
<file path=[Content_Types].xml><?xml version="1.0" encoding="utf-8"?>
<Types xmlns="http://schemas.openxmlformats.org/package/2006/content-types">
  <Override PartName="/word/footnotes.xml" ContentType="application/vnd.openxmlformats-officedocument.wordprocessingml.footnotes+xml"/>
  <Override PartName="/word/charts/chart10.xml" ContentType="application/vnd.openxmlformats-officedocument.drawingml.chart+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Default Extension="gif" ContentType="image/gif"/>
  <Override PartName="/word/charts/chart4.xml" ContentType="application/vnd.openxmlformats-officedocument.drawingml.chart+xml"/>
  <Override PartName="/word/charts/chart5.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80858" w:rsidRDefault="00501D55" w:rsidP="00501D55">
      <w:pPr>
        <w:jc w:val="center"/>
      </w:pPr>
      <w:r>
        <w:rPr>
          <w:noProof/>
          <w:lang w:eastAsia="el-GR"/>
        </w:rPr>
        <w:drawing>
          <wp:inline distT="0" distB="0" distL="0" distR="0">
            <wp:extent cx="5076825" cy="933450"/>
            <wp:effectExtent l="19050" t="0" r="9525" b="0"/>
            <wp:docPr id="1" name="Εικόνα 1" descr="Αποτέλεσμα εικόνας για πανεπιστήμιο πελοποννήσου"/>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Αποτέλεσμα εικόνας για πανεπιστήμιο πελοποννήσου"/>
                    <pic:cNvPicPr>
                      <a:picLocks noChangeAspect="1" noChangeArrowheads="1"/>
                    </pic:cNvPicPr>
                  </pic:nvPicPr>
                  <pic:blipFill>
                    <a:blip r:embed="rId8" cstate="print"/>
                    <a:srcRect/>
                    <a:stretch>
                      <a:fillRect/>
                    </a:stretch>
                  </pic:blipFill>
                  <pic:spPr bwMode="auto">
                    <a:xfrm>
                      <a:off x="0" y="0"/>
                      <a:ext cx="5076825" cy="933450"/>
                    </a:xfrm>
                    <a:prstGeom prst="rect">
                      <a:avLst/>
                    </a:prstGeom>
                    <a:noFill/>
                    <a:ln w="9525">
                      <a:noFill/>
                      <a:miter lim="800000"/>
                      <a:headEnd/>
                      <a:tailEnd/>
                    </a:ln>
                  </pic:spPr>
                </pic:pic>
              </a:graphicData>
            </a:graphic>
          </wp:inline>
        </w:drawing>
      </w:r>
    </w:p>
    <w:p w:rsidR="00501D55" w:rsidRPr="00501D55" w:rsidRDefault="00501D55" w:rsidP="00501D55">
      <w:pPr>
        <w:jc w:val="center"/>
        <w:rPr>
          <w:rFonts w:ascii="Times New Roman" w:hAnsi="Times New Roman" w:cs="Times New Roman"/>
          <w:b/>
          <w:sz w:val="32"/>
          <w:szCs w:val="32"/>
        </w:rPr>
      </w:pPr>
      <w:r w:rsidRPr="00501D55">
        <w:rPr>
          <w:rFonts w:ascii="Times New Roman" w:hAnsi="Times New Roman" w:cs="Times New Roman"/>
          <w:b/>
          <w:sz w:val="32"/>
          <w:szCs w:val="32"/>
        </w:rPr>
        <w:t>ΣΧΟΛΗ ΕΠΙΣΤΗΜΩΝ ΔΙΟΙΚΗΣΗΣ, ΟΙΚΟΝΟΜΙΑΣ &amp; ΠΛΗΡΟΦΟΡΙΚΗΣ</w:t>
      </w:r>
    </w:p>
    <w:p w:rsidR="00501D55" w:rsidRPr="00501D55" w:rsidRDefault="00501D55" w:rsidP="00501D55">
      <w:pPr>
        <w:jc w:val="center"/>
        <w:rPr>
          <w:rFonts w:ascii="Times New Roman" w:hAnsi="Times New Roman" w:cs="Times New Roman"/>
          <w:b/>
          <w:sz w:val="32"/>
          <w:szCs w:val="32"/>
        </w:rPr>
      </w:pPr>
      <w:r w:rsidRPr="00501D55">
        <w:rPr>
          <w:rFonts w:ascii="Times New Roman" w:hAnsi="Times New Roman" w:cs="Times New Roman"/>
          <w:b/>
          <w:sz w:val="32"/>
          <w:szCs w:val="32"/>
        </w:rPr>
        <w:t>ΤΜΗΜΑ ΟΙΚΟΝΟΜΙΚΩΝ ΕΠΙΣΤΗΜΩΝ</w:t>
      </w:r>
    </w:p>
    <w:p w:rsidR="00501D55" w:rsidRDefault="00501D55" w:rsidP="00501D55">
      <w:pPr>
        <w:jc w:val="center"/>
        <w:rPr>
          <w:rFonts w:ascii="Times New Roman" w:hAnsi="Times New Roman" w:cs="Times New Roman"/>
          <w:b/>
          <w:sz w:val="32"/>
          <w:szCs w:val="32"/>
        </w:rPr>
      </w:pPr>
      <w:r w:rsidRPr="00501D55">
        <w:rPr>
          <w:rFonts w:ascii="Times New Roman" w:hAnsi="Times New Roman" w:cs="Times New Roman"/>
          <w:b/>
          <w:sz w:val="32"/>
          <w:szCs w:val="32"/>
        </w:rPr>
        <w:t xml:space="preserve">Π.Μ.Σ ΣΤΗΝ </w:t>
      </w:r>
      <w:r w:rsidR="003C28D4">
        <w:rPr>
          <w:rFonts w:ascii="Times New Roman" w:hAnsi="Times New Roman" w:cs="Times New Roman"/>
          <w:b/>
          <w:sz w:val="32"/>
          <w:szCs w:val="32"/>
        </w:rPr>
        <w:t>ΟΡΓΑΝΩΣΗ ΚΑΙ ΔΙΟΙΚΗΣΗ ΔΗΜΟΣΙΩΝ ΥΠΗΡΕΣΙΩΝ, ΔΗΜΟΣΙΩΝ ΟΡΓΑΝΙΣΜΩΝ ΚΑΙ ΕΠΙΧΕΙΡΗΣΕΩΝ</w:t>
      </w:r>
    </w:p>
    <w:p w:rsidR="00501D55" w:rsidRDefault="00501D55" w:rsidP="00501D55">
      <w:pPr>
        <w:jc w:val="center"/>
        <w:rPr>
          <w:rFonts w:ascii="Times New Roman" w:hAnsi="Times New Roman" w:cs="Times New Roman"/>
          <w:b/>
          <w:sz w:val="32"/>
          <w:szCs w:val="32"/>
        </w:rPr>
      </w:pPr>
    </w:p>
    <w:p w:rsidR="00501D55" w:rsidRDefault="00501D55" w:rsidP="00501D55">
      <w:pPr>
        <w:jc w:val="center"/>
        <w:rPr>
          <w:rFonts w:ascii="Times New Roman" w:hAnsi="Times New Roman" w:cs="Times New Roman"/>
          <w:b/>
          <w:sz w:val="32"/>
          <w:szCs w:val="32"/>
        </w:rPr>
      </w:pPr>
      <w:r>
        <w:rPr>
          <w:rFonts w:ascii="Times New Roman" w:hAnsi="Times New Roman" w:cs="Times New Roman"/>
          <w:b/>
          <w:sz w:val="32"/>
          <w:szCs w:val="32"/>
        </w:rPr>
        <w:t>ΔΙΠΛΩΜΑΤΙΚΗ ΕΡΓΑΣΙΑ</w:t>
      </w:r>
    </w:p>
    <w:p w:rsidR="00501D55" w:rsidRDefault="00501D55" w:rsidP="003C28D4">
      <w:pPr>
        <w:rPr>
          <w:rFonts w:ascii="Times New Roman" w:hAnsi="Times New Roman" w:cs="Times New Roman"/>
          <w:b/>
          <w:sz w:val="32"/>
          <w:szCs w:val="32"/>
        </w:rPr>
      </w:pPr>
    </w:p>
    <w:p w:rsidR="00501D55" w:rsidRDefault="00501D55" w:rsidP="00501D55">
      <w:pPr>
        <w:jc w:val="center"/>
        <w:rPr>
          <w:rFonts w:ascii="Times New Roman" w:hAnsi="Times New Roman" w:cs="Times New Roman"/>
          <w:b/>
          <w:sz w:val="32"/>
          <w:szCs w:val="32"/>
        </w:rPr>
      </w:pPr>
      <w:r>
        <w:rPr>
          <w:rFonts w:ascii="Times New Roman" w:hAnsi="Times New Roman" w:cs="Times New Roman"/>
          <w:b/>
          <w:sz w:val="32"/>
          <w:szCs w:val="32"/>
        </w:rPr>
        <w:t xml:space="preserve">«Η ΟΙΚΟΝΟΜΙΚΗ ΚΡΙΣΗ ΚΑΙ </w:t>
      </w:r>
      <w:r w:rsidR="003C28D4">
        <w:rPr>
          <w:rFonts w:ascii="Times New Roman" w:hAnsi="Times New Roman" w:cs="Times New Roman"/>
          <w:b/>
          <w:sz w:val="32"/>
          <w:szCs w:val="32"/>
        </w:rPr>
        <w:t xml:space="preserve">Η ΕΠΙΔΡΑΣΗ ΤΗΣ ΣΤΟ </w:t>
      </w:r>
      <w:r>
        <w:rPr>
          <w:rFonts w:ascii="Times New Roman" w:hAnsi="Times New Roman" w:cs="Times New Roman"/>
          <w:b/>
          <w:sz w:val="32"/>
          <w:szCs w:val="32"/>
        </w:rPr>
        <w:t xml:space="preserve"> ΕΠΙΠΕΔΟ ΤΗΣ ΥΓΕΙΑΣ ΤΩΝ ΕΛΛΗΝΩΝ»</w:t>
      </w:r>
    </w:p>
    <w:p w:rsidR="00501D55" w:rsidRDefault="00501D55" w:rsidP="00501D55">
      <w:pPr>
        <w:jc w:val="center"/>
        <w:rPr>
          <w:rFonts w:ascii="Times New Roman" w:hAnsi="Times New Roman" w:cs="Times New Roman"/>
          <w:b/>
          <w:sz w:val="32"/>
          <w:szCs w:val="32"/>
        </w:rPr>
      </w:pPr>
    </w:p>
    <w:p w:rsidR="00501D55" w:rsidRDefault="00501D55" w:rsidP="00501D55">
      <w:pPr>
        <w:jc w:val="both"/>
        <w:rPr>
          <w:rFonts w:ascii="Times New Roman" w:hAnsi="Times New Roman" w:cs="Times New Roman"/>
          <w:b/>
          <w:sz w:val="32"/>
          <w:szCs w:val="32"/>
        </w:rPr>
      </w:pPr>
      <w:r>
        <w:rPr>
          <w:rFonts w:ascii="Times New Roman" w:hAnsi="Times New Roman" w:cs="Times New Roman"/>
          <w:b/>
          <w:sz w:val="32"/>
          <w:szCs w:val="32"/>
        </w:rPr>
        <w:t>ΕΠΙΜΕΛΕΙΑ: ΛΑΓΚΑ ΠΑΝΑΓΙΩΤΑ</w:t>
      </w:r>
    </w:p>
    <w:p w:rsidR="00501D55" w:rsidRPr="00AB5FFD" w:rsidRDefault="00501D55" w:rsidP="00501D55">
      <w:pPr>
        <w:jc w:val="both"/>
        <w:rPr>
          <w:rFonts w:ascii="Times New Roman" w:hAnsi="Times New Roman" w:cs="Times New Roman"/>
          <w:b/>
          <w:sz w:val="32"/>
          <w:szCs w:val="32"/>
          <w:lang w:val="en-US"/>
        </w:rPr>
      </w:pPr>
      <w:r>
        <w:rPr>
          <w:rFonts w:ascii="Times New Roman" w:hAnsi="Times New Roman" w:cs="Times New Roman"/>
          <w:b/>
          <w:sz w:val="32"/>
          <w:szCs w:val="32"/>
        </w:rPr>
        <w:t>Α.Μ:</w:t>
      </w:r>
      <w:r w:rsidR="00AB5FFD">
        <w:rPr>
          <w:rFonts w:ascii="Times New Roman" w:hAnsi="Times New Roman" w:cs="Times New Roman"/>
          <w:b/>
          <w:sz w:val="32"/>
          <w:szCs w:val="32"/>
          <w:lang w:val="en-US"/>
        </w:rPr>
        <w:t xml:space="preserve"> 4042201502041</w:t>
      </w:r>
    </w:p>
    <w:p w:rsidR="00501D55" w:rsidRDefault="00501D55" w:rsidP="00501D55">
      <w:pPr>
        <w:jc w:val="both"/>
        <w:rPr>
          <w:rFonts w:ascii="Times New Roman" w:hAnsi="Times New Roman" w:cs="Times New Roman"/>
          <w:b/>
          <w:sz w:val="32"/>
          <w:szCs w:val="32"/>
        </w:rPr>
      </w:pPr>
    </w:p>
    <w:p w:rsidR="00501D55" w:rsidRDefault="00501D55" w:rsidP="00501D55">
      <w:pPr>
        <w:jc w:val="both"/>
        <w:rPr>
          <w:rFonts w:ascii="Times New Roman" w:hAnsi="Times New Roman" w:cs="Times New Roman"/>
          <w:b/>
          <w:sz w:val="32"/>
          <w:szCs w:val="32"/>
        </w:rPr>
      </w:pPr>
      <w:r>
        <w:rPr>
          <w:rFonts w:ascii="Times New Roman" w:hAnsi="Times New Roman" w:cs="Times New Roman"/>
          <w:b/>
          <w:sz w:val="32"/>
          <w:szCs w:val="32"/>
        </w:rPr>
        <w:t>ΕΠΙΒΛΕΠΟΥΣΑ: ΔΑΣΚΑΛΟΠΟΥΛΟΥ ΕΙΡΗΝΗ</w:t>
      </w:r>
    </w:p>
    <w:p w:rsidR="00501D55" w:rsidRDefault="00501D55" w:rsidP="00501D55">
      <w:pPr>
        <w:jc w:val="both"/>
        <w:rPr>
          <w:rFonts w:ascii="Times New Roman" w:hAnsi="Times New Roman" w:cs="Times New Roman"/>
          <w:b/>
          <w:sz w:val="32"/>
          <w:szCs w:val="32"/>
        </w:rPr>
      </w:pPr>
    </w:p>
    <w:p w:rsidR="00501D55" w:rsidRDefault="00501D55" w:rsidP="00501D55">
      <w:pPr>
        <w:jc w:val="both"/>
        <w:rPr>
          <w:rFonts w:ascii="Times New Roman" w:hAnsi="Times New Roman" w:cs="Times New Roman"/>
          <w:b/>
          <w:sz w:val="32"/>
          <w:szCs w:val="32"/>
        </w:rPr>
      </w:pPr>
    </w:p>
    <w:p w:rsidR="00501D55" w:rsidRDefault="00501D55" w:rsidP="00501D55">
      <w:pPr>
        <w:jc w:val="both"/>
        <w:rPr>
          <w:rFonts w:ascii="Times New Roman" w:hAnsi="Times New Roman" w:cs="Times New Roman"/>
          <w:b/>
          <w:sz w:val="32"/>
          <w:szCs w:val="32"/>
        </w:rPr>
      </w:pPr>
    </w:p>
    <w:p w:rsidR="00501D55" w:rsidRPr="00501D55" w:rsidRDefault="00501D55" w:rsidP="00501D55">
      <w:pPr>
        <w:jc w:val="center"/>
        <w:rPr>
          <w:rFonts w:ascii="Times New Roman" w:hAnsi="Times New Roman" w:cs="Times New Roman"/>
          <w:b/>
          <w:sz w:val="32"/>
          <w:szCs w:val="32"/>
        </w:rPr>
      </w:pPr>
      <w:r>
        <w:rPr>
          <w:rFonts w:ascii="Times New Roman" w:hAnsi="Times New Roman" w:cs="Times New Roman"/>
          <w:b/>
          <w:sz w:val="32"/>
          <w:szCs w:val="32"/>
        </w:rPr>
        <w:t>ΤΡΙΠΟΛΗ 2016</w:t>
      </w:r>
    </w:p>
    <w:p w:rsidR="00501D55" w:rsidRDefault="00501D55" w:rsidP="00501D55">
      <w:pPr>
        <w:pStyle w:val="1"/>
        <w:jc w:val="center"/>
        <w:rPr>
          <w:sz w:val="32"/>
          <w:szCs w:val="32"/>
        </w:rPr>
      </w:pPr>
      <w:bookmarkStart w:id="0" w:name="_Toc474908014"/>
      <w:r w:rsidRPr="00501D55">
        <w:rPr>
          <w:sz w:val="32"/>
          <w:szCs w:val="32"/>
        </w:rPr>
        <w:lastRenderedPageBreak/>
        <w:t>ΕΥΧΑΡΙΣΤΙΕΣ</w:t>
      </w:r>
      <w:bookmarkEnd w:id="0"/>
    </w:p>
    <w:p w:rsidR="00501D55" w:rsidRDefault="00501D55" w:rsidP="00501D55"/>
    <w:p w:rsidR="003C28D4" w:rsidRPr="00A22EF9" w:rsidRDefault="00A22EF9" w:rsidP="00A22EF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Στο σημείο αυτό θα ήθελα να ευχαριστήσω την επιβλέπουσα καθηγήτρια κ. Ειρήνη Δασκαλοπούλου για τη συνολική καθοδήγηση μου στη προσπάθεια εκπόνησης και ολοκλήρωσης της διπλωματικής μου εργασίας. </w:t>
      </w:r>
    </w:p>
    <w:p w:rsidR="00501D55" w:rsidRDefault="00501D55" w:rsidP="00501D55"/>
    <w:p w:rsidR="00501D55" w:rsidRDefault="00501D55" w:rsidP="00501D55"/>
    <w:p w:rsidR="00501D55" w:rsidRDefault="00501D55" w:rsidP="00501D55"/>
    <w:p w:rsidR="00501D55" w:rsidRDefault="00501D55" w:rsidP="00501D55"/>
    <w:p w:rsidR="00501D55" w:rsidRDefault="00501D55" w:rsidP="00501D55"/>
    <w:p w:rsidR="00501D55" w:rsidRDefault="00501D55" w:rsidP="00501D55"/>
    <w:p w:rsidR="00501D55" w:rsidRDefault="00501D55" w:rsidP="00501D55"/>
    <w:p w:rsidR="00501D55" w:rsidRDefault="00501D55" w:rsidP="00501D55"/>
    <w:p w:rsidR="00501D55" w:rsidRDefault="00501D55" w:rsidP="00501D55"/>
    <w:p w:rsidR="00501D55" w:rsidRDefault="00501D55" w:rsidP="00501D55"/>
    <w:p w:rsidR="00501D55" w:rsidRDefault="00501D55" w:rsidP="00501D55"/>
    <w:p w:rsidR="00501D55" w:rsidRDefault="00501D55" w:rsidP="00501D55"/>
    <w:p w:rsidR="00501D55" w:rsidRDefault="00501D55" w:rsidP="00501D55"/>
    <w:p w:rsidR="00501D55" w:rsidRDefault="00501D55" w:rsidP="00501D55"/>
    <w:p w:rsidR="00501D55" w:rsidRDefault="00501D55" w:rsidP="00501D55"/>
    <w:p w:rsidR="00501D55" w:rsidRDefault="00501D55" w:rsidP="00501D55"/>
    <w:p w:rsidR="00501D55" w:rsidRDefault="00501D55" w:rsidP="00501D55"/>
    <w:p w:rsidR="00501D55" w:rsidRDefault="00501D55" w:rsidP="00501D55"/>
    <w:p w:rsidR="00501D55" w:rsidRDefault="00501D55" w:rsidP="00501D55"/>
    <w:p w:rsidR="00501D55" w:rsidRDefault="00501D55" w:rsidP="00501D55"/>
    <w:p w:rsidR="00501D55" w:rsidRDefault="00501D55" w:rsidP="00501D55"/>
    <w:p w:rsidR="00501D55" w:rsidRDefault="00501D55" w:rsidP="00501D55"/>
    <w:p w:rsidR="00501D55" w:rsidRDefault="00501D55" w:rsidP="00501D55">
      <w:pPr>
        <w:pStyle w:val="1"/>
        <w:jc w:val="center"/>
        <w:rPr>
          <w:sz w:val="32"/>
          <w:szCs w:val="32"/>
        </w:rPr>
      </w:pPr>
      <w:bookmarkStart w:id="1" w:name="_Toc474908015"/>
      <w:r w:rsidRPr="00501D55">
        <w:rPr>
          <w:sz w:val="32"/>
          <w:szCs w:val="32"/>
        </w:rPr>
        <w:lastRenderedPageBreak/>
        <w:t>ΠΕΡΙΛΗΨΗ</w:t>
      </w:r>
      <w:bookmarkEnd w:id="1"/>
    </w:p>
    <w:p w:rsidR="00501D55" w:rsidRDefault="00501D55" w:rsidP="00501D55"/>
    <w:p w:rsidR="00A22EF9" w:rsidRPr="00A22EF9" w:rsidRDefault="00A22EF9" w:rsidP="00A22EF9">
      <w:pPr>
        <w:spacing w:line="360" w:lineRule="auto"/>
        <w:jc w:val="both"/>
        <w:rPr>
          <w:rFonts w:ascii="Times New Roman" w:hAnsi="Times New Roman" w:cs="Times New Roman"/>
          <w:sz w:val="24"/>
          <w:szCs w:val="24"/>
        </w:rPr>
      </w:pPr>
      <w:r w:rsidRPr="00A22EF9">
        <w:rPr>
          <w:rFonts w:ascii="Times New Roman" w:hAnsi="Times New Roman" w:cs="Times New Roman"/>
          <w:sz w:val="24"/>
          <w:szCs w:val="24"/>
        </w:rPr>
        <w:t>Είναι προφανές ότι το επίπεδο υγείας μια χώρας αποτελεί ένα χρήσιμο αλλά και απαραίτητο εργαλείο για την χάραξη της εκάστοτε υγειονομικής πολιτικής. Επίσης προκύπτει και βιβλιογραφικά ότι η μακροοικονομική κατάσταση μιας χώρας θεωρείται ως ένας από τους πιο σημαντικούς παράγοντες ο οποίος μπορεί να επηρεάσει είτε θετικά είτε και αρνητικά το επίπεδο υγείας του πληθυσμού της.</w:t>
      </w:r>
    </w:p>
    <w:p w:rsidR="00A22EF9" w:rsidRPr="00A22EF9" w:rsidRDefault="00A22EF9" w:rsidP="00A22EF9">
      <w:pPr>
        <w:spacing w:line="360" w:lineRule="auto"/>
        <w:jc w:val="both"/>
        <w:rPr>
          <w:rFonts w:ascii="Times New Roman" w:hAnsi="Times New Roman" w:cs="Times New Roman"/>
          <w:sz w:val="24"/>
          <w:szCs w:val="24"/>
        </w:rPr>
      </w:pPr>
      <w:r w:rsidRPr="00A22EF9">
        <w:rPr>
          <w:rFonts w:ascii="Times New Roman" w:hAnsi="Times New Roman" w:cs="Times New Roman"/>
          <w:sz w:val="24"/>
          <w:szCs w:val="24"/>
        </w:rPr>
        <w:t xml:space="preserve">Στην παρούσα εργασία θα επιχειρηθεί μια ανασκόπηση του επιπέδου της υγείας στην Ελλάδα </w:t>
      </w:r>
      <w:r>
        <w:rPr>
          <w:rFonts w:ascii="Times New Roman" w:hAnsi="Times New Roman" w:cs="Times New Roman"/>
          <w:sz w:val="24"/>
          <w:szCs w:val="24"/>
        </w:rPr>
        <w:t>με στατιστικά δεδομένα πριν αλλά και κατά τη διάρκεια της οικονομικής κρίσης έτσι ώστε να μπορέσουμε να προσεγγίσουμε κατά πόσο έχει αλλάξει το επίπεδο της υγείας του ελληνικού πληθυσμού.</w:t>
      </w:r>
    </w:p>
    <w:p w:rsidR="00A22EF9" w:rsidRPr="00A22EF9" w:rsidRDefault="00A22EF9" w:rsidP="00A22EF9">
      <w:pPr>
        <w:spacing w:line="360" w:lineRule="auto"/>
        <w:jc w:val="both"/>
        <w:rPr>
          <w:rFonts w:ascii="Times New Roman" w:hAnsi="Times New Roman" w:cs="Times New Roman"/>
          <w:sz w:val="24"/>
          <w:szCs w:val="24"/>
        </w:rPr>
      </w:pPr>
    </w:p>
    <w:p w:rsidR="00A22EF9" w:rsidRPr="00A22EF9" w:rsidRDefault="00A22EF9" w:rsidP="00A22EF9">
      <w:pPr>
        <w:spacing w:line="360" w:lineRule="auto"/>
        <w:jc w:val="both"/>
        <w:rPr>
          <w:rFonts w:ascii="Times New Roman" w:hAnsi="Times New Roman" w:cs="Times New Roman"/>
          <w:sz w:val="24"/>
          <w:szCs w:val="24"/>
        </w:rPr>
      </w:pPr>
    </w:p>
    <w:p w:rsidR="00A22EF9" w:rsidRDefault="00A22EF9" w:rsidP="00A22EF9">
      <w:pPr>
        <w:spacing w:line="360" w:lineRule="auto"/>
        <w:jc w:val="both"/>
        <w:rPr>
          <w:rFonts w:ascii="Times New Roman" w:hAnsi="Times New Roman" w:cs="Times New Roman"/>
          <w:sz w:val="24"/>
          <w:szCs w:val="24"/>
        </w:rPr>
      </w:pPr>
    </w:p>
    <w:p w:rsidR="00A22EF9" w:rsidRDefault="00A22EF9" w:rsidP="00A22EF9">
      <w:pPr>
        <w:spacing w:line="360" w:lineRule="auto"/>
        <w:jc w:val="both"/>
        <w:rPr>
          <w:rFonts w:ascii="Times New Roman" w:hAnsi="Times New Roman" w:cs="Times New Roman"/>
          <w:sz w:val="24"/>
          <w:szCs w:val="24"/>
        </w:rPr>
      </w:pPr>
    </w:p>
    <w:p w:rsidR="00A22EF9" w:rsidRDefault="00A22EF9" w:rsidP="00A22EF9">
      <w:pPr>
        <w:spacing w:line="360" w:lineRule="auto"/>
        <w:jc w:val="both"/>
        <w:rPr>
          <w:rFonts w:ascii="Times New Roman" w:hAnsi="Times New Roman" w:cs="Times New Roman"/>
          <w:sz w:val="24"/>
          <w:szCs w:val="24"/>
        </w:rPr>
      </w:pPr>
    </w:p>
    <w:p w:rsidR="00A22EF9" w:rsidRPr="00A22EF9" w:rsidRDefault="00A22EF9" w:rsidP="00A22EF9">
      <w:pPr>
        <w:spacing w:line="360" w:lineRule="auto"/>
        <w:jc w:val="both"/>
        <w:rPr>
          <w:rFonts w:ascii="Times New Roman" w:hAnsi="Times New Roman" w:cs="Times New Roman"/>
          <w:sz w:val="24"/>
          <w:szCs w:val="24"/>
        </w:rPr>
      </w:pPr>
    </w:p>
    <w:p w:rsidR="00A22EF9" w:rsidRPr="00A22EF9" w:rsidRDefault="00A22EF9" w:rsidP="00A22EF9">
      <w:pPr>
        <w:spacing w:line="360" w:lineRule="auto"/>
        <w:jc w:val="both"/>
        <w:rPr>
          <w:rFonts w:ascii="Times New Roman" w:hAnsi="Times New Roman" w:cs="Times New Roman"/>
          <w:sz w:val="24"/>
          <w:szCs w:val="24"/>
        </w:rPr>
      </w:pPr>
    </w:p>
    <w:p w:rsidR="00A22EF9" w:rsidRPr="00A22EF9" w:rsidRDefault="00A22EF9" w:rsidP="00A22EF9">
      <w:pPr>
        <w:spacing w:line="360" w:lineRule="auto"/>
        <w:jc w:val="both"/>
        <w:rPr>
          <w:rFonts w:ascii="Times New Roman" w:hAnsi="Times New Roman" w:cs="Times New Roman"/>
          <w:sz w:val="24"/>
          <w:szCs w:val="24"/>
        </w:rPr>
      </w:pPr>
    </w:p>
    <w:p w:rsidR="00A22EF9" w:rsidRPr="00A22EF9" w:rsidRDefault="00A22EF9" w:rsidP="00A22EF9">
      <w:pPr>
        <w:spacing w:line="360" w:lineRule="auto"/>
        <w:jc w:val="both"/>
        <w:rPr>
          <w:rFonts w:ascii="Times New Roman" w:hAnsi="Times New Roman" w:cs="Times New Roman"/>
          <w:i/>
          <w:sz w:val="24"/>
          <w:szCs w:val="24"/>
        </w:rPr>
      </w:pPr>
      <w:r w:rsidRPr="00A22EF9">
        <w:rPr>
          <w:rFonts w:ascii="Times New Roman" w:hAnsi="Times New Roman" w:cs="Times New Roman"/>
          <w:i/>
          <w:sz w:val="24"/>
          <w:szCs w:val="24"/>
        </w:rPr>
        <w:t>Λέξεις Κλειδιά: χρηματοπι</w:t>
      </w:r>
      <w:r>
        <w:rPr>
          <w:rFonts w:ascii="Times New Roman" w:hAnsi="Times New Roman" w:cs="Times New Roman"/>
          <w:i/>
          <w:sz w:val="24"/>
          <w:szCs w:val="24"/>
        </w:rPr>
        <w:t>στωτική, κρίση, υγεία, Ελλάδα, επίπεδο υγείας</w:t>
      </w:r>
    </w:p>
    <w:p w:rsidR="00501D55" w:rsidRDefault="00501D55" w:rsidP="00501D55"/>
    <w:p w:rsidR="00501D55" w:rsidRDefault="00501D55" w:rsidP="00501D55"/>
    <w:p w:rsidR="00501D55" w:rsidRDefault="00501D55" w:rsidP="00501D55"/>
    <w:p w:rsidR="00501D55" w:rsidRDefault="00501D55" w:rsidP="00501D55"/>
    <w:p w:rsidR="00501D55" w:rsidRDefault="00501D55" w:rsidP="00501D55"/>
    <w:p w:rsidR="00501D55" w:rsidRPr="00036C04" w:rsidRDefault="00501D55" w:rsidP="00501D55"/>
    <w:p w:rsidR="00501D55" w:rsidRDefault="00501D55" w:rsidP="00501D55">
      <w:pPr>
        <w:pStyle w:val="1"/>
        <w:jc w:val="center"/>
        <w:rPr>
          <w:sz w:val="32"/>
          <w:szCs w:val="32"/>
          <w:lang w:val="en-US"/>
        </w:rPr>
      </w:pPr>
      <w:bookmarkStart w:id="2" w:name="_Toc474908016"/>
      <w:r w:rsidRPr="00501D55">
        <w:rPr>
          <w:sz w:val="32"/>
          <w:szCs w:val="32"/>
          <w:lang w:val="en-US"/>
        </w:rPr>
        <w:lastRenderedPageBreak/>
        <w:t>ABSTRACT</w:t>
      </w:r>
      <w:bookmarkEnd w:id="2"/>
    </w:p>
    <w:p w:rsidR="00501D55" w:rsidRDefault="00501D55" w:rsidP="00501D55">
      <w:pPr>
        <w:rPr>
          <w:lang w:val="en-US"/>
        </w:rPr>
      </w:pPr>
    </w:p>
    <w:p w:rsidR="00501D55" w:rsidRDefault="00501D55" w:rsidP="00501D55">
      <w:pPr>
        <w:rPr>
          <w:lang w:val="en-US"/>
        </w:rPr>
      </w:pPr>
    </w:p>
    <w:p w:rsidR="00A22EF9" w:rsidRPr="00A22EF9" w:rsidRDefault="00A22EF9" w:rsidP="00A22EF9">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It is obviously that </w:t>
      </w:r>
      <w:r w:rsidRPr="00A22EF9">
        <w:rPr>
          <w:rFonts w:ascii="Times New Roman" w:hAnsi="Times New Roman" w:cs="Times New Roman"/>
          <w:sz w:val="24"/>
          <w:szCs w:val="24"/>
          <w:lang w:val="en-US"/>
        </w:rPr>
        <w:t xml:space="preserve">the health level of a country is a useful and necessary tool for the formulation of relevant health policy. Also </w:t>
      </w:r>
      <w:proofErr w:type="gramStart"/>
      <w:r w:rsidRPr="00A22EF9">
        <w:rPr>
          <w:rFonts w:ascii="Times New Roman" w:hAnsi="Times New Roman" w:cs="Times New Roman"/>
          <w:sz w:val="24"/>
          <w:szCs w:val="24"/>
          <w:lang w:val="en-US"/>
        </w:rPr>
        <w:t>arises</w:t>
      </w:r>
      <w:proofErr w:type="gramEnd"/>
      <w:r w:rsidRPr="00A22EF9">
        <w:rPr>
          <w:rFonts w:ascii="Times New Roman" w:hAnsi="Times New Roman" w:cs="Times New Roman"/>
          <w:sz w:val="24"/>
          <w:szCs w:val="24"/>
          <w:lang w:val="en-US"/>
        </w:rPr>
        <w:t xml:space="preserve"> literature that the macroeconomic situation of a country is considered as one of the most important factors which can affect positively or negatively the health level of the population.</w:t>
      </w:r>
    </w:p>
    <w:p w:rsidR="00A22EF9" w:rsidRPr="00A22EF9" w:rsidRDefault="00A22EF9" w:rsidP="00A22EF9">
      <w:pPr>
        <w:spacing w:line="360" w:lineRule="auto"/>
        <w:jc w:val="both"/>
        <w:rPr>
          <w:rFonts w:ascii="Times New Roman" w:hAnsi="Times New Roman" w:cs="Times New Roman"/>
          <w:sz w:val="24"/>
          <w:szCs w:val="24"/>
          <w:lang w:val="en-US"/>
        </w:rPr>
      </w:pPr>
      <w:r w:rsidRPr="00A22EF9">
        <w:rPr>
          <w:rFonts w:ascii="Times New Roman" w:hAnsi="Times New Roman" w:cs="Times New Roman"/>
          <w:sz w:val="24"/>
          <w:szCs w:val="24"/>
          <w:lang w:val="en-US"/>
        </w:rPr>
        <w:t>In this paper will attempt a review of the level of health in Greece with statistical data before and during the financial crisis so that we can approach whether it has changed the level of the Greek population.</w:t>
      </w:r>
    </w:p>
    <w:p w:rsidR="00A22EF9" w:rsidRPr="00A22EF9" w:rsidRDefault="00A22EF9" w:rsidP="00A22EF9">
      <w:pPr>
        <w:rPr>
          <w:lang w:val="en-US"/>
        </w:rPr>
      </w:pPr>
    </w:p>
    <w:p w:rsidR="00A22EF9" w:rsidRPr="00A22EF9" w:rsidRDefault="00A22EF9" w:rsidP="00A22EF9">
      <w:pPr>
        <w:rPr>
          <w:lang w:val="en-US"/>
        </w:rPr>
      </w:pPr>
    </w:p>
    <w:p w:rsidR="00A22EF9" w:rsidRPr="00A22EF9" w:rsidRDefault="00A22EF9" w:rsidP="00A22EF9">
      <w:pPr>
        <w:rPr>
          <w:lang w:val="en-US"/>
        </w:rPr>
      </w:pPr>
    </w:p>
    <w:p w:rsidR="00A22EF9" w:rsidRPr="00A22EF9" w:rsidRDefault="00A22EF9" w:rsidP="00A22EF9">
      <w:pPr>
        <w:rPr>
          <w:lang w:val="en-US"/>
        </w:rPr>
      </w:pPr>
    </w:p>
    <w:p w:rsidR="00A22EF9" w:rsidRPr="00A22EF9" w:rsidRDefault="00A22EF9" w:rsidP="00A22EF9">
      <w:pPr>
        <w:rPr>
          <w:lang w:val="en-US"/>
        </w:rPr>
      </w:pPr>
    </w:p>
    <w:p w:rsidR="00A22EF9" w:rsidRPr="00A22EF9" w:rsidRDefault="00A22EF9" w:rsidP="00A22EF9">
      <w:pPr>
        <w:rPr>
          <w:lang w:val="en-US"/>
        </w:rPr>
      </w:pPr>
    </w:p>
    <w:p w:rsidR="00A22EF9" w:rsidRPr="00A22EF9" w:rsidRDefault="00A22EF9" w:rsidP="00A22EF9">
      <w:pPr>
        <w:rPr>
          <w:lang w:val="en-US"/>
        </w:rPr>
      </w:pPr>
    </w:p>
    <w:p w:rsidR="00A22EF9" w:rsidRPr="00A22EF9" w:rsidRDefault="00A22EF9" w:rsidP="00A22EF9">
      <w:pPr>
        <w:rPr>
          <w:lang w:val="en-US"/>
        </w:rPr>
      </w:pPr>
    </w:p>
    <w:p w:rsidR="00501D55" w:rsidRPr="00A22EF9" w:rsidRDefault="00A22EF9" w:rsidP="00A22EF9">
      <w:pPr>
        <w:spacing w:line="360" w:lineRule="auto"/>
        <w:jc w:val="both"/>
        <w:rPr>
          <w:rFonts w:ascii="Times New Roman" w:hAnsi="Times New Roman" w:cs="Times New Roman"/>
          <w:sz w:val="24"/>
          <w:szCs w:val="24"/>
          <w:lang w:val="en-US"/>
        </w:rPr>
      </w:pPr>
      <w:r w:rsidRPr="00A22EF9">
        <w:rPr>
          <w:rFonts w:ascii="Times New Roman" w:hAnsi="Times New Roman" w:cs="Times New Roman"/>
          <w:sz w:val="24"/>
          <w:szCs w:val="24"/>
          <w:lang w:val="en-US"/>
        </w:rPr>
        <w:t>Keywords: financial, crisis, health, Greece, health status</w:t>
      </w:r>
    </w:p>
    <w:p w:rsidR="00501D55" w:rsidRDefault="00501D55" w:rsidP="00501D55">
      <w:pPr>
        <w:rPr>
          <w:lang w:val="en-US"/>
        </w:rPr>
      </w:pPr>
    </w:p>
    <w:p w:rsidR="00501D55" w:rsidRDefault="00501D55" w:rsidP="00501D55">
      <w:pPr>
        <w:rPr>
          <w:lang w:val="en-US"/>
        </w:rPr>
      </w:pPr>
    </w:p>
    <w:p w:rsidR="00501D55" w:rsidRDefault="00501D55" w:rsidP="00501D55">
      <w:pPr>
        <w:rPr>
          <w:lang w:val="en-US"/>
        </w:rPr>
      </w:pPr>
    </w:p>
    <w:p w:rsidR="00501D55" w:rsidRDefault="00501D55" w:rsidP="00501D55">
      <w:pPr>
        <w:rPr>
          <w:lang w:val="en-US"/>
        </w:rPr>
      </w:pPr>
    </w:p>
    <w:p w:rsidR="00501D55" w:rsidRDefault="00501D55" w:rsidP="00501D55">
      <w:pPr>
        <w:rPr>
          <w:lang w:val="en-US"/>
        </w:rPr>
      </w:pPr>
    </w:p>
    <w:p w:rsidR="00501D55" w:rsidRDefault="00501D55" w:rsidP="00501D55">
      <w:pPr>
        <w:rPr>
          <w:lang w:val="en-US"/>
        </w:rPr>
      </w:pPr>
    </w:p>
    <w:p w:rsidR="00501D55" w:rsidRDefault="00501D55" w:rsidP="00501D55">
      <w:pPr>
        <w:rPr>
          <w:lang w:val="en-US"/>
        </w:rPr>
      </w:pPr>
    </w:p>
    <w:p w:rsidR="00A22EF9" w:rsidRDefault="00A22EF9" w:rsidP="00501D55">
      <w:pPr>
        <w:rPr>
          <w:lang w:val="en-US"/>
        </w:rPr>
      </w:pPr>
    </w:p>
    <w:p w:rsidR="00501D55" w:rsidRDefault="00501D55" w:rsidP="00501D55">
      <w:pPr>
        <w:rPr>
          <w:lang w:val="en-US"/>
        </w:rPr>
      </w:pPr>
    </w:p>
    <w:p w:rsidR="00501D55" w:rsidRPr="00A22EF9" w:rsidRDefault="00501D55" w:rsidP="00501D55">
      <w:pPr>
        <w:jc w:val="center"/>
        <w:rPr>
          <w:rFonts w:ascii="Times New Roman" w:hAnsi="Times New Roman" w:cs="Times New Roman"/>
          <w:b/>
          <w:sz w:val="32"/>
          <w:szCs w:val="32"/>
          <w:lang w:val="en-US"/>
        </w:rPr>
      </w:pPr>
      <w:r w:rsidRPr="00501D55">
        <w:rPr>
          <w:rFonts w:ascii="Times New Roman" w:hAnsi="Times New Roman" w:cs="Times New Roman"/>
          <w:b/>
          <w:sz w:val="32"/>
          <w:szCs w:val="32"/>
        </w:rPr>
        <w:lastRenderedPageBreak/>
        <w:t>ΠΙΝΑΚΑΣ</w:t>
      </w:r>
      <w:r w:rsidRPr="00A22EF9">
        <w:rPr>
          <w:rFonts w:ascii="Times New Roman" w:hAnsi="Times New Roman" w:cs="Times New Roman"/>
          <w:b/>
          <w:sz w:val="32"/>
          <w:szCs w:val="32"/>
          <w:lang w:val="en-US"/>
        </w:rPr>
        <w:t xml:space="preserve"> </w:t>
      </w:r>
      <w:r w:rsidRPr="00501D55">
        <w:rPr>
          <w:rFonts w:ascii="Times New Roman" w:hAnsi="Times New Roman" w:cs="Times New Roman"/>
          <w:b/>
          <w:sz w:val="32"/>
          <w:szCs w:val="32"/>
        </w:rPr>
        <w:t>ΠΕΡΙΕΧΟΜΕΝΩΝ</w:t>
      </w:r>
    </w:p>
    <w:sdt>
      <w:sdtPr>
        <w:rPr>
          <w:rFonts w:asciiTheme="minorHAnsi" w:eastAsiaTheme="minorHAnsi" w:hAnsiTheme="minorHAnsi" w:cstheme="minorBidi"/>
          <w:b w:val="0"/>
          <w:bCs w:val="0"/>
          <w:color w:val="auto"/>
          <w:sz w:val="22"/>
          <w:szCs w:val="22"/>
        </w:rPr>
        <w:id w:val="932393377"/>
        <w:docPartObj>
          <w:docPartGallery w:val="Table of Contents"/>
          <w:docPartUnique/>
        </w:docPartObj>
      </w:sdtPr>
      <w:sdtContent>
        <w:p w:rsidR="00C21204" w:rsidRDefault="00C21204">
          <w:pPr>
            <w:pStyle w:val="a9"/>
          </w:pPr>
        </w:p>
        <w:p w:rsidR="00920CE6" w:rsidRDefault="007A368E">
          <w:pPr>
            <w:pStyle w:val="10"/>
            <w:tabs>
              <w:tab w:val="right" w:leader="dot" w:pos="8302"/>
            </w:tabs>
            <w:rPr>
              <w:rFonts w:eastAsiaTheme="minorEastAsia"/>
              <w:noProof/>
              <w:lang w:eastAsia="el-GR"/>
            </w:rPr>
          </w:pPr>
          <w:r>
            <w:fldChar w:fldCharType="begin"/>
          </w:r>
          <w:r w:rsidR="00C21204">
            <w:instrText xml:space="preserve"> TOC \o "1-3" \h \z \u </w:instrText>
          </w:r>
          <w:r>
            <w:fldChar w:fldCharType="separate"/>
          </w:r>
          <w:hyperlink w:anchor="_Toc474908014" w:history="1">
            <w:r w:rsidR="00920CE6" w:rsidRPr="00605D59">
              <w:rPr>
                <w:rStyle w:val="-"/>
                <w:noProof/>
              </w:rPr>
              <w:t>ΕΥΧΑΡΙΣΤΙΕΣ</w:t>
            </w:r>
            <w:r w:rsidR="00920CE6">
              <w:rPr>
                <w:noProof/>
                <w:webHidden/>
              </w:rPr>
              <w:tab/>
            </w:r>
            <w:r>
              <w:rPr>
                <w:noProof/>
                <w:webHidden/>
              </w:rPr>
              <w:fldChar w:fldCharType="begin"/>
            </w:r>
            <w:r w:rsidR="00920CE6">
              <w:rPr>
                <w:noProof/>
                <w:webHidden/>
              </w:rPr>
              <w:instrText xml:space="preserve"> PAGEREF _Toc474908014 \h </w:instrText>
            </w:r>
            <w:r>
              <w:rPr>
                <w:noProof/>
                <w:webHidden/>
              </w:rPr>
            </w:r>
            <w:r>
              <w:rPr>
                <w:noProof/>
                <w:webHidden/>
              </w:rPr>
              <w:fldChar w:fldCharType="separate"/>
            </w:r>
            <w:r w:rsidR="00920CE6">
              <w:rPr>
                <w:noProof/>
                <w:webHidden/>
              </w:rPr>
              <w:t>2</w:t>
            </w:r>
            <w:r>
              <w:rPr>
                <w:noProof/>
                <w:webHidden/>
              </w:rPr>
              <w:fldChar w:fldCharType="end"/>
            </w:r>
          </w:hyperlink>
        </w:p>
        <w:p w:rsidR="00920CE6" w:rsidRDefault="007A368E">
          <w:pPr>
            <w:pStyle w:val="10"/>
            <w:tabs>
              <w:tab w:val="right" w:leader="dot" w:pos="8302"/>
            </w:tabs>
            <w:rPr>
              <w:rFonts w:eastAsiaTheme="minorEastAsia"/>
              <w:noProof/>
              <w:lang w:eastAsia="el-GR"/>
            </w:rPr>
          </w:pPr>
          <w:hyperlink w:anchor="_Toc474908015" w:history="1">
            <w:r w:rsidR="00920CE6" w:rsidRPr="00605D59">
              <w:rPr>
                <w:rStyle w:val="-"/>
                <w:noProof/>
              </w:rPr>
              <w:t>ΠΕΡΙΛΗΨΗ</w:t>
            </w:r>
            <w:r w:rsidR="00920CE6">
              <w:rPr>
                <w:noProof/>
                <w:webHidden/>
              </w:rPr>
              <w:tab/>
            </w:r>
            <w:r>
              <w:rPr>
                <w:noProof/>
                <w:webHidden/>
              </w:rPr>
              <w:fldChar w:fldCharType="begin"/>
            </w:r>
            <w:r w:rsidR="00920CE6">
              <w:rPr>
                <w:noProof/>
                <w:webHidden/>
              </w:rPr>
              <w:instrText xml:space="preserve"> PAGEREF _Toc474908015 \h </w:instrText>
            </w:r>
            <w:r>
              <w:rPr>
                <w:noProof/>
                <w:webHidden/>
              </w:rPr>
            </w:r>
            <w:r>
              <w:rPr>
                <w:noProof/>
                <w:webHidden/>
              </w:rPr>
              <w:fldChar w:fldCharType="separate"/>
            </w:r>
            <w:r w:rsidR="00920CE6">
              <w:rPr>
                <w:noProof/>
                <w:webHidden/>
              </w:rPr>
              <w:t>3</w:t>
            </w:r>
            <w:r>
              <w:rPr>
                <w:noProof/>
                <w:webHidden/>
              </w:rPr>
              <w:fldChar w:fldCharType="end"/>
            </w:r>
          </w:hyperlink>
        </w:p>
        <w:p w:rsidR="00920CE6" w:rsidRDefault="007A368E">
          <w:pPr>
            <w:pStyle w:val="10"/>
            <w:tabs>
              <w:tab w:val="right" w:leader="dot" w:pos="8302"/>
            </w:tabs>
            <w:rPr>
              <w:rFonts w:eastAsiaTheme="minorEastAsia"/>
              <w:noProof/>
              <w:lang w:eastAsia="el-GR"/>
            </w:rPr>
          </w:pPr>
          <w:hyperlink w:anchor="_Toc474908016" w:history="1">
            <w:r w:rsidR="00920CE6" w:rsidRPr="00605D59">
              <w:rPr>
                <w:rStyle w:val="-"/>
                <w:noProof/>
                <w:lang w:val="en-US"/>
              </w:rPr>
              <w:t>ABSTRACT</w:t>
            </w:r>
            <w:r w:rsidR="00920CE6">
              <w:rPr>
                <w:noProof/>
                <w:webHidden/>
              </w:rPr>
              <w:tab/>
            </w:r>
            <w:r>
              <w:rPr>
                <w:noProof/>
                <w:webHidden/>
              </w:rPr>
              <w:fldChar w:fldCharType="begin"/>
            </w:r>
            <w:r w:rsidR="00920CE6">
              <w:rPr>
                <w:noProof/>
                <w:webHidden/>
              </w:rPr>
              <w:instrText xml:space="preserve"> PAGEREF _Toc474908016 \h </w:instrText>
            </w:r>
            <w:r>
              <w:rPr>
                <w:noProof/>
                <w:webHidden/>
              </w:rPr>
            </w:r>
            <w:r>
              <w:rPr>
                <w:noProof/>
                <w:webHidden/>
              </w:rPr>
              <w:fldChar w:fldCharType="separate"/>
            </w:r>
            <w:r w:rsidR="00920CE6">
              <w:rPr>
                <w:noProof/>
                <w:webHidden/>
              </w:rPr>
              <w:t>4</w:t>
            </w:r>
            <w:r>
              <w:rPr>
                <w:noProof/>
                <w:webHidden/>
              </w:rPr>
              <w:fldChar w:fldCharType="end"/>
            </w:r>
          </w:hyperlink>
        </w:p>
        <w:p w:rsidR="00920CE6" w:rsidRDefault="007A368E">
          <w:pPr>
            <w:pStyle w:val="10"/>
            <w:tabs>
              <w:tab w:val="right" w:leader="dot" w:pos="8302"/>
            </w:tabs>
            <w:rPr>
              <w:rFonts w:eastAsiaTheme="minorEastAsia"/>
              <w:noProof/>
              <w:lang w:eastAsia="el-GR"/>
            </w:rPr>
          </w:pPr>
          <w:hyperlink w:anchor="_Toc474908017" w:history="1">
            <w:r w:rsidR="00920CE6" w:rsidRPr="00605D59">
              <w:rPr>
                <w:rStyle w:val="-"/>
                <w:noProof/>
              </w:rPr>
              <w:t>ΚΕΦΑΛΑΙΟ 1</w:t>
            </w:r>
            <w:r w:rsidR="00920CE6" w:rsidRPr="00605D59">
              <w:rPr>
                <w:rStyle w:val="-"/>
                <w:noProof/>
                <w:vertAlign w:val="superscript"/>
              </w:rPr>
              <w:t>ο</w:t>
            </w:r>
            <w:r w:rsidR="00920CE6" w:rsidRPr="00605D59">
              <w:rPr>
                <w:rStyle w:val="-"/>
                <w:noProof/>
              </w:rPr>
              <w:t>: ΕΙΣΑΓΩΓΗ. Η ΕΝΝΟΙΑ ΤΗΣ ΟΙΚΟΝΟΜΙΚΗΣ – ΧΡΗΜΑΤΟΠΙΣΤΩΤΙΚΗΣ ΚΡΙΣΗΣ</w:t>
            </w:r>
            <w:r w:rsidR="00920CE6">
              <w:rPr>
                <w:noProof/>
                <w:webHidden/>
              </w:rPr>
              <w:tab/>
            </w:r>
            <w:r>
              <w:rPr>
                <w:noProof/>
                <w:webHidden/>
              </w:rPr>
              <w:fldChar w:fldCharType="begin"/>
            </w:r>
            <w:r w:rsidR="00920CE6">
              <w:rPr>
                <w:noProof/>
                <w:webHidden/>
              </w:rPr>
              <w:instrText xml:space="preserve"> PAGEREF _Toc474908017 \h </w:instrText>
            </w:r>
            <w:r>
              <w:rPr>
                <w:noProof/>
                <w:webHidden/>
              </w:rPr>
            </w:r>
            <w:r>
              <w:rPr>
                <w:noProof/>
                <w:webHidden/>
              </w:rPr>
              <w:fldChar w:fldCharType="separate"/>
            </w:r>
            <w:r w:rsidR="00920CE6">
              <w:rPr>
                <w:noProof/>
                <w:webHidden/>
              </w:rPr>
              <w:t>7</w:t>
            </w:r>
            <w:r>
              <w:rPr>
                <w:noProof/>
                <w:webHidden/>
              </w:rPr>
              <w:fldChar w:fldCharType="end"/>
            </w:r>
          </w:hyperlink>
        </w:p>
        <w:p w:rsidR="00920CE6" w:rsidRDefault="007A368E">
          <w:pPr>
            <w:pStyle w:val="10"/>
            <w:tabs>
              <w:tab w:val="left" w:pos="660"/>
              <w:tab w:val="right" w:leader="dot" w:pos="8302"/>
            </w:tabs>
            <w:rPr>
              <w:rFonts w:eastAsiaTheme="minorEastAsia"/>
              <w:noProof/>
              <w:lang w:eastAsia="el-GR"/>
            </w:rPr>
          </w:pPr>
          <w:hyperlink w:anchor="_Toc474908018" w:history="1">
            <w:r w:rsidR="00920CE6" w:rsidRPr="00605D59">
              <w:rPr>
                <w:rStyle w:val="-"/>
                <w:noProof/>
              </w:rPr>
              <w:t>1.1</w:t>
            </w:r>
            <w:r w:rsidR="00920CE6">
              <w:rPr>
                <w:rFonts w:eastAsiaTheme="minorEastAsia"/>
                <w:noProof/>
                <w:lang w:eastAsia="el-GR"/>
              </w:rPr>
              <w:tab/>
            </w:r>
            <w:r w:rsidR="00920CE6" w:rsidRPr="00605D59">
              <w:rPr>
                <w:rStyle w:val="-"/>
                <w:noProof/>
              </w:rPr>
              <w:t>Ορισμός της οικονομικής κρίσης</w:t>
            </w:r>
            <w:r w:rsidR="00920CE6">
              <w:rPr>
                <w:noProof/>
                <w:webHidden/>
              </w:rPr>
              <w:tab/>
            </w:r>
            <w:r>
              <w:rPr>
                <w:noProof/>
                <w:webHidden/>
              </w:rPr>
              <w:fldChar w:fldCharType="begin"/>
            </w:r>
            <w:r w:rsidR="00920CE6">
              <w:rPr>
                <w:noProof/>
                <w:webHidden/>
              </w:rPr>
              <w:instrText xml:space="preserve"> PAGEREF _Toc474908018 \h </w:instrText>
            </w:r>
            <w:r>
              <w:rPr>
                <w:noProof/>
                <w:webHidden/>
              </w:rPr>
            </w:r>
            <w:r>
              <w:rPr>
                <w:noProof/>
                <w:webHidden/>
              </w:rPr>
              <w:fldChar w:fldCharType="separate"/>
            </w:r>
            <w:r w:rsidR="00920CE6">
              <w:rPr>
                <w:noProof/>
                <w:webHidden/>
              </w:rPr>
              <w:t>7</w:t>
            </w:r>
            <w:r>
              <w:rPr>
                <w:noProof/>
                <w:webHidden/>
              </w:rPr>
              <w:fldChar w:fldCharType="end"/>
            </w:r>
          </w:hyperlink>
        </w:p>
        <w:p w:rsidR="00920CE6" w:rsidRDefault="007A368E">
          <w:pPr>
            <w:pStyle w:val="10"/>
            <w:tabs>
              <w:tab w:val="left" w:pos="660"/>
              <w:tab w:val="right" w:leader="dot" w:pos="8302"/>
            </w:tabs>
            <w:rPr>
              <w:rFonts w:eastAsiaTheme="minorEastAsia"/>
              <w:noProof/>
              <w:lang w:eastAsia="el-GR"/>
            </w:rPr>
          </w:pPr>
          <w:hyperlink w:anchor="_Toc474908019" w:history="1">
            <w:r w:rsidR="00920CE6" w:rsidRPr="00605D59">
              <w:rPr>
                <w:rStyle w:val="-"/>
                <w:noProof/>
              </w:rPr>
              <w:t>1.2</w:t>
            </w:r>
            <w:r w:rsidR="00920CE6">
              <w:rPr>
                <w:rFonts w:eastAsiaTheme="minorEastAsia"/>
                <w:noProof/>
                <w:lang w:eastAsia="el-GR"/>
              </w:rPr>
              <w:tab/>
            </w:r>
            <w:r w:rsidR="00920CE6" w:rsidRPr="00605D59">
              <w:rPr>
                <w:rStyle w:val="-"/>
                <w:noProof/>
              </w:rPr>
              <w:t>Χαρακτηριστικά της οικονομικής κρίσης</w:t>
            </w:r>
            <w:r w:rsidR="00920CE6">
              <w:rPr>
                <w:noProof/>
                <w:webHidden/>
              </w:rPr>
              <w:tab/>
            </w:r>
            <w:r>
              <w:rPr>
                <w:noProof/>
                <w:webHidden/>
              </w:rPr>
              <w:fldChar w:fldCharType="begin"/>
            </w:r>
            <w:r w:rsidR="00920CE6">
              <w:rPr>
                <w:noProof/>
                <w:webHidden/>
              </w:rPr>
              <w:instrText xml:space="preserve"> PAGEREF _Toc474908019 \h </w:instrText>
            </w:r>
            <w:r>
              <w:rPr>
                <w:noProof/>
                <w:webHidden/>
              </w:rPr>
            </w:r>
            <w:r>
              <w:rPr>
                <w:noProof/>
                <w:webHidden/>
              </w:rPr>
              <w:fldChar w:fldCharType="separate"/>
            </w:r>
            <w:r w:rsidR="00920CE6">
              <w:rPr>
                <w:noProof/>
                <w:webHidden/>
              </w:rPr>
              <w:t>8</w:t>
            </w:r>
            <w:r>
              <w:rPr>
                <w:noProof/>
                <w:webHidden/>
              </w:rPr>
              <w:fldChar w:fldCharType="end"/>
            </w:r>
          </w:hyperlink>
        </w:p>
        <w:p w:rsidR="00920CE6" w:rsidRDefault="007A368E">
          <w:pPr>
            <w:pStyle w:val="10"/>
            <w:tabs>
              <w:tab w:val="left" w:pos="660"/>
              <w:tab w:val="right" w:leader="dot" w:pos="8302"/>
            </w:tabs>
            <w:rPr>
              <w:rFonts w:eastAsiaTheme="minorEastAsia"/>
              <w:noProof/>
              <w:lang w:eastAsia="el-GR"/>
            </w:rPr>
          </w:pPr>
          <w:hyperlink w:anchor="_Toc474908020" w:history="1">
            <w:r w:rsidR="00920CE6" w:rsidRPr="00605D59">
              <w:rPr>
                <w:rStyle w:val="-"/>
                <w:noProof/>
              </w:rPr>
              <w:t>1.3</w:t>
            </w:r>
            <w:r w:rsidR="00920CE6">
              <w:rPr>
                <w:rFonts w:eastAsiaTheme="minorEastAsia"/>
                <w:noProof/>
                <w:lang w:eastAsia="el-GR"/>
              </w:rPr>
              <w:tab/>
            </w:r>
            <w:r w:rsidR="00920CE6" w:rsidRPr="00605D59">
              <w:rPr>
                <w:rStyle w:val="-"/>
                <w:noProof/>
              </w:rPr>
              <w:t>Παράγοντες που προκαλούν μια οικονομική κρίση</w:t>
            </w:r>
            <w:r w:rsidR="00920CE6">
              <w:rPr>
                <w:noProof/>
                <w:webHidden/>
              </w:rPr>
              <w:tab/>
            </w:r>
            <w:r>
              <w:rPr>
                <w:noProof/>
                <w:webHidden/>
              </w:rPr>
              <w:fldChar w:fldCharType="begin"/>
            </w:r>
            <w:r w:rsidR="00920CE6">
              <w:rPr>
                <w:noProof/>
                <w:webHidden/>
              </w:rPr>
              <w:instrText xml:space="preserve"> PAGEREF _Toc474908020 \h </w:instrText>
            </w:r>
            <w:r>
              <w:rPr>
                <w:noProof/>
                <w:webHidden/>
              </w:rPr>
            </w:r>
            <w:r>
              <w:rPr>
                <w:noProof/>
                <w:webHidden/>
              </w:rPr>
              <w:fldChar w:fldCharType="separate"/>
            </w:r>
            <w:r w:rsidR="00920CE6">
              <w:rPr>
                <w:noProof/>
                <w:webHidden/>
              </w:rPr>
              <w:t>9</w:t>
            </w:r>
            <w:r>
              <w:rPr>
                <w:noProof/>
                <w:webHidden/>
              </w:rPr>
              <w:fldChar w:fldCharType="end"/>
            </w:r>
          </w:hyperlink>
        </w:p>
        <w:p w:rsidR="00920CE6" w:rsidRDefault="007A368E">
          <w:pPr>
            <w:pStyle w:val="10"/>
            <w:tabs>
              <w:tab w:val="left" w:pos="660"/>
              <w:tab w:val="right" w:leader="dot" w:pos="8302"/>
            </w:tabs>
            <w:rPr>
              <w:rFonts w:eastAsiaTheme="minorEastAsia"/>
              <w:noProof/>
              <w:lang w:eastAsia="el-GR"/>
            </w:rPr>
          </w:pPr>
          <w:hyperlink w:anchor="_Toc474908021" w:history="1">
            <w:r w:rsidR="00920CE6" w:rsidRPr="00605D59">
              <w:rPr>
                <w:rStyle w:val="-"/>
                <w:noProof/>
              </w:rPr>
              <w:t>1.4</w:t>
            </w:r>
            <w:r w:rsidR="00920CE6">
              <w:rPr>
                <w:rFonts w:eastAsiaTheme="minorEastAsia"/>
                <w:noProof/>
                <w:lang w:eastAsia="el-GR"/>
              </w:rPr>
              <w:tab/>
            </w:r>
            <w:r w:rsidR="00920CE6" w:rsidRPr="00605D59">
              <w:rPr>
                <w:rStyle w:val="-"/>
                <w:noProof/>
              </w:rPr>
              <w:t>Οι επιπτώσεις μιας οικονομικής κρίσης</w:t>
            </w:r>
            <w:r w:rsidR="00920CE6">
              <w:rPr>
                <w:noProof/>
                <w:webHidden/>
              </w:rPr>
              <w:tab/>
            </w:r>
            <w:r>
              <w:rPr>
                <w:noProof/>
                <w:webHidden/>
              </w:rPr>
              <w:fldChar w:fldCharType="begin"/>
            </w:r>
            <w:r w:rsidR="00920CE6">
              <w:rPr>
                <w:noProof/>
                <w:webHidden/>
              </w:rPr>
              <w:instrText xml:space="preserve"> PAGEREF _Toc474908021 \h </w:instrText>
            </w:r>
            <w:r>
              <w:rPr>
                <w:noProof/>
                <w:webHidden/>
              </w:rPr>
            </w:r>
            <w:r>
              <w:rPr>
                <w:noProof/>
                <w:webHidden/>
              </w:rPr>
              <w:fldChar w:fldCharType="separate"/>
            </w:r>
            <w:r w:rsidR="00920CE6">
              <w:rPr>
                <w:noProof/>
                <w:webHidden/>
              </w:rPr>
              <w:t>10</w:t>
            </w:r>
            <w:r>
              <w:rPr>
                <w:noProof/>
                <w:webHidden/>
              </w:rPr>
              <w:fldChar w:fldCharType="end"/>
            </w:r>
          </w:hyperlink>
        </w:p>
        <w:p w:rsidR="00920CE6" w:rsidRDefault="007A368E">
          <w:pPr>
            <w:pStyle w:val="10"/>
            <w:tabs>
              <w:tab w:val="right" w:leader="dot" w:pos="8302"/>
            </w:tabs>
            <w:rPr>
              <w:rFonts w:eastAsiaTheme="minorEastAsia"/>
              <w:noProof/>
              <w:lang w:eastAsia="el-GR"/>
            </w:rPr>
          </w:pPr>
          <w:hyperlink w:anchor="_Toc474908022" w:history="1">
            <w:r w:rsidR="00920CE6" w:rsidRPr="00605D59">
              <w:rPr>
                <w:rStyle w:val="-"/>
                <w:noProof/>
              </w:rPr>
              <w:t>1.5 Ιστορική αναδρομή στη θεωρία των οικονομικών κρίσεων</w:t>
            </w:r>
            <w:r w:rsidR="00920CE6">
              <w:rPr>
                <w:noProof/>
                <w:webHidden/>
              </w:rPr>
              <w:tab/>
            </w:r>
            <w:r>
              <w:rPr>
                <w:noProof/>
                <w:webHidden/>
              </w:rPr>
              <w:fldChar w:fldCharType="begin"/>
            </w:r>
            <w:r w:rsidR="00920CE6">
              <w:rPr>
                <w:noProof/>
                <w:webHidden/>
              </w:rPr>
              <w:instrText xml:space="preserve"> PAGEREF _Toc474908022 \h </w:instrText>
            </w:r>
            <w:r>
              <w:rPr>
                <w:noProof/>
                <w:webHidden/>
              </w:rPr>
            </w:r>
            <w:r>
              <w:rPr>
                <w:noProof/>
                <w:webHidden/>
              </w:rPr>
              <w:fldChar w:fldCharType="separate"/>
            </w:r>
            <w:r w:rsidR="00920CE6">
              <w:rPr>
                <w:noProof/>
                <w:webHidden/>
              </w:rPr>
              <w:t>11</w:t>
            </w:r>
            <w:r>
              <w:rPr>
                <w:noProof/>
                <w:webHidden/>
              </w:rPr>
              <w:fldChar w:fldCharType="end"/>
            </w:r>
          </w:hyperlink>
        </w:p>
        <w:p w:rsidR="00920CE6" w:rsidRDefault="007A368E">
          <w:pPr>
            <w:pStyle w:val="10"/>
            <w:tabs>
              <w:tab w:val="right" w:leader="dot" w:pos="8302"/>
            </w:tabs>
            <w:rPr>
              <w:rFonts w:eastAsiaTheme="minorEastAsia"/>
              <w:noProof/>
              <w:lang w:eastAsia="el-GR"/>
            </w:rPr>
          </w:pPr>
          <w:hyperlink w:anchor="_Toc474908023" w:history="1">
            <w:r w:rsidR="00920CE6" w:rsidRPr="00605D59">
              <w:rPr>
                <w:rStyle w:val="-"/>
                <w:noProof/>
              </w:rPr>
              <w:t>1.5.1 Η  κρίση του 1929</w:t>
            </w:r>
            <w:r w:rsidR="00920CE6">
              <w:rPr>
                <w:noProof/>
                <w:webHidden/>
              </w:rPr>
              <w:tab/>
            </w:r>
            <w:r>
              <w:rPr>
                <w:noProof/>
                <w:webHidden/>
              </w:rPr>
              <w:fldChar w:fldCharType="begin"/>
            </w:r>
            <w:r w:rsidR="00920CE6">
              <w:rPr>
                <w:noProof/>
                <w:webHidden/>
              </w:rPr>
              <w:instrText xml:space="preserve"> PAGEREF _Toc474908023 \h </w:instrText>
            </w:r>
            <w:r>
              <w:rPr>
                <w:noProof/>
                <w:webHidden/>
              </w:rPr>
            </w:r>
            <w:r>
              <w:rPr>
                <w:noProof/>
                <w:webHidden/>
              </w:rPr>
              <w:fldChar w:fldCharType="separate"/>
            </w:r>
            <w:r w:rsidR="00920CE6">
              <w:rPr>
                <w:noProof/>
                <w:webHidden/>
              </w:rPr>
              <w:t>11</w:t>
            </w:r>
            <w:r>
              <w:rPr>
                <w:noProof/>
                <w:webHidden/>
              </w:rPr>
              <w:fldChar w:fldCharType="end"/>
            </w:r>
          </w:hyperlink>
        </w:p>
        <w:p w:rsidR="00920CE6" w:rsidRDefault="007A368E">
          <w:pPr>
            <w:pStyle w:val="10"/>
            <w:tabs>
              <w:tab w:val="right" w:leader="dot" w:pos="8302"/>
            </w:tabs>
            <w:rPr>
              <w:rFonts w:eastAsiaTheme="minorEastAsia"/>
              <w:noProof/>
              <w:lang w:eastAsia="el-GR"/>
            </w:rPr>
          </w:pPr>
          <w:hyperlink w:anchor="_Toc474908024" w:history="1">
            <w:r w:rsidR="00920CE6" w:rsidRPr="00605D59">
              <w:rPr>
                <w:rStyle w:val="-"/>
                <w:noProof/>
              </w:rPr>
              <w:t>1.5.2 Η διεθνής χρηματοπιστωτική κρίση (2007-2008)</w:t>
            </w:r>
            <w:r w:rsidR="00920CE6">
              <w:rPr>
                <w:noProof/>
                <w:webHidden/>
              </w:rPr>
              <w:tab/>
            </w:r>
            <w:r>
              <w:rPr>
                <w:noProof/>
                <w:webHidden/>
              </w:rPr>
              <w:fldChar w:fldCharType="begin"/>
            </w:r>
            <w:r w:rsidR="00920CE6">
              <w:rPr>
                <w:noProof/>
                <w:webHidden/>
              </w:rPr>
              <w:instrText xml:space="preserve"> PAGEREF _Toc474908024 \h </w:instrText>
            </w:r>
            <w:r>
              <w:rPr>
                <w:noProof/>
                <w:webHidden/>
              </w:rPr>
            </w:r>
            <w:r>
              <w:rPr>
                <w:noProof/>
                <w:webHidden/>
              </w:rPr>
              <w:fldChar w:fldCharType="separate"/>
            </w:r>
            <w:r w:rsidR="00920CE6">
              <w:rPr>
                <w:noProof/>
                <w:webHidden/>
              </w:rPr>
              <w:t>13</w:t>
            </w:r>
            <w:r>
              <w:rPr>
                <w:noProof/>
                <w:webHidden/>
              </w:rPr>
              <w:fldChar w:fldCharType="end"/>
            </w:r>
          </w:hyperlink>
        </w:p>
        <w:p w:rsidR="00920CE6" w:rsidRDefault="007A368E">
          <w:pPr>
            <w:pStyle w:val="10"/>
            <w:tabs>
              <w:tab w:val="right" w:leader="dot" w:pos="8302"/>
            </w:tabs>
            <w:rPr>
              <w:rFonts w:eastAsiaTheme="minorEastAsia"/>
              <w:noProof/>
              <w:lang w:eastAsia="el-GR"/>
            </w:rPr>
          </w:pPr>
          <w:hyperlink w:anchor="_Toc474908025" w:history="1">
            <w:r w:rsidR="00920CE6" w:rsidRPr="00605D59">
              <w:rPr>
                <w:rStyle w:val="-"/>
                <w:noProof/>
              </w:rPr>
              <w:t>1.5.3 Η χρηματοπιστωτική κρίση στην Ελλάδα</w:t>
            </w:r>
            <w:r w:rsidR="00920CE6">
              <w:rPr>
                <w:noProof/>
                <w:webHidden/>
              </w:rPr>
              <w:tab/>
            </w:r>
            <w:r>
              <w:rPr>
                <w:noProof/>
                <w:webHidden/>
              </w:rPr>
              <w:fldChar w:fldCharType="begin"/>
            </w:r>
            <w:r w:rsidR="00920CE6">
              <w:rPr>
                <w:noProof/>
                <w:webHidden/>
              </w:rPr>
              <w:instrText xml:space="preserve"> PAGEREF _Toc474908025 \h </w:instrText>
            </w:r>
            <w:r>
              <w:rPr>
                <w:noProof/>
                <w:webHidden/>
              </w:rPr>
            </w:r>
            <w:r>
              <w:rPr>
                <w:noProof/>
                <w:webHidden/>
              </w:rPr>
              <w:fldChar w:fldCharType="separate"/>
            </w:r>
            <w:r w:rsidR="00920CE6">
              <w:rPr>
                <w:noProof/>
                <w:webHidden/>
              </w:rPr>
              <w:t>16</w:t>
            </w:r>
            <w:r>
              <w:rPr>
                <w:noProof/>
                <w:webHidden/>
              </w:rPr>
              <w:fldChar w:fldCharType="end"/>
            </w:r>
          </w:hyperlink>
        </w:p>
        <w:p w:rsidR="00920CE6" w:rsidRDefault="007A368E">
          <w:pPr>
            <w:pStyle w:val="10"/>
            <w:tabs>
              <w:tab w:val="right" w:leader="dot" w:pos="8302"/>
            </w:tabs>
            <w:rPr>
              <w:rFonts w:eastAsiaTheme="minorEastAsia"/>
              <w:noProof/>
              <w:lang w:eastAsia="el-GR"/>
            </w:rPr>
          </w:pPr>
          <w:hyperlink w:anchor="_Toc474908026" w:history="1">
            <w:r w:rsidR="00920CE6" w:rsidRPr="00605D59">
              <w:rPr>
                <w:rStyle w:val="-"/>
                <w:noProof/>
              </w:rPr>
              <w:t>ΚΕΦΑΛΑΙΟ 2</w:t>
            </w:r>
            <w:r w:rsidR="00920CE6" w:rsidRPr="00605D59">
              <w:rPr>
                <w:rStyle w:val="-"/>
                <w:noProof/>
                <w:vertAlign w:val="superscript"/>
              </w:rPr>
              <w:t>ο</w:t>
            </w:r>
            <w:r w:rsidR="00920CE6" w:rsidRPr="00605D59">
              <w:rPr>
                <w:rStyle w:val="-"/>
                <w:noProof/>
              </w:rPr>
              <w:t>: ΤΟ ΓΕΝΙΚΟ ΕΠΙΠΕΔΟ ΤΗΣ ΥΓΕΙΑΣ ΤΟΥ ΠΛΗΘΥΣΜΟΥ ΚΑΙ ΟΙ ΠΑΡΑΓΟΝΤΕΣ ΠΟΥ ΤΟ ΕΠΗΡΕΑΖΟΥΝ</w:t>
            </w:r>
            <w:r w:rsidR="00920CE6">
              <w:rPr>
                <w:noProof/>
                <w:webHidden/>
              </w:rPr>
              <w:tab/>
            </w:r>
            <w:r>
              <w:rPr>
                <w:noProof/>
                <w:webHidden/>
              </w:rPr>
              <w:fldChar w:fldCharType="begin"/>
            </w:r>
            <w:r w:rsidR="00920CE6">
              <w:rPr>
                <w:noProof/>
                <w:webHidden/>
              </w:rPr>
              <w:instrText xml:space="preserve"> PAGEREF _Toc474908026 \h </w:instrText>
            </w:r>
            <w:r>
              <w:rPr>
                <w:noProof/>
                <w:webHidden/>
              </w:rPr>
            </w:r>
            <w:r>
              <w:rPr>
                <w:noProof/>
                <w:webHidden/>
              </w:rPr>
              <w:fldChar w:fldCharType="separate"/>
            </w:r>
            <w:r w:rsidR="00920CE6">
              <w:rPr>
                <w:noProof/>
                <w:webHidden/>
              </w:rPr>
              <w:t>18</w:t>
            </w:r>
            <w:r>
              <w:rPr>
                <w:noProof/>
                <w:webHidden/>
              </w:rPr>
              <w:fldChar w:fldCharType="end"/>
            </w:r>
          </w:hyperlink>
        </w:p>
        <w:p w:rsidR="00920CE6" w:rsidRDefault="007A368E">
          <w:pPr>
            <w:pStyle w:val="10"/>
            <w:tabs>
              <w:tab w:val="right" w:leader="dot" w:pos="8302"/>
            </w:tabs>
            <w:rPr>
              <w:rFonts w:eastAsiaTheme="minorEastAsia"/>
              <w:noProof/>
              <w:lang w:eastAsia="el-GR"/>
            </w:rPr>
          </w:pPr>
          <w:hyperlink w:anchor="_Toc474908027" w:history="1">
            <w:r w:rsidR="00920CE6" w:rsidRPr="00605D59">
              <w:rPr>
                <w:rStyle w:val="-"/>
                <w:noProof/>
              </w:rPr>
              <w:t>2.1 Η έννοια της υγείας και οι προσδιοριστικοί παράγοντες αυτής</w:t>
            </w:r>
            <w:r w:rsidR="00920CE6">
              <w:rPr>
                <w:noProof/>
                <w:webHidden/>
              </w:rPr>
              <w:tab/>
            </w:r>
            <w:r>
              <w:rPr>
                <w:noProof/>
                <w:webHidden/>
              </w:rPr>
              <w:fldChar w:fldCharType="begin"/>
            </w:r>
            <w:r w:rsidR="00920CE6">
              <w:rPr>
                <w:noProof/>
                <w:webHidden/>
              </w:rPr>
              <w:instrText xml:space="preserve"> PAGEREF _Toc474908027 \h </w:instrText>
            </w:r>
            <w:r>
              <w:rPr>
                <w:noProof/>
                <w:webHidden/>
              </w:rPr>
            </w:r>
            <w:r>
              <w:rPr>
                <w:noProof/>
                <w:webHidden/>
              </w:rPr>
              <w:fldChar w:fldCharType="separate"/>
            </w:r>
            <w:r w:rsidR="00920CE6">
              <w:rPr>
                <w:noProof/>
                <w:webHidden/>
              </w:rPr>
              <w:t>18</w:t>
            </w:r>
            <w:r>
              <w:rPr>
                <w:noProof/>
                <w:webHidden/>
              </w:rPr>
              <w:fldChar w:fldCharType="end"/>
            </w:r>
          </w:hyperlink>
        </w:p>
        <w:p w:rsidR="00920CE6" w:rsidRDefault="007A368E">
          <w:pPr>
            <w:pStyle w:val="10"/>
            <w:tabs>
              <w:tab w:val="right" w:leader="dot" w:pos="8302"/>
            </w:tabs>
            <w:rPr>
              <w:rFonts w:eastAsiaTheme="minorEastAsia"/>
              <w:noProof/>
              <w:lang w:eastAsia="el-GR"/>
            </w:rPr>
          </w:pPr>
          <w:hyperlink w:anchor="_Toc474908028" w:history="1">
            <w:r w:rsidR="00920CE6" w:rsidRPr="00605D59">
              <w:rPr>
                <w:rStyle w:val="-"/>
                <w:noProof/>
              </w:rPr>
              <w:t>2.2 Οι δείκτες της αυτοαναφερόμενης υγείας</w:t>
            </w:r>
            <w:r w:rsidR="00920CE6">
              <w:rPr>
                <w:noProof/>
                <w:webHidden/>
              </w:rPr>
              <w:tab/>
            </w:r>
            <w:r>
              <w:rPr>
                <w:noProof/>
                <w:webHidden/>
              </w:rPr>
              <w:fldChar w:fldCharType="begin"/>
            </w:r>
            <w:r w:rsidR="00920CE6">
              <w:rPr>
                <w:noProof/>
                <w:webHidden/>
              </w:rPr>
              <w:instrText xml:space="preserve"> PAGEREF _Toc474908028 \h </w:instrText>
            </w:r>
            <w:r>
              <w:rPr>
                <w:noProof/>
                <w:webHidden/>
              </w:rPr>
            </w:r>
            <w:r>
              <w:rPr>
                <w:noProof/>
                <w:webHidden/>
              </w:rPr>
              <w:fldChar w:fldCharType="separate"/>
            </w:r>
            <w:r w:rsidR="00920CE6">
              <w:rPr>
                <w:noProof/>
                <w:webHidden/>
              </w:rPr>
              <w:t>19</w:t>
            </w:r>
            <w:r>
              <w:rPr>
                <w:noProof/>
                <w:webHidden/>
              </w:rPr>
              <w:fldChar w:fldCharType="end"/>
            </w:r>
          </w:hyperlink>
        </w:p>
        <w:p w:rsidR="00920CE6" w:rsidRDefault="007A368E">
          <w:pPr>
            <w:pStyle w:val="10"/>
            <w:tabs>
              <w:tab w:val="right" w:leader="dot" w:pos="8302"/>
            </w:tabs>
            <w:rPr>
              <w:rFonts w:eastAsiaTheme="minorEastAsia"/>
              <w:noProof/>
              <w:lang w:eastAsia="el-GR"/>
            </w:rPr>
          </w:pPr>
          <w:hyperlink w:anchor="_Toc474908029" w:history="1">
            <w:r w:rsidR="00920CE6" w:rsidRPr="00605D59">
              <w:rPr>
                <w:rStyle w:val="-"/>
                <w:noProof/>
              </w:rPr>
              <w:t>2.3 Η έννοια της ποιότητα ζωής</w:t>
            </w:r>
            <w:r w:rsidR="00920CE6">
              <w:rPr>
                <w:noProof/>
                <w:webHidden/>
              </w:rPr>
              <w:tab/>
            </w:r>
            <w:r>
              <w:rPr>
                <w:noProof/>
                <w:webHidden/>
              </w:rPr>
              <w:fldChar w:fldCharType="begin"/>
            </w:r>
            <w:r w:rsidR="00920CE6">
              <w:rPr>
                <w:noProof/>
                <w:webHidden/>
              </w:rPr>
              <w:instrText xml:space="preserve"> PAGEREF _Toc474908029 \h </w:instrText>
            </w:r>
            <w:r>
              <w:rPr>
                <w:noProof/>
                <w:webHidden/>
              </w:rPr>
            </w:r>
            <w:r>
              <w:rPr>
                <w:noProof/>
                <w:webHidden/>
              </w:rPr>
              <w:fldChar w:fldCharType="separate"/>
            </w:r>
            <w:r w:rsidR="00920CE6">
              <w:rPr>
                <w:noProof/>
                <w:webHidden/>
              </w:rPr>
              <w:t>21</w:t>
            </w:r>
            <w:r>
              <w:rPr>
                <w:noProof/>
                <w:webHidden/>
              </w:rPr>
              <w:fldChar w:fldCharType="end"/>
            </w:r>
          </w:hyperlink>
        </w:p>
        <w:p w:rsidR="00920CE6" w:rsidRDefault="007A368E">
          <w:pPr>
            <w:pStyle w:val="10"/>
            <w:tabs>
              <w:tab w:val="right" w:leader="dot" w:pos="8302"/>
            </w:tabs>
            <w:rPr>
              <w:rFonts w:eastAsiaTheme="minorEastAsia"/>
              <w:noProof/>
              <w:lang w:eastAsia="el-GR"/>
            </w:rPr>
          </w:pPr>
          <w:hyperlink w:anchor="_Toc474908030" w:history="1">
            <w:r w:rsidR="00920CE6" w:rsidRPr="00605D59">
              <w:rPr>
                <w:rStyle w:val="-"/>
                <w:noProof/>
                <w:lang w:eastAsia="el-GR" w:bidi="el-GR"/>
              </w:rPr>
              <w:t>2.4 Εισόδημα και υγεία</w:t>
            </w:r>
            <w:r w:rsidR="00920CE6">
              <w:rPr>
                <w:noProof/>
                <w:webHidden/>
              </w:rPr>
              <w:tab/>
            </w:r>
            <w:r>
              <w:rPr>
                <w:noProof/>
                <w:webHidden/>
              </w:rPr>
              <w:fldChar w:fldCharType="begin"/>
            </w:r>
            <w:r w:rsidR="00920CE6">
              <w:rPr>
                <w:noProof/>
                <w:webHidden/>
              </w:rPr>
              <w:instrText xml:space="preserve"> PAGEREF _Toc474908030 \h </w:instrText>
            </w:r>
            <w:r>
              <w:rPr>
                <w:noProof/>
                <w:webHidden/>
              </w:rPr>
            </w:r>
            <w:r>
              <w:rPr>
                <w:noProof/>
                <w:webHidden/>
              </w:rPr>
              <w:fldChar w:fldCharType="separate"/>
            </w:r>
            <w:r w:rsidR="00920CE6">
              <w:rPr>
                <w:noProof/>
                <w:webHidden/>
              </w:rPr>
              <w:t>23</w:t>
            </w:r>
            <w:r>
              <w:rPr>
                <w:noProof/>
                <w:webHidden/>
              </w:rPr>
              <w:fldChar w:fldCharType="end"/>
            </w:r>
          </w:hyperlink>
        </w:p>
        <w:p w:rsidR="00920CE6" w:rsidRDefault="007A368E">
          <w:pPr>
            <w:pStyle w:val="10"/>
            <w:tabs>
              <w:tab w:val="right" w:leader="dot" w:pos="8302"/>
            </w:tabs>
            <w:rPr>
              <w:rFonts w:eastAsiaTheme="minorEastAsia"/>
              <w:noProof/>
              <w:lang w:eastAsia="el-GR"/>
            </w:rPr>
          </w:pPr>
          <w:hyperlink w:anchor="_Toc474908031" w:history="1">
            <w:r w:rsidR="00920CE6" w:rsidRPr="00605D59">
              <w:rPr>
                <w:rStyle w:val="-"/>
                <w:noProof/>
              </w:rPr>
              <w:t>ΚΕΦΑΛΑΙΟ 3</w:t>
            </w:r>
            <w:r w:rsidR="00920CE6" w:rsidRPr="00605D59">
              <w:rPr>
                <w:rStyle w:val="-"/>
                <w:noProof/>
                <w:vertAlign w:val="superscript"/>
              </w:rPr>
              <w:t>ο</w:t>
            </w:r>
            <w:r w:rsidR="00920CE6" w:rsidRPr="00605D59">
              <w:rPr>
                <w:rStyle w:val="-"/>
                <w:noProof/>
              </w:rPr>
              <w:t>: ΟΙ ΥΠΗΡΕΣΙΕΣ ΤΟΥ ΝΟΣΟΚΟΜΕΙΟΥ ΚΑΙ Η ΔΟΜΗ ΤΟΥ ΕΛΛΗΝΙΚΟΥ ΝΟΣΟΚΟΜΕΙΟΥ ΣΗΜΕΡΑ</w:t>
            </w:r>
            <w:r w:rsidR="00920CE6">
              <w:rPr>
                <w:noProof/>
                <w:webHidden/>
              </w:rPr>
              <w:tab/>
            </w:r>
            <w:r>
              <w:rPr>
                <w:noProof/>
                <w:webHidden/>
              </w:rPr>
              <w:fldChar w:fldCharType="begin"/>
            </w:r>
            <w:r w:rsidR="00920CE6">
              <w:rPr>
                <w:noProof/>
                <w:webHidden/>
              </w:rPr>
              <w:instrText xml:space="preserve"> PAGEREF _Toc474908031 \h </w:instrText>
            </w:r>
            <w:r>
              <w:rPr>
                <w:noProof/>
                <w:webHidden/>
              </w:rPr>
            </w:r>
            <w:r>
              <w:rPr>
                <w:noProof/>
                <w:webHidden/>
              </w:rPr>
              <w:fldChar w:fldCharType="separate"/>
            </w:r>
            <w:r w:rsidR="00920CE6">
              <w:rPr>
                <w:noProof/>
                <w:webHidden/>
              </w:rPr>
              <w:t>28</w:t>
            </w:r>
            <w:r>
              <w:rPr>
                <w:noProof/>
                <w:webHidden/>
              </w:rPr>
              <w:fldChar w:fldCharType="end"/>
            </w:r>
          </w:hyperlink>
        </w:p>
        <w:p w:rsidR="00920CE6" w:rsidRDefault="007A368E">
          <w:pPr>
            <w:pStyle w:val="10"/>
            <w:tabs>
              <w:tab w:val="right" w:leader="dot" w:pos="8302"/>
            </w:tabs>
            <w:rPr>
              <w:rFonts w:eastAsiaTheme="minorEastAsia"/>
              <w:noProof/>
              <w:lang w:eastAsia="el-GR"/>
            </w:rPr>
          </w:pPr>
          <w:hyperlink w:anchor="_Toc474908032" w:history="1">
            <w:r w:rsidR="00920CE6" w:rsidRPr="00605D59">
              <w:rPr>
                <w:rStyle w:val="-"/>
                <w:noProof/>
              </w:rPr>
              <w:t>3.1 Η αναλυτική δομή των μονάδων υγείας - Οι υπηρεσίες του νοσοκομείου</w:t>
            </w:r>
            <w:r w:rsidR="00920CE6">
              <w:rPr>
                <w:noProof/>
                <w:webHidden/>
              </w:rPr>
              <w:tab/>
            </w:r>
            <w:r>
              <w:rPr>
                <w:noProof/>
                <w:webHidden/>
              </w:rPr>
              <w:fldChar w:fldCharType="begin"/>
            </w:r>
            <w:r w:rsidR="00920CE6">
              <w:rPr>
                <w:noProof/>
                <w:webHidden/>
              </w:rPr>
              <w:instrText xml:space="preserve"> PAGEREF _Toc474908032 \h </w:instrText>
            </w:r>
            <w:r>
              <w:rPr>
                <w:noProof/>
                <w:webHidden/>
              </w:rPr>
            </w:r>
            <w:r>
              <w:rPr>
                <w:noProof/>
                <w:webHidden/>
              </w:rPr>
              <w:fldChar w:fldCharType="separate"/>
            </w:r>
            <w:r w:rsidR="00920CE6">
              <w:rPr>
                <w:noProof/>
                <w:webHidden/>
              </w:rPr>
              <w:t>28</w:t>
            </w:r>
            <w:r>
              <w:rPr>
                <w:noProof/>
                <w:webHidden/>
              </w:rPr>
              <w:fldChar w:fldCharType="end"/>
            </w:r>
          </w:hyperlink>
        </w:p>
        <w:p w:rsidR="00920CE6" w:rsidRDefault="007A368E">
          <w:pPr>
            <w:pStyle w:val="10"/>
            <w:tabs>
              <w:tab w:val="right" w:leader="dot" w:pos="8302"/>
            </w:tabs>
            <w:rPr>
              <w:rFonts w:eastAsiaTheme="minorEastAsia"/>
              <w:noProof/>
              <w:lang w:eastAsia="el-GR"/>
            </w:rPr>
          </w:pPr>
          <w:hyperlink w:anchor="_Toc474908033" w:history="1">
            <w:r w:rsidR="00920CE6" w:rsidRPr="00605D59">
              <w:rPr>
                <w:rStyle w:val="-"/>
                <w:noProof/>
                <w:lang w:eastAsia="el-GR" w:bidi="el-GR"/>
              </w:rPr>
              <w:t>3.1.1 Η ιατρική υπηρεσία</w:t>
            </w:r>
            <w:r w:rsidR="00920CE6">
              <w:rPr>
                <w:noProof/>
                <w:webHidden/>
              </w:rPr>
              <w:tab/>
            </w:r>
            <w:r>
              <w:rPr>
                <w:noProof/>
                <w:webHidden/>
              </w:rPr>
              <w:fldChar w:fldCharType="begin"/>
            </w:r>
            <w:r w:rsidR="00920CE6">
              <w:rPr>
                <w:noProof/>
                <w:webHidden/>
              </w:rPr>
              <w:instrText xml:space="preserve"> PAGEREF _Toc474908033 \h </w:instrText>
            </w:r>
            <w:r>
              <w:rPr>
                <w:noProof/>
                <w:webHidden/>
              </w:rPr>
            </w:r>
            <w:r>
              <w:rPr>
                <w:noProof/>
                <w:webHidden/>
              </w:rPr>
              <w:fldChar w:fldCharType="separate"/>
            </w:r>
            <w:r w:rsidR="00920CE6">
              <w:rPr>
                <w:noProof/>
                <w:webHidden/>
              </w:rPr>
              <w:t>29</w:t>
            </w:r>
            <w:r>
              <w:rPr>
                <w:noProof/>
                <w:webHidden/>
              </w:rPr>
              <w:fldChar w:fldCharType="end"/>
            </w:r>
          </w:hyperlink>
        </w:p>
        <w:p w:rsidR="00920CE6" w:rsidRDefault="007A368E">
          <w:pPr>
            <w:pStyle w:val="10"/>
            <w:tabs>
              <w:tab w:val="right" w:leader="dot" w:pos="8302"/>
            </w:tabs>
            <w:rPr>
              <w:rFonts w:eastAsiaTheme="minorEastAsia"/>
              <w:noProof/>
              <w:lang w:eastAsia="el-GR"/>
            </w:rPr>
          </w:pPr>
          <w:hyperlink w:anchor="_Toc474908034" w:history="1">
            <w:r w:rsidR="00920CE6" w:rsidRPr="00605D59">
              <w:rPr>
                <w:rStyle w:val="-"/>
                <w:noProof/>
                <w:lang w:eastAsia="el-GR" w:bidi="el-GR"/>
              </w:rPr>
              <w:t>3.1.2 Η νοσηλευτική υπηρεσία</w:t>
            </w:r>
            <w:r w:rsidR="00920CE6">
              <w:rPr>
                <w:noProof/>
                <w:webHidden/>
              </w:rPr>
              <w:tab/>
            </w:r>
            <w:r>
              <w:rPr>
                <w:noProof/>
                <w:webHidden/>
              </w:rPr>
              <w:fldChar w:fldCharType="begin"/>
            </w:r>
            <w:r w:rsidR="00920CE6">
              <w:rPr>
                <w:noProof/>
                <w:webHidden/>
              </w:rPr>
              <w:instrText xml:space="preserve"> PAGEREF _Toc474908034 \h </w:instrText>
            </w:r>
            <w:r>
              <w:rPr>
                <w:noProof/>
                <w:webHidden/>
              </w:rPr>
            </w:r>
            <w:r>
              <w:rPr>
                <w:noProof/>
                <w:webHidden/>
              </w:rPr>
              <w:fldChar w:fldCharType="separate"/>
            </w:r>
            <w:r w:rsidR="00920CE6">
              <w:rPr>
                <w:noProof/>
                <w:webHidden/>
              </w:rPr>
              <w:t>31</w:t>
            </w:r>
            <w:r>
              <w:rPr>
                <w:noProof/>
                <w:webHidden/>
              </w:rPr>
              <w:fldChar w:fldCharType="end"/>
            </w:r>
          </w:hyperlink>
        </w:p>
        <w:p w:rsidR="00920CE6" w:rsidRDefault="007A368E">
          <w:pPr>
            <w:pStyle w:val="10"/>
            <w:tabs>
              <w:tab w:val="right" w:leader="dot" w:pos="8302"/>
            </w:tabs>
            <w:rPr>
              <w:rFonts w:eastAsiaTheme="minorEastAsia"/>
              <w:noProof/>
              <w:lang w:eastAsia="el-GR"/>
            </w:rPr>
          </w:pPr>
          <w:hyperlink w:anchor="_Toc474908035" w:history="1">
            <w:r w:rsidR="00920CE6" w:rsidRPr="00605D59">
              <w:rPr>
                <w:rStyle w:val="-"/>
                <w:noProof/>
                <w:lang w:eastAsia="el-GR" w:bidi="el-GR"/>
              </w:rPr>
              <w:t>3.1.3 Η διοικητική υπηρεσία</w:t>
            </w:r>
            <w:r w:rsidR="00920CE6">
              <w:rPr>
                <w:noProof/>
                <w:webHidden/>
              </w:rPr>
              <w:tab/>
            </w:r>
            <w:r>
              <w:rPr>
                <w:noProof/>
                <w:webHidden/>
              </w:rPr>
              <w:fldChar w:fldCharType="begin"/>
            </w:r>
            <w:r w:rsidR="00920CE6">
              <w:rPr>
                <w:noProof/>
                <w:webHidden/>
              </w:rPr>
              <w:instrText xml:space="preserve"> PAGEREF _Toc474908035 \h </w:instrText>
            </w:r>
            <w:r>
              <w:rPr>
                <w:noProof/>
                <w:webHidden/>
              </w:rPr>
            </w:r>
            <w:r>
              <w:rPr>
                <w:noProof/>
                <w:webHidden/>
              </w:rPr>
              <w:fldChar w:fldCharType="separate"/>
            </w:r>
            <w:r w:rsidR="00920CE6">
              <w:rPr>
                <w:noProof/>
                <w:webHidden/>
              </w:rPr>
              <w:t>33</w:t>
            </w:r>
            <w:r>
              <w:rPr>
                <w:noProof/>
                <w:webHidden/>
              </w:rPr>
              <w:fldChar w:fldCharType="end"/>
            </w:r>
          </w:hyperlink>
        </w:p>
        <w:p w:rsidR="00920CE6" w:rsidRDefault="007A368E">
          <w:pPr>
            <w:pStyle w:val="10"/>
            <w:tabs>
              <w:tab w:val="right" w:leader="dot" w:pos="8302"/>
            </w:tabs>
            <w:rPr>
              <w:rFonts w:eastAsiaTheme="minorEastAsia"/>
              <w:noProof/>
              <w:lang w:eastAsia="el-GR"/>
            </w:rPr>
          </w:pPr>
          <w:hyperlink w:anchor="_Toc474908036" w:history="1">
            <w:r w:rsidR="00920CE6" w:rsidRPr="00605D59">
              <w:rPr>
                <w:rStyle w:val="-"/>
                <w:noProof/>
              </w:rPr>
              <w:t>3.1.4 Η τεχνική υπηρεσία</w:t>
            </w:r>
            <w:r w:rsidR="00920CE6">
              <w:rPr>
                <w:noProof/>
                <w:webHidden/>
              </w:rPr>
              <w:tab/>
            </w:r>
            <w:r>
              <w:rPr>
                <w:noProof/>
                <w:webHidden/>
              </w:rPr>
              <w:fldChar w:fldCharType="begin"/>
            </w:r>
            <w:r w:rsidR="00920CE6">
              <w:rPr>
                <w:noProof/>
                <w:webHidden/>
              </w:rPr>
              <w:instrText xml:space="preserve"> PAGEREF _Toc474908036 \h </w:instrText>
            </w:r>
            <w:r>
              <w:rPr>
                <w:noProof/>
                <w:webHidden/>
              </w:rPr>
            </w:r>
            <w:r>
              <w:rPr>
                <w:noProof/>
                <w:webHidden/>
              </w:rPr>
              <w:fldChar w:fldCharType="separate"/>
            </w:r>
            <w:r w:rsidR="00920CE6">
              <w:rPr>
                <w:noProof/>
                <w:webHidden/>
              </w:rPr>
              <w:t>35</w:t>
            </w:r>
            <w:r>
              <w:rPr>
                <w:noProof/>
                <w:webHidden/>
              </w:rPr>
              <w:fldChar w:fldCharType="end"/>
            </w:r>
          </w:hyperlink>
        </w:p>
        <w:p w:rsidR="00920CE6" w:rsidRDefault="007A368E">
          <w:pPr>
            <w:pStyle w:val="10"/>
            <w:tabs>
              <w:tab w:val="right" w:leader="dot" w:pos="8302"/>
            </w:tabs>
            <w:rPr>
              <w:rFonts w:eastAsiaTheme="minorEastAsia"/>
              <w:noProof/>
              <w:lang w:eastAsia="el-GR"/>
            </w:rPr>
          </w:pPr>
          <w:hyperlink w:anchor="_Toc474908037" w:history="1">
            <w:r w:rsidR="00920CE6" w:rsidRPr="00605D59">
              <w:rPr>
                <w:rStyle w:val="-"/>
                <w:noProof/>
              </w:rPr>
              <w:t>3.2 Η δομή του Ελληνικού νοσοκομείου σήμερα (διοικητικές οντότητες)</w:t>
            </w:r>
            <w:r w:rsidR="00920CE6">
              <w:rPr>
                <w:noProof/>
                <w:webHidden/>
              </w:rPr>
              <w:tab/>
            </w:r>
            <w:r>
              <w:rPr>
                <w:noProof/>
                <w:webHidden/>
              </w:rPr>
              <w:fldChar w:fldCharType="begin"/>
            </w:r>
            <w:r w:rsidR="00920CE6">
              <w:rPr>
                <w:noProof/>
                <w:webHidden/>
              </w:rPr>
              <w:instrText xml:space="preserve"> PAGEREF _Toc474908037 \h </w:instrText>
            </w:r>
            <w:r>
              <w:rPr>
                <w:noProof/>
                <w:webHidden/>
              </w:rPr>
            </w:r>
            <w:r>
              <w:rPr>
                <w:noProof/>
                <w:webHidden/>
              </w:rPr>
              <w:fldChar w:fldCharType="separate"/>
            </w:r>
            <w:r w:rsidR="00920CE6">
              <w:rPr>
                <w:noProof/>
                <w:webHidden/>
              </w:rPr>
              <w:t>35</w:t>
            </w:r>
            <w:r>
              <w:rPr>
                <w:noProof/>
                <w:webHidden/>
              </w:rPr>
              <w:fldChar w:fldCharType="end"/>
            </w:r>
          </w:hyperlink>
        </w:p>
        <w:p w:rsidR="00920CE6" w:rsidRDefault="007A368E">
          <w:pPr>
            <w:pStyle w:val="10"/>
            <w:tabs>
              <w:tab w:val="right" w:leader="dot" w:pos="8302"/>
            </w:tabs>
            <w:rPr>
              <w:rFonts w:eastAsiaTheme="minorEastAsia"/>
              <w:noProof/>
              <w:lang w:eastAsia="el-GR"/>
            </w:rPr>
          </w:pPr>
          <w:hyperlink w:anchor="_Toc474908038" w:history="1">
            <w:r w:rsidR="00920CE6" w:rsidRPr="00605D59">
              <w:rPr>
                <w:rStyle w:val="-"/>
                <w:noProof/>
              </w:rPr>
              <w:t>3.3 Αλλαγές στο οργανόγραμμα και στην οργάνωση του δημόσιου νοσοκομείου</w:t>
            </w:r>
            <w:r w:rsidR="00920CE6">
              <w:rPr>
                <w:noProof/>
                <w:webHidden/>
              </w:rPr>
              <w:tab/>
            </w:r>
            <w:r>
              <w:rPr>
                <w:noProof/>
                <w:webHidden/>
              </w:rPr>
              <w:fldChar w:fldCharType="begin"/>
            </w:r>
            <w:r w:rsidR="00920CE6">
              <w:rPr>
                <w:noProof/>
                <w:webHidden/>
              </w:rPr>
              <w:instrText xml:space="preserve"> PAGEREF _Toc474908038 \h </w:instrText>
            </w:r>
            <w:r>
              <w:rPr>
                <w:noProof/>
                <w:webHidden/>
              </w:rPr>
            </w:r>
            <w:r>
              <w:rPr>
                <w:noProof/>
                <w:webHidden/>
              </w:rPr>
              <w:fldChar w:fldCharType="separate"/>
            </w:r>
            <w:r w:rsidR="00920CE6">
              <w:rPr>
                <w:noProof/>
                <w:webHidden/>
              </w:rPr>
              <w:t>38</w:t>
            </w:r>
            <w:r>
              <w:rPr>
                <w:noProof/>
                <w:webHidden/>
              </w:rPr>
              <w:fldChar w:fldCharType="end"/>
            </w:r>
          </w:hyperlink>
        </w:p>
        <w:p w:rsidR="00920CE6" w:rsidRDefault="007A368E">
          <w:pPr>
            <w:pStyle w:val="10"/>
            <w:tabs>
              <w:tab w:val="right" w:leader="dot" w:pos="8302"/>
            </w:tabs>
            <w:rPr>
              <w:rFonts w:eastAsiaTheme="minorEastAsia"/>
              <w:noProof/>
              <w:lang w:eastAsia="el-GR"/>
            </w:rPr>
          </w:pPr>
          <w:hyperlink w:anchor="_Toc474908039" w:history="1">
            <w:r w:rsidR="00920CE6" w:rsidRPr="00605D59">
              <w:rPr>
                <w:rStyle w:val="-"/>
                <w:noProof/>
              </w:rPr>
              <w:t>ΚΕΦΑΛΑΙΟ 4</w:t>
            </w:r>
            <w:r w:rsidR="00920CE6" w:rsidRPr="00605D59">
              <w:rPr>
                <w:rStyle w:val="-"/>
                <w:noProof/>
                <w:vertAlign w:val="superscript"/>
              </w:rPr>
              <w:t>ο</w:t>
            </w:r>
            <w:r w:rsidR="00920CE6" w:rsidRPr="00605D59">
              <w:rPr>
                <w:rStyle w:val="-"/>
                <w:noProof/>
              </w:rPr>
              <w:t>: ΔΕΙΚΤΕΣ ΥΓΕΙΑΣ ΚΑΙ ΜΕΤΡΗΣΗ ΤΗΣ ΥΓΕΙΑΣ ΤΟΥ  ΕΛΛΗΝΙΚΟΥ ΠΛΗΘΥΣΜΟΥ</w:t>
            </w:r>
            <w:r w:rsidR="00920CE6">
              <w:rPr>
                <w:noProof/>
                <w:webHidden/>
              </w:rPr>
              <w:tab/>
            </w:r>
            <w:r>
              <w:rPr>
                <w:noProof/>
                <w:webHidden/>
              </w:rPr>
              <w:fldChar w:fldCharType="begin"/>
            </w:r>
            <w:r w:rsidR="00920CE6">
              <w:rPr>
                <w:noProof/>
                <w:webHidden/>
              </w:rPr>
              <w:instrText xml:space="preserve"> PAGEREF _Toc474908039 \h </w:instrText>
            </w:r>
            <w:r>
              <w:rPr>
                <w:noProof/>
                <w:webHidden/>
              </w:rPr>
            </w:r>
            <w:r>
              <w:rPr>
                <w:noProof/>
                <w:webHidden/>
              </w:rPr>
              <w:fldChar w:fldCharType="separate"/>
            </w:r>
            <w:r w:rsidR="00920CE6">
              <w:rPr>
                <w:noProof/>
                <w:webHidden/>
              </w:rPr>
              <w:t>40</w:t>
            </w:r>
            <w:r>
              <w:rPr>
                <w:noProof/>
                <w:webHidden/>
              </w:rPr>
              <w:fldChar w:fldCharType="end"/>
            </w:r>
          </w:hyperlink>
        </w:p>
        <w:p w:rsidR="00920CE6" w:rsidRDefault="007A368E">
          <w:pPr>
            <w:pStyle w:val="10"/>
            <w:tabs>
              <w:tab w:val="right" w:leader="dot" w:pos="8302"/>
            </w:tabs>
            <w:rPr>
              <w:rFonts w:eastAsiaTheme="minorEastAsia"/>
              <w:noProof/>
              <w:lang w:eastAsia="el-GR"/>
            </w:rPr>
          </w:pPr>
          <w:hyperlink w:anchor="_Toc474908040" w:history="1">
            <w:r w:rsidR="00920CE6" w:rsidRPr="00605D59">
              <w:rPr>
                <w:rStyle w:val="-"/>
                <w:noProof/>
              </w:rPr>
              <w:t>4.1 Ορισμοί των κυριότερων δεικτών υγείας</w:t>
            </w:r>
            <w:r w:rsidR="00920CE6">
              <w:rPr>
                <w:noProof/>
                <w:webHidden/>
              </w:rPr>
              <w:tab/>
            </w:r>
            <w:r>
              <w:rPr>
                <w:noProof/>
                <w:webHidden/>
              </w:rPr>
              <w:fldChar w:fldCharType="begin"/>
            </w:r>
            <w:r w:rsidR="00920CE6">
              <w:rPr>
                <w:noProof/>
                <w:webHidden/>
              </w:rPr>
              <w:instrText xml:space="preserve"> PAGEREF _Toc474908040 \h </w:instrText>
            </w:r>
            <w:r>
              <w:rPr>
                <w:noProof/>
                <w:webHidden/>
              </w:rPr>
            </w:r>
            <w:r>
              <w:rPr>
                <w:noProof/>
                <w:webHidden/>
              </w:rPr>
              <w:fldChar w:fldCharType="separate"/>
            </w:r>
            <w:r w:rsidR="00920CE6">
              <w:rPr>
                <w:noProof/>
                <w:webHidden/>
              </w:rPr>
              <w:t>40</w:t>
            </w:r>
            <w:r>
              <w:rPr>
                <w:noProof/>
                <w:webHidden/>
              </w:rPr>
              <w:fldChar w:fldCharType="end"/>
            </w:r>
          </w:hyperlink>
        </w:p>
        <w:p w:rsidR="00920CE6" w:rsidRDefault="007A368E">
          <w:pPr>
            <w:pStyle w:val="10"/>
            <w:tabs>
              <w:tab w:val="right" w:leader="dot" w:pos="8302"/>
            </w:tabs>
            <w:rPr>
              <w:rFonts w:eastAsiaTheme="minorEastAsia"/>
              <w:noProof/>
              <w:lang w:eastAsia="el-GR"/>
            </w:rPr>
          </w:pPr>
          <w:hyperlink w:anchor="_Toc474908041" w:history="1">
            <w:r w:rsidR="00920CE6" w:rsidRPr="00605D59">
              <w:rPr>
                <w:rStyle w:val="-"/>
                <w:noProof/>
              </w:rPr>
              <w:t>4.2 Διαχρονική εξέλιξη του επιπέδου υγείας του πληθυσμού της Ελλάδας και της Ιταλίας</w:t>
            </w:r>
            <w:r w:rsidR="00920CE6">
              <w:rPr>
                <w:noProof/>
                <w:webHidden/>
              </w:rPr>
              <w:tab/>
            </w:r>
            <w:r>
              <w:rPr>
                <w:noProof/>
                <w:webHidden/>
              </w:rPr>
              <w:fldChar w:fldCharType="begin"/>
            </w:r>
            <w:r w:rsidR="00920CE6">
              <w:rPr>
                <w:noProof/>
                <w:webHidden/>
              </w:rPr>
              <w:instrText xml:space="preserve"> PAGEREF _Toc474908041 \h </w:instrText>
            </w:r>
            <w:r>
              <w:rPr>
                <w:noProof/>
                <w:webHidden/>
              </w:rPr>
            </w:r>
            <w:r>
              <w:rPr>
                <w:noProof/>
                <w:webHidden/>
              </w:rPr>
              <w:fldChar w:fldCharType="separate"/>
            </w:r>
            <w:r w:rsidR="00920CE6">
              <w:rPr>
                <w:noProof/>
                <w:webHidden/>
              </w:rPr>
              <w:t>42</w:t>
            </w:r>
            <w:r>
              <w:rPr>
                <w:noProof/>
                <w:webHidden/>
              </w:rPr>
              <w:fldChar w:fldCharType="end"/>
            </w:r>
          </w:hyperlink>
        </w:p>
        <w:p w:rsidR="00920CE6" w:rsidRDefault="007A368E">
          <w:pPr>
            <w:pStyle w:val="10"/>
            <w:tabs>
              <w:tab w:val="right" w:leader="dot" w:pos="8302"/>
            </w:tabs>
            <w:rPr>
              <w:rFonts w:eastAsiaTheme="minorEastAsia"/>
              <w:noProof/>
              <w:lang w:eastAsia="el-GR"/>
            </w:rPr>
          </w:pPr>
          <w:hyperlink w:anchor="_Toc474908042" w:history="1">
            <w:r w:rsidR="00920CE6" w:rsidRPr="00605D59">
              <w:rPr>
                <w:rStyle w:val="-"/>
                <w:noProof/>
              </w:rPr>
              <w:t>4.3 Δείκτες υγείας</w:t>
            </w:r>
            <w:r w:rsidR="00920CE6">
              <w:rPr>
                <w:noProof/>
                <w:webHidden/>
              </w:rPr>
              <w:tab/>
            </w:r>
            <w:r>
              <w:rPr>
                <w:noProof/>
                <w:webHidden/>
              </w:rPr>
              <w:fldChar w:fldCharType="begin"/>
            </w:r>
            <w:r w:rsidR="00920CE6">
              <w:rPr>
                <w:noProof/>
                <w:webHidden/>
              </w:rPr>
              <w:instrText xml:space="preserve"> PAGEREF _Toc474908042 \h </w:instrText>
            </w:r>
            <w:r>
              <w:rPr>
                <w:noProof/>
                <w:webHidden/>
              </w:rPr>
            </w:r>
            <w:r>
              <w:rPr>
                <w:noProof/>
                <w:webHidden/>
              </w:rPr>
              <w:fldChar w:fldCharType="separate"/>
            </w:r>
            <w:r w:rsidR="00920CE6">
              <w:rPr>
                <w:noProof/>
                <w:webHidden/>
              </w:rPr>
              <w:t>42</w:t>
            </w:r>
            <w:r>
              <w:rPr>
                <w:noProof/>
                <w:webHidden/>
              </w:rPr>
              <w:fldChar w:fldCharType="end"/>
            </w:r>
          </w:hyperlink>
        </w:p>
        <w:p w:rsidR="00920CE6" w:rsidRDefault="007A368E">
          <w:pPr>
            <w:pStyle w:val="10"/>
            <w:tabs>
              <w:tab w:val="right" w:leader="dot" w:pos="8302"/>
            </w:tabs>
            <w:rPr>
              <w:rFonts w:eastAsiaTheme="minorEastAsia"/>
              <w:noProof/>
              <w:lang w:eastAsia="el-GR"/>
            </w:rPr>
          </w:pPr>
          <w:hyperlink w:anchor="_Toc474908043" w:history="1">
            <w:r w:rsidR="00920CE6" w:rsidRPr="00605D59">
              <w:rPr>
                <w:rStyle w:val="-"/>
                <w:noProof/>
              </w:rPr>
              <w:t>4.3.1 Θάνατοι από καρκίνο ανά 100.000 (2000 – 2011)</w:t>
            </w:r>
            <w:r w:rsidR="00920CE6">
              <w:rPr>
                <w:noProof/>
                <w:webHidden/>
              </w:rPr>
              <w:tab/>
            </w:r>
            <w:r>
              <w:rPr>
                <w:noProof/>
                <w:webHidden/>
              </w:rPr>
              <w:fldChar w:fldCharType="begin"/>
            </w:r>
            <w:r w:rsidR="00920CE6">
              <w:rPr>
                <w:noProof/>
                <w:webHidden/>
              </w:rPr>
              <w:instrText xml:space="preserve"> PAGEREF _Toc474908043 \h </w:instrText>
            </w:r>
            <w:r>
              <w:rPr>
                <w:noProof/>
                <w:webHidden/>
              </w:rPr>
            </w:r>
            <w:r>
              <w:rPr>
                <w:noProof/>
                <w:webHidden/>
              </w:rPr>
              <w:fldChar w:fldCharType="separate"/>
            </w:r>
            <w:r w:rsidR="00920CE6">
              <w:rPr>
                <w:noProof/>
                <w:webHidden/>
              </w:rPr>
              <w:t>42</w:t>
            </w:r>
            <w:r>
              <w:rPr>
                <w:noProof/>
                <w:webHidden/>
              </w:rPr>
              <w:fldChar w:fldCharType="end"/>
            </w:r>
          </w:hyperlink>
        </w:p>
        <w:p w:rsidR="00920CE6" w:rsidRDefault="007A368E">
          <w:pPr>
            <w:pStyle w:val="10"/>
            <w:tabs>
              <w:tab w:val="right" w:leader="dot" w:pos="8302"/>
            </w:tabs>
            <w:rPr>
              <w:rFonts w:eastAsiaTheme="minorEastAsia"/>
              <w:noProof/>
              <w:lang w:eastAsia="el-GR"/>
            </w:rPr>
          </w:pPr>
          <w:hyperlink w:anchor="_Toc474908044" w:history="1">
            <w:r w:rsidR="00920CE6" w:rsidRPr="00605D59">
              <w:rPr>
                <w:rStyle w:val="-"/>
                <w:noProof/>
              </w:rPr>
              <w:t>4.3.2 Συνολική δαπάνη για την υγεία ως ποσοστό του ΑΕΠ</w:t>
            </w:r>
            <w:r w:rsidR="00920CE6">
              <w:rPr>
                <w:noProof/>
                <w:webHidden/>
              </w:rPr>
              <w:tab/>
            </w:r>
            <w:r>
              <w:rPr>
                <w:noProof/>
                <w:webHidden/>
              </w:rPr>
              <w:fldChar w:fldCharType="begin"/>
            </w:r>
            <w:r w:rsidR="00920CE6">
              <w:rPr>
                <w:noProof/>
                <w:webHidden/>
              </w:rPr>
              <w:instrText xml:space="preserve"> PAGEREF _Toc474908044 \h </w:instrText>
            </w:r>
            <w:r>
              <w:rPr>
                <w:noProof/>
                <w:webHidden/>
              </w:rPr>
            </w:r>
            <w:r>
              <w:rPr>
                <w:noProof/>
                <w:webHidden/>
              </w:rPr>
              <w:fldChar w:fldCharType="separate"/>
            </w:r>
            <w:r w:rsidR="00920CE6">
              <w:rPr>
                <w:noProof/>
                <w:webHidden/>
              </w:rPr>
              <w:t>43</w:t>
            </w:r>
            <w:r>
              <w:rPr>
                <w:noProof/>
                <w:webHidden/>
              </w:rPr>
              <w:fldChar w:fldCharType="end"/>
            </w:r>
          </w:hyperlink>
        </w:p>
        <w:p w:rsidR="00920CE6" w:rsidRDefault="007A368E">
          <w:pPr>
            <w:pStyle w:val="10"/>
            <w:tabs>
              <w:tab w:val="right" w:leader="dot" w:pos="8302"/>
            </w:tabs>
            <w:rPr>
              <w:rFonts w:eastAsiaTheme="minorEastAsia"/>
              <w:noProof/>
              <w:lang w:eastAsia="el-GR"/>
            </w:rPr>
          </w:pPr>
          <w:hyperlink w:anchor="_Toc474908045" w:history="1">
            <w:r w:rsidR="00920CE6" w:rsidRPr="00605D59">
              <w:rPr>
                <w:rStyle w:val="-"/>
                <w:noProof/>
              </w:rPr>
              <w:t>4.3.3 Νοσοκομειακά κρεββάτια / 1000 κατοίκους</w:t>
            </w:r>
            <w:r w:rsidR="00920CE6">
              <w:rPr>
                <w:noProof/>
                <w:webHidden/>
              </w:rPr>
              <w:tab/>
            </w:r>
            <w:r>
              <w:rPr>
                <w:noProof/>
                <w:webHidden/>
              </w:rPr>
              <w:fldChar w:fldCharType="begin"/>
            </w:r>
            <w:r w:rsidR="00920CE6">
              <w:rPr>
                <w:noProof/>
                <w:webHidden/>
              </w:rPr>
              <w:instrText xml:space="preserve"> PAGEREF _Toc474908045 \h </w:instrText>
            </w:r>
            <w:r>
              <w:rPr>
                <w:noProof/>
                <w:webHidden/>
              </w:rPr>
            </w:r>
            <w:r>
              <w:rPr>
                <w:noProof/>
                <w:webHidden/>
              </w:rPr>
              <w:fldChar w:fldCharType="separate"/>
            </w:r>
            <w:r w:rsidR="00920CE6">
              <w:rPr>
                <w:noProof/>
                <w:webHidden/>
              </w:rPr>
              <w:t>45</w:t>
            </w:r>
            <w:r>
              <w:rPr>
                <w:noProof/>
                <w:webHidden/>
              </w:rPr>
              <w:fldChar w:fldCharType="end"/>
            </w:r>
          </w:hyperlink>
        </w:p>
        <w:p w:rsidR="00920CE6" w:rsidRDefault="007A368E">
          <w:pPr>
            <w:pStyle w:val="10"/>
            <w:tabs>
              <w:tab w:val="right" w:leader="dot" w:pos="8302"/>
            </w:tabs>
            <w:rPr>
              <w:rFonts w:eastAsiaTheme="minorEastAsia"/>
              <w:noProof/>
              <w:lang w:eastAsia="el-GR"/>
            </w:rPr>
          </w:pPr>
          <w:hyperlink w:anchor="_Toc474908046" w:history="1">
            <w:r w:rsidR="00920CE6" w:rsidRPr="00605D59">
              <w:rPr>
                <w:rStyle w:val="-"/>
                <w:noProof/>
              </w:rPr>
              <w:t>4.3.4 Βρεφική θνησιμότητα ανά 1000 βρέφη</w:t>
            </w:r>
            <w:r w:rsidR="00920CE6">
              <w:rPr>
                <w:noProof/>
                <w:webHidden/>
              </w:rPr>
              <w:tab/>
            </w:r>
            <w:r>
              <w:rPr>
                <w:noProof/>
                <w:webHidden/>
              </w:rPr>
              <w:fldChar w:fldCharType="begin"/>
            </w:r>
            <w:r w:rsidR="00920CE6">
              <w:rPr>
                <w:noProof/>
                <w:webHidden/>
              </w:rPr>
              <w:instrText xml:space="preserve"> PAGEREF _Toc474908046 \h </w:instrText>
            </w:r>
            <w:r>
              <w:rPr>
                <w:noProof/>
                <w:webHidden/>
              </w:rPr>
            </w:r>
            <w:r>
              <w:rPr>
                <w:noProof/>
                <w:webHidden/>
              </w:rPr>
              <w:fldChar w:fldCharType="separate"/>
            </w:r>
            <w:r w:rsidR="00920CE6">
              <w:rPr>
                <w:noProof/>
                <w:webHidden/>
              </w:rPr>
              <w:t>47</w:t>
            </w:r>
            <w:r>
              <w:rPr>
                <w:noProof/>
                <w:webHidden/>
              </w:rPr>
              <w:fldChar w:fldCharType="end"/>
            </w:r>
          </w:hyperlink>
        </w:p>
        <w:p w:rsidR="00920CE6" w:rsidRDefault="007A368E">
          <w:pPr>
            <w:pStyle w:val="10"/>
            <w:tabs>
              <w:tab w:val="right" w:leader="dot" w:pos="8302"/>
            </w:tabs>
            <w:rPr>
              <w:rFonts w:eastAsiaTheme="minorEastAsia"/>
              <w:noProof/>
              <w:lang w:eastAsia="el-GR"/>
            </w:rPr>
          </w:pPr>
          <w:hyperlink w:anchor="_Toc474908047" w:history="1">
            <w:r w:rsidR="00920CE6" w:rsidRPr="00605D59">
              <w:rPr>
                <w:rStyle w:val="-"/>
                <w:noProof/>
              </w:rPr>
              <w:t>4.3.5 Διάρκεια νοσηλείας στο νοσοκομείο (σε ημέρες)</w:t>
            </w:r>
            <w:r w:rsidR="00920CE6">
              <w:rPr>
                <w:noProof/>
                <w:webHidden/>
              </w:rPr>
              <w:tab/>
            </w:r>
            <w:r>
              <w:rPr>
                <w:noProof/>
                <w:webHidden/>
              </w:rPr>
              <w:fldChar w:fldCharType="begin"/>
            </w:r>
            <w:r w:rsidR="00920CE6">
              <w:rPr>
                <w:noProof/>
                <w:webHidden/>
              </w:rPr>
              <w:instrText xml:space="preserve"> PAGEREF _Toc474908047 \h </w:instrText>
            </w:r>
            <w:r>
              <w:rPr>
                <w:noProof/>
                <w:webHidden/>
              </w:rPr>
            </w:r>
            <w:r>
              <w:rPr>
                <w:noProof/>
                <w:webHidden/>
              </w:rPr>
              <w:fldChar w:fldCharType="separate"/>
            </w:r>
            <w:r w:rsidR="00920CE6">
              <w:rPr>
                <w:noProof/>
                <w:webHidden/>
              </w:rPr>
              <w:t>49</w:t>
            </w:r>
            <w:r>
              <w:rPr>
                <w:noProof/>
                <w:webHidden/>
              </w:rPr>
              <w:fldChar w:fldCharType="end"/>
            </w:r>
          </w:hyperlink>
        </w:p>
        <w:p w:rsidR="00920CE6" w:rsidRDefault="007A368E">
          <w:pPr>
            <w:pStyle w:val="10"/>
            <w:tabs>
              <w:tab w:val="right" w:leader="dot" w:pos="8302"/>
            </w:tabs>
            <w:rPr>
              <w:rFonts w:eastAsiaTheme="minorEastAsia"/>
              <w:noProof/>
              <w:lang w:eastAsia="el-GR"/>
            </w:rPr>
          </w:pPr>
          <w:hyperlink w:anchor="_Toc474908048" w:history="1">
            <w:r w:rsidR="00920CE6" w:rsidRPr="00605D59">
              <w:rPr>
                <w:rStyle w:val="-"/>
                <w:noProof/>
              </w:rPr>
              <w:t>4.3.6 Προσδόκιμο ζωής (έτη)</w:t>
            </w:r>
            <w:r w:rsidR="00920CE6">
              <w:rPr>
                <w:noProof/>
                <w:webHidden/>
              </w:rPr>
              <w:tab/>
            </w:r>
            <w:r>
              <w:rPr>
                <w:noProof/>
                <w:webHidden/>
              </w:rPr>
              <w:fldChar w:fldCharType="begin"/>
            </w:r>
            <w:r w:rsidR="00920CE6">
              <w:rPr>
                <w:noProof/>
                <w:webHidden/>
              </w:rPr>
              <w:instrText xml:space="preserve"> PAGEREF _Toc474908048 \h </w:instrText>
            </w:r>
            <w:r>
              <w:rPr>
                <w:noProof/>
                <w:webHidden/>
              </w:rPr>
            </w:r>
            <w:r>
              <w:rPr>
                <w:noProof/>
                <w:webHidden/>
              </w:rPr>
              <w:fldChar w:fldCharType="separate"/>
            </w:r>
            <w:r w:rsidR="00920CE6">
              <w:rPr>
                <w:noProof/>
                <w:webHidden/>
              </w:rPr>
              <w:t>51</w:t>
            </w:r>
            <w:r>
              <w:rPr>
                <w:noProof/>
                <w:webHidden/>
              </w:rPr>
              <w:fldChar w:fldCharType="end"/>
            </w:r>
          </w:hyperlink>
        </w:p>
        <w:p w:rsidR="00920CE6" w:rsidRDefault="007A368E">
          <w:pPr>
            <w:pStyle w:val="10"/>
            <w:tabs>
              <w:tab w:val="right" w:leader="dot" w:pos="8302"/>
            </w:tabs>
            <w:rPr>
              <w:rFonts w:eastAsiaTheme="minorEastAsia"/>
              <w:noProof/>
              <w:lang w:eastAsia="el-GR"/>
            </w:rPr>
          </w:pPr>
          <w:hyperlink w:anchor="_Toc474908049" w:history="1">
            <w:r w:rsidR="00920CE6" w:rsidRPr="00605D59">
              <w:rPr>
                <w:rStyle w:val="-"/>
                <w:noProof/>
              </w:rPr>
              <w:t>4.3.7 Προσδόκιμο ζωής άνω των 65 ετών (</w:t>
            </w:r>
            <w:r w:rsidR="00920CE6" w:rsidRPr="00605D59">
              <w:rPr>
                <w:rStyle w:val="-"/>
                <w:noProof/>
                <w:lang w:val="en-US"/>
              </w:rPr>
              <w:t>LE</w:t>
            </w:r>
            <w:r w:rsidR="00920CE6" w:rsidRPr="00605D59">
              <w:rPr>
                <w:rStyle w:val="-"/>
                <w:noProof/>
              </w:rPr>
              <w:t xml:space="preserve"> 65)</w:t>
            </w:r>
            <w:r w:rsidR="00920CE6">
              <w:rPr>
                <w:noProof/>
                <w:webHidden/>
              </w:rPr>
              <w:tab/>
            </w:r>
            <w:r>
              <w:rPr>
                <w:noProof/>
                <w:webHidden/>
              </w:rPr>
              <w:fldChar w:fldCharType="begin"/>
            </w:r>
            <w:r w:rsidR="00920CE6">
              <w:rPr>
                <w:noProof/>
                <w:webHidden/>
              </w:rPr>
              <w:instrText xml:space="preserve"> PAGEREF _Toc474908049 \h </w:instrText>
            </w:r>
            <w:r>
              <w:rPr>
                <w:noProof/>
                <w:webHidden/>
              </w:rPr>
            </w:r>
            <w:r>
              <w:rPr>
                <w:noProof/>
                <w:webHidden/>
              </w:rPr>
              <w:fldChar w:fldCharType="separate"/>
            </w:r>
            <w:r w:rsidR="00920CE6">
              <w:rPr>
                <w:noProof/>
                <w:webHidden/>
              </w:rPr>
              <w:t>52</w:t>
            </w:r>
            <w:r>
              <w:rPr>
                <w:noProof/>
                <w:webHidden/>
              </w:rPr>
              <w:fldChar w:fldCharType="end"/>
            </w:r>
          </w:hyperlink>
        </w:p>
        <w:p w:rsidR="00920CE6" w:rsidRDefault="007A368E">
          <w:pPr>
            <w:pStyle w:val="10"/>
            <w:tabs>
              <w:tab w:val="right" w:leader="dot" w:pos="8302"/>
            </w:tabs>
            <w:rPr>
              <w:rFonts w:eastAsiaTheme="minorEastAsia"/>
              <w:noProof/>
              <w:lang w:eastAsia="el-GR"/>
            </w:rPr>
          </w:pPr>
          <w:hyperlink w:anchor="_Toc474908050" w:history="1">
            <w:r w:rsidR="00920CE6" w:rsidRPr="00605D59">
              <w:rPr>
                <w:rStyle w:val="-"/>
                <w:noProof/>
              </w:rPr>
              <w:t>4.3.8 Φαρμακευτική δαπάνη ως ποσοστό επί των συνολικών δαπανών υγείας</w:t>
            </w:r>
            <w:r w:rsidR="00920CE6">
              <w:rPr>
                <w:noProof/>
                <w:webHidden/>
              </w:rPr>
              <w:tab/>
            </w:r>
            <w:r>
              <w:rPr>
                <w:noProof/>
                <w:webHidden/>
              </w:rPr>
              <w:fldChar w:fldCharType="begin"/>
            </w:r>
            <w:r w:rsidR="00920CE6">
              <w:rPr>
                <w:noProof/>
                <w:webHidden/>
              </w:rPr>
              <w:instrText xml:space="preserve"> PAGEREF _Toc474908050 \h </w:instrText>
            </w:r>
            <w:r>
              <w:rPr>
                <w:noProof/>
                <w:webHidden/>
              </w:rPr>
            </w:r>
            <w:r>
              <w:rPr>
                <w:noProof/>
                <w:webHidden/>
              </w:rPr>
              <w:fldChar w:fldCharType="separate"/>
            </w:r>
            <w:r w:rsidR="00920CE6">
              <w:rPr>
                <w:noProof/>
                <w:webHidden/>
              </w:rPr>
              <w:t>54</w:t>
            </w:r>
            <w:r>
              <w:rPr>
                <w:noProof/>
                <w:webHidden/>
              </w:rPr>
              <w:fldChar w:fldCharType="end"/>
            </w:r>
          </w:hyperlink>
        </w:p>
        <w:p w:rsidR="00920CE6" w:rsidRDefault="007A368E">
          <w:pPr>
            <w:pStyle w:val="10"/>
            <w:tabs>
              <w:tab w:val="right" w:leader="dot" w:pos="8302"/>
            </w:tabs>
            <w:rPr>
              <w:rFonts w:eastAsiaTheme="minorEastAsia"/>
              <w:noProof/>
              <w:lang w:eastAsia="el-GR"/>
            </w:rPr>
          </w:pPr>
          <w:hyperlink w:anchor="_Toc474908051" w:history="1">
            <w:r w:rsidR="00920CE6" w:rsidRPr="00605D59">
              <w:rPr>
                <w:rStyle w:val="-"/>
                <w:noProof/>
              </w:rPr>
              <w:t>4.3.9 Φαρμακευτική δαπάνη ανά κάτοικο σε δολάρια</w:t>
            </w:r>
            <w:r w:rsidR="00920CE6">
              <w:rPr>
                <w:noProof/>
                <w:webHidden/>
              </w:rPr>
              <w:tab/>
            </w:r>
            <w:r>
              <w:rPr>
                <w:noProof/>
                <w:webHidden/>
              </w:rPr>
              <w:fldChar w:fldCharType="begin"/>
            </w:r>
            <w:r w:rsidR="00920CE6">
              <w:rPr>
                <w:noProof/>
                <w:webHidden/>
              </w:rPr>
              <w:instrText xml:space="preserve"> PAGEREF _Toc474908051 \h </w:instrText>
            </w:r>
            <w:r>
              <w:rPr>
                <w:noProof/>
                <w:webHidden/>
              </w:rPr>
            </w:r>
            <w:r>
              <w:rPr>
                <w:noProof/>
                <w:webHidden/>
              </w:rPr>
              <w:fldChar w:fldCharType="separate"/>
            </w:r>
            <w:r w:rsidR="00920CE6">
              <w:rPr>
                <w:noProof/>
                <w:webHidden/>
              </w:rPr>
              <w:t>56</w:t>
            </w:r>
            <w:r>
              <w:rPr>
                <w:noProof/>
                <w:webHidden/>
              </w:rPr>
              <w:fldChar w:fldCharType="end"/>
            </w:r>
          </w:hyperlink>
        </w:p>
        <w:p w:rsidR="00920CE6" w:rsidRDefault="007A368E">
          <w:pPr>
            <w:pStyle w:val="10"/>
            <w:tabs>
              <w:tab w:val="right" w:leader="dot" w:pos="8302"/>
            </w:tabs>
            <w:rPr>
              <w:rFonts w:eastAsiaTheme="minorEastAsia"/>
              <w:noProof/>
              <w:lang w:eastAsia="el-GR"/>
            </w:rPr>
          </w:pPr>
          <w:hyperlink w:anchor="_Toc474908052" w:history="1">
            <w:r w:rsidR="00920CE6" w:rsidRPr="00605D59">
              <w:rPr>
                <w:rStyle w:val="-"/>
                <w:noProof/>
              </w:rPr>
              <w:t>ΚΕΦΑΛΑΙΟ 5</w:t>
            </w:r>
            <w:r w:rsidR="00920CE6" w:rsidRPr="00605D59">
              <w:rPr>
                <w:rStyle w:val="-"/>
                <w:noProof/>
                <w:vertAlign w:val="superscript"/>
              </w:rPr>
              <w:t>ο</w:t>
            </w:r>
            <w:r w:rsidR="00920CE6" w:rsidRPr="00605D59">
              <w:rPr>
                <w:rStyle w:val="-"/>
                <w:noProof/>
              </w:rPr>
              <w:t>: ΣΥΜΠΕΡΑΣΜΑΤΑ</w:t>
            </w:r>
            <w:r w:rsidR="00920CE6">
              <w:rPr>
                <w:noProof/>
                <w:webHidden/>
              </w:rPr>
              <w:tab/>
            </w:r>
            <w:r>
              <w:rPr>
                <w:noProof/>
                <w:webHidden/>
              </w:rPr>
              <w:fldChar w:fldCharType="begin"/>
            </w:r>
            <w:r w:rsidR="00920CE6">
              <w:rPr>
                <w:noProof/>
                <w:webHidden/>
              </w:rPr>
              <w:instrText xml:space="preserve"> PAGEREF _Toc474908052 \h </w:instrText>
            </w:r>
            <w:r>
              <w:rPr>
                <w:noProof/>
                <w:webHidden/>
              </w:rPr>
            </w:r>
            <w:r>
              <w:rPr>
                <w:noProof/>
                <w:webHidden/>
              </w:rPr>
              <w:fldChar w:fldCharType="separate"/>
            </w:r>
            <w:r w:rsidR="00920CE6">
              <w:rPr>
                <w:noProof/>
                <w:webHidden/>
              </w:rPr>
              <w:t>58</w:t>
            </w:r>
            <w:r>
              <w:rPr>
                <w:noProof/>
                <w:webHidden/>
              </w:rPr>
              <w:fldChar w:fldCharType="end"/>
            </w:r>
          </w:hyperlink>
        </w:p>
        <w:p w:rsidR="00920CE6" w:rsidRDefault="007A368E">
          <w:pPr>
            <w:pStyle w:val="10"/>
            <w:tabs>
              <w:tab w:val="right" w:leader="dot" w:pos="8302"/>
            </w:tabs>
            <w:rPr>
              <w:rFonts w:eastAsiaTheme="minorEastAsia"/>
              <w:noProof/>
              <w:lang w:eastAsia="el-GR"/>
            </w:rPr>
          </w:pPr>
          <w:hyperlink w:anchor="_Toc474908053" w:history="1">
            <w:r w:rsidR="00920CE6" w:rsidRPr="00605D59">
              <w:rPr>
                <w:rStyle w:val="-"/>
                <w:noProof/>
              </w:rPr>
              <w:t>ΒΙΒΛΙΟΓΡΑΦΙΑ</w:t>
            </w:r>
            <w:r w:rsidR="00920CE6">
              <w:rPr>
                <w:noProof/>
                <w:webHidden/>
              </w:rPr>
              <w:tab/>
            </w:r>
            <w:r>
              <w:rPr>
                <w:noProof/>
                <w:webHidden/>
              </w:rPr>
              <w:fldChar w:fldCharType="begin"/>
            </w:r>
            <w:r w:rsidR="00920CE6">
              <w:rPr>
                <w:noProof/>
                <w:webHidden/>
              </w:rPr>
              <w:instrText xml:space="preserve"> PAGEREF _Toc474908053 \h </w:instrText>
            </w:r>
            <w:r>
              <w:rPr>
                <w:noProof/>
                <w:webHidden/>
              </w:rPr>
            </w:r>
            <w:r>
              <w:rPr>
                <w:noProof/>
                <w:webHidden/>
              </w:rPr>
              <w:fldChar w:fldCharType="separate"/>
            </w:r>
            <w:r w:rsidR="00920CE6">
              <w:rPr>
                <w:noProof/>
                <w:webHidden/>
              </w:rPr>
              <w:t>62</w:t>
            </w:r>
            <w:r>
              <w:rPr>
                <w:noProof/>
                <w:webHidden/>
              </w:rPr>
              <w:fldChar w:fldCharType="end"/>
            </w:r>
          </w:hyperlink>
        </w:p>
        <w:p w:rsidR="00C21204" w:rsidRDefault="007A368E">
          <w:r>
            <w:fldChar w:fldCharType="end"/>
          </w:r>
        </w:p>
      </w:sdtContent>
    </w:sdt>
    <w:p w:rsidR="00501D55" w:rsidRDefault="00501D55" w:rsidP="00C21204">
      <w:pPr>
        <w:rPr>
          <w:rFonts w:ascii="Times New Roman" w:hAnsi="Times New Roman" w:cs="Times New Roman"/>
          <w:b/>
          <w:sz w:val="32"/>
          <w:szCs w:val="32"/>
        </w:rPr>
      </w:pPr>
    </w:p>
    <w:p w:rsidR="00501D55" w:rsidRDefault="00501D55" w:rsidP="00501D55"/>
    <w:p w:rsidR="00501D55" w:rsidRDefault="00501D55" w:rsidP="00501D55"/>
    <w:p w:rsidR="00501D55" w:rsidRDefault="00501D55" w:rsidP="00501D55"/>
    <w:p w:rsidR="00501D55" w:rsidRDefault="00501D55" w:rsidP="00501D55"/>
    <w:p w:rsidR="00501D55" w:rsidRDefault="00501D55" w:rsidP="00501D55"/>
    <w:p w:rsidR="00501D55" w:rsidRDefault="00501D55" w:rsidP="00501D55"/>
    <w:p w:rsidR="00501D55" w:rsidRDefault="00501D55" w:rsidP="00501D55"/>
    <w:p w:rsidR="00501D55" w:rsidRDefault="00501D55" w:rsidP="00501D55"/>
    <w:p w:rsidR="00501D55" w:rsidRDefault="00501D55" w:rsidP="00501D55"/>
    <w:p w:rsidR="00501D55" w:rsidRDefault="00501D55" w:rsidP="00501D55"/>
    <w:p w:rsidR="00501D55" w:rsidRDefault="00501D55" w:rsidP="00501D55"/>
    <w:p w:rsidR="00501D55" w:rsidRDefault="00501D55" w:rsidP="00501D55"/>
    <w:p w:rsidR="00501D55" w:rsidRDefault="00501D55" w:rsidP="00501D55"/>
    <w:p w:rsidR="00501D55" w:rsidRDefault="00501D55" w:rsidP="00501D55"/>
    <w:p w:rsidR="00501D55" w:rsidRDefault="00501D55" w:rsidP="00501D55"/>
    <w:p w:rsidR="00501D55" w:rsidRDefault="00501D55" w:rsidP="00501D55">
      <w:pPr>
        <w:pStyle w:val="1"/>
        <w:jc w:val="center"/>
        <w:rPr>
          <w:sz w:val="32"/>
          <w:szCs w:val="32"/>
        </w:rPr>
      </w:pPr>
      <w:bookmarkStart w:id="3" w:name="_Toc474908017"/>
      <w:r w:rsidRPr="00501D55">
        <w:rPr>
          <w:sz w:val="32"/>
          <w:szCs w:val="32"/>
        </w:rPr>
        <w:lastRenderedPageBreak/>
        <w:t>ΚΕΦΑΛΑΙΟ 1</w:t>
      </w:r>
      <w:r w:rsidRPr="00501D55">
        <w:rPr>
          <w:sz w:val="32"/>
          <w:szCs w:val="32"/>
          <w:vertAlign w:val="superscript"/>
        </w:rPr>
        <w:t>ο</w:t>
      </w:r>
      <w:r w:rsidRPr="00501D55">
        <w:rPr>
          <w:sz w:val="32"/>
          <w:szCs w:val="32"/>
        </w:rPr>
        <w:t xml:space="preserve">: </w:t>
      </w:r>
      <w:r w:rsidR="00F14CDA">
        <w:rPr>
          <w:sz w:val="32"/>
          <w:szCs w:val="32"/>
        </w:rPr>
        <w:t xml:space="preserve">ΕΙΣΑΓΩΓΗ. </w:t>
      </w:r>
      <w:r w:rsidRPr="00501D55">
        <w:rPr>
          <w:sz w:val="32"/>
          <w:szCs w:val="32"/>
        </w:rPr>
        <w:t>Η ΕΝΝΟΙΑ ΤΗΣ ΟΙΚΟΝΟΜΙΚΗΣ – ΧΡΗΜΑΤΟΠΙΣΤΩΤΙΚΗΣ ΚΡΙΣΗΣ</w:t>
      </w:r>
      <w:bookmarkEnd w:id="3"/>
    </w:p>
    <w:p w:rsidR="00501D55" w:rsidRDefault="00501D55" w:rsidP="00501D55"/>
    <w:p w:rsidR="00501D55" w:rsidRPr="00534E64" w:rsidRDefault="00501D55" w:rsidP="00501D55">
      <w:pPr>
        <w:pStyle w:val="1"/>
      </w:pPr>
      <w:bookmarkStart w:id="4" w:name="_Toc331867898"/>
      <w:bookmarkStart w:id="5" w:name="_Toc427842840"/>
      <w:bookmarkStart w:id="6" w:name="_Toc474908018"/>
      <w:r w:rsidRPr="00534E64">
        <w:t>1.1</w:t>
      </w:r>
      <w:r w:rsidRPr="00534E64">
        <w:tab/>
        <w:t>Ορισμός της οικονομικής κρίσης</w:t>
      </w:r>
      <w:bookmarkEnd w:id="4"/>
      <w:bookmarkEnd w:id="5"/>
      <w:bookmarkEnd w:id="6"/>
    </w:p>
    <w:p w:rsidR="00501D55" w:rsidRPr="00534E64" w:rsidRDefault="00501D55" w:rsidP="00501D55"/>
    <w:p w:rsidR="00501D55" w:rsidRPr="00E91610" w:rsidRDefault="00501D55" w:rsidP="00501D55">
      <w:pPr>
        <w:spacing w:after="0" w:line="360" w:lineRule="auto"/>
        <w:jc w:val="both"/>
        <w:rPr>
          <w:rFonts w:ascii="Times New Roman" w:hAnsi="Times New Roman" w:cs="Times New Roman"/>
          <w:sz w:val="24"/>
          <w:szCs w:val="24"/>
        </w:rPr>
      </w:pPr>
      <w:r w:rsidRPr="00E91610">
        <w:rPr>
          <w:rFonts w:ascii="Times New Roman" w:hAnsi="Times New Roman" w:cs="Times New Roman"/>
          <w:sz w:val="24"/>
          <w:szCs w:val="24"/>
        </w:rPr>
        <w:t>Ως οικονομική κρίση</w:t>
      </w:r>
      <w:r w:rsidR="00F14CDA">
        <w:rPr>
          <w:rStyle w:val="a6"/>
          <w:rFonts w:ascii="Times New Roman" w:hAnsi="Times New Roman" w:cs="Times New Roman"/>
          <w:sz w:val="24"/>
          <w:szCs w:val="24"/>
        </w:rPr>
        <w:footnoteReference w:id="1"/>
      </w:r>
      <w:r w:rsidRPr="00E91610">
        <w:rPr>
          <w:rFonts w:ascii="Times New Roman" w:hAnsi="Times New Roman" w:cs="Times New Roman"/>
          <w:sz w:val="24"/>
          <w:szCs w:val="24"/>
        </w:rPr>
        <w:t xml:space="preserve"> ορίζεται το φαινόμενο κατά το οποίο μια οικονομία χαρακτηρίζεται από παρατεταμένη και αισθητή μείωση της οικονομικής της δραστηριότητας. Στην αρχή της μια οικονομική κρίση χαρακτηρίζεται από την έλλειψη ρευστότητας στις συναλλαγές, την αδυναμία πληρωμής των οικονομικών υποχρεώσεων, αύξηση της ανεργίας, πτωχεύσεις εταιρών, μειωμένη παραγωγή, πληθωρισμό των τιμών, περιορισμό της πίστωσης κτλ. Ειδικότερα, θα μπορούσαμε να πούμε πως σε μια περίοδο κρίσης γίνεται μια αναδιανομή εισοδήματος από τα χαμηλότερα στα υψηλότερα επίπεδα. Κάποια χρηματοπιστωτικά ιδρύματα χάνουν μέρος των εισοδημάτων τους και κάποια άλλα κερδίζουν. </w:t>
      </w:r>
    </w:p>
    <w:p w:rsidR="00501D55" w:rsidRDefault="00501D55" w:rsidP="00501D55">
      <w:pPr>
        <w:spacing w:after="0" w:line="360" w:lineRule="auto"/>
        <w:jc w:val="both"/>
        <w:rPr>
          <w:rFonts w:ascii="Times New Roman" w:hAnsi="Times New Roman" w:cs="Times New Roman"/>
          <w:sz w:val="24"/>
          <w:szCs w:val="24"/>
        </w:rPr>
      </w:pPr>
      <w:r w:rsidRPr="00E91610">
        <w:rPr>
          <w:rFonts w:ascii="Times New Roman" w:hAnsi="Times New Roman" w:cs="Times New Roman"/>
          <w:sz w:val="24"/>
          <w:szCs w:val="24"/>
        </w:rPr>
        <w:t>Γενικά, ο όρος οικονομική κρίση</w:t>
      </w:r>
      <w:r w:rsidR="00F14CDA">
        <w:rPr>
          <w:rStyle w:val="a6"/>
          <w:rFonts w:ascii="Times New Roman" w:hAnsi="Times New Roman" w:cs="Times New Roman"/>
          <w:sz w:val="24"/>
          <w:szCs w:val="24"/>
        </w:rPr>
        <w:footnoteReference w:id="2"/>
      </w:r>
      <w:r w:rsidRPr="00E91610">
        <w:rPr>
          <w:rFonts w:ascii="Times New Roman" w:hAnsi="Times New Roman" w:cs="Times New Roman"/>
          <w:sz w:val="24"/>
          <w:szCs w:val="24"/>
        </w:rPr>
        <w:t xml:space="preserve"> χρησιμοποιείται προκειμένου να περιγράψει μια δύσκολη οικονομική κατάσταση κατά την οποία τα συνολικά μεγέθη κάθε οικονομίας (ανεργία, πληθωρισμός κτλ) βρίσκονται σε ελεύθερη πτώση. Η περίοδος αυτή κυριεύεται από ανασφάλεια και αβεβαιότητα για το αύριο και εφόσον η κρίση συνεχιστεί για μεγάλο διάστημα οδηγεί σε ύφεση η οποία βραχυχρόνια δεν είναι αναστρέψιμη. Η κρίση μπορεί να επεκταθεί από μια επιχείρηση σε ένα κράτος και ύστερα ως «ιός» να μεταδοθεί και να «μολύνει» τις οικονομίες και άλλων κρατών προκαλώντας έτσι μια παγκόσμια οικονομική κρίση.</w:t>
      </w:r>
    </w:p>
    <w:p w:rsidR="00501D55" w:rsidRDefault="00501D55" w:rsidP="00501D55">
      <w:pPr>
        <w:spacing w:after="0" w:line="360" w:lineRule="auto"/>
        <w:jc w:val="both"/>
        <w:rPr>
          <w:rFonts w:ascii="Times New Roman" w:hAnsi="Times New Roman" w:cs="Times New Roman"/>
          <w:sz w:val="24"/>
          <w:szCs w:val="24"/>
        </w:rPr>
      </w:pPr>
    </w:p>
    <w:p w:rsidR="00501D55" w:rsidRDefault="00501D55" w:rsidP="00501D55">
      <w:pPr>
        <w:spacing w:after="0" w:line="360" w:lineRule="auto"/>
        <w:jc w:val="both"/>
        <w:rPr>
          <w:rFonts w:ascii="Times New Roman" w:hAnsi="Times New Roman" w:cs="Times New Roman"/>
          <w:sz w:val="24"/>
          <w:szCs w:val="24"/>
        </w:rPr>
      </w:pPr>
    </w:p>
    <w:p w:rsidR="00501D55" w:rsidRDefault="00501D55" w:rsidP="00501D55">
      <w:pPr>
        <w:spacing w:after="0" w:line="360" w:lineRule="auto"/>
        <w:jc w:val="both"/>
        <w:rPr>
          <w:rFonts w:ascii="Times New Roman" w:hAnsi="Times New Roman" w:cs="Times New Roman"/>
          <w:sz w:val="24"/>
          <w:szCs w:val="24"/>
        </w:rPr>
      </w:pPr>
    </w:p>
    <w:p w:rsidR="00501D55" w:rsidRDefault="00501D55" w:rsidP="00501D55">
      <w:pPr>
        <w:spacing w:after="0" w:line="360" w:lineRule="auto"/>
        <w:jc w:val="both"/>
        <w:rPr>
          <w:rFonts w:ascii="Times New Roman" w:hAnsi="Times New Roman" w:cs="Times New Roman"/>
          <w:sz w:val="24"/>
          <w:szCs w:val="24"/>
        </w:rPr>
      </w:pPr>
    </w:p>
    <w:p w:rsidR="00501D55" w:rsidRPr="00E91610" w:rsidRDefault="00501D55" w:rsidP="00501D55">
      <w:pPr>
        <w:spacing w:after="0" w:line="360" w:lineRule="auto"/>
        <w:jc w:val="both"/>
        <w:rPr>
          <w:rFonts w:ascii="Times New Roman" w:hAnsi="Times New Roman" w:cs="Times New Roman"/>
          <w:sz w:val="24"/>
          <w:szCs w:val="24"/>
        </w:rPr>
      </w:pPr>
    </w:p>
    <w:p w:rsidR="00501D55" w:rsidRPr="00534E64" w:rsidRDefault="00501D55" w:rsidP="00501D55">
      <w:pPr>
        <w:pStyle w:val="1"/>
      </w:pPr>
      <w:bookmarkStart w:id="7" w:name="_Toc331867899"/>
      <w:bookmarkStart w:id="8" w:name="_Toc427842841"/>
      <w:bookmarkStart w:id="9" w:name="_Toc474908019"/>
      <w:r w:rsidRPr="00534E64">
        <w:lastRenderedPageBreak/>
        <w:t>1.2</w:t>
      </w:r>
      <w:r w:rsidRPr="00534E64">
        <w:tab/>
        <w:t>Χαρακτηριστικά της οικονομικής κρίσης</w:t>
      </w:r>
      <w:bookmarkEnd w:id="7"/>
      <w:bookmarkEnd w:id="8"/>
      <w:bookmarkEnd w:id="9"/>
    </w:p>
    <w:p w:rsidR="00501D55" w:rsidRPr="00534E64" w:rsidRDefault="00501D55" w:rsidP="00501D55"/>
    <w:p w:rsidR="00501D55" w:rsidRPr="00E91610" w:rsidRDefault="00501D55" w:rsidP="00501D55">
      <w:pPr>
        <w:spacing w:line="360" w:lineRule="auto"/>
        <w:jc w:val="both"/>
        <w:rPr>
          <w:rFonts w:ascii="Times New Roman" w:hAnsi="Times New Roman" w:cs="Times New Roman"/>
          <w:sz w:val="24"/>
          <w:szCs w:val="24"/>
        </w:rPr>
      </w:pPr>
      <w:r w:rsidRPr="00E91610">
        <w:rPr>
          <w:rFonts w:ascii="Times New Roman" w:hAnsi="Times New Roman" w:cs="Times New Roman"/>
          <w:sz w:val="24"/>
          <w:szCs w:val="24"/>
        </w:rPr>
        <w:t>Η θεωρία των οικονομικών κύκλων μας δίνει με σαφήνεια τα χαρακτηριστικά καθώς και την εξέλιξη κάθε οικονομικής κρίσης</w:t>
      </w:r>
      <w:r w:rsidR="00F14CDA">
        <w:rPr>
          <w:rStyle w:val="a6"/>
          <w:rFonts w:ascii="Times New Roman" w:hAnsi="Times New Roman" w:cs="Times New Roman"/>
          <w:sz w:val="24"/>
          <w:szCs w:val="24"/>
        </w:rPr>
        <w:footnoteReference w:id="3"/>
      </w:r>
      <w:r w:rsidRPr="00E91610">
        <w:rPr>
          <w:rFonts w:ascii="Times New Roman" w:hAnsi="Times New Roman" w:cs="Times New Roman"/>
          <w:sz w:val="24"/>
          <w:szCs w:val="24"/>
        </w:rPr>
        <w:t>:</w:t>
      </w:r>
    </w:p>
    <w:p w:rsidR="00501D55" w:rsidRPr="00E91610" w:rsidRDefault="00501D55" w:rsidP="00501D55">
      <w:pPr>
        <w:pStyle w:val="a4"/>
        <w:numPr>
          <w:ilvl w:val="0"/>
          <w:numId w:val="1"/>
        </w:numPr>
      </w:pPr>
      <w:r w:rsidRPr="00E91610">
        <w:t>Η πώληση των εμπορευμάτων των επιχειρήσεων εξαιτίας της μείωσης του γενικού επιπέδου των μισθών και της αβεβαιότητας που επικρατεί γίνεται δύσκολη.</w:t>
      </w:r>
    </w:p>
    <w:p w:rsidR="00501D55" w:rsidRPr="00E91610" w:rsidRDefault="00501D55" w:rsidP="00501D55">
      <w:pPr>
        <w:pStyle w:val="a4"/>
        <w:numPr>
          <w:ilvl w:val="0"/>
          <w:numId w:val="1"/>
        </w:numPr>
      </w:pPr>
      <w:r w:rsidRPr="00E91610">
        <w:t>Ο επιχειρηματίας που δεν πούλησε τα εμπορεύματα του δεν μπορεί να αγοράσει τα μέσα παραγωγής.</w:t>
      </w:r>
    </w:p>
    <w:p w:rsidR="00501D55" w:rsidRPr="00E91610" w:rsidRDefault="00501D55" w:rsidP="00501D55">
      <w:pPr>
        <w:pStyle w:val="a4"/>
        <w:numPr>
          <w:ilvl w:val="0"/>
          <w:numId w:val="1"/>
        </w:numPr>
      </w:pPr>
      <w:r w:rsidRPr="00E91610">
        <w:t>Οι επιχειρηματίες σπεύδουν στις τράπεζες για να πάρουν δάνεια.</w:t>
      </w:r>
    </w:p>
    <w:p w:rsidR="00501D55" w:rsidRPr="00E91610" w:rsidRDefault="00501D55" w:rsidP="00501D55">
      <w:pPr>
        <w:pStyle w:val="a4"/>
        <w:numPr>
          <w:ilvl w:val="0"/>
          <w:numId w:val="1"/>
        </w:numPr>
      </w:pPr>
      <w:r w:rsidRPr="00E91610">
        <w:t xml:space="preserve">Σαν αποτέλεσμα αυτού η ζήτηση για χρήμα μεγαλώνει και τα επιτόκια αυξάνονται. </w:t>
      </w:r>
    </w:p>
    <w:p w:rsidR="00501D55" w:rsidRPr="00E91610" w:rsidRDefault="00501D55" w:rsidP="00501D55">
      <w:pPr>
        <w:pStyle w:val="a4"/>
        <w:numPr>
          <w:ilvl w:val="0"/>
          <w:numId w:val="1"/>
        </w:numPr>
      </w:pPr>
      <w:r w:rsidRPr="00E91610">
        <w:t xml:space="preserve">Οι τράπεζες οι οποίες δεν έχουν αρκετή ποσότητα δικών τους κεφαλαίων, χρεοκοπούν. </w:t>
      </w:r>
    </w:p>
    <w:p w:rsidR="00501D55" w:rsidRPr="00E91610" w:rsidRDefault="00501D55" w:rsidP="00501D55">
      <w:pPr>
        <w:pStyle w:val="a4"/>
        <w:numPr>
          <w:ilvl w:val="0"/>
          <w:numId w:val="1"/>
        </w:numPr>
      </w:pPr>
      <w:r w:rsidRPr="00E91610">
        <w:t>Οι επιχειρήσεις κλείνουν η μία μετά την άλλη.</w:t>
      </w:r>
    </w:p>
    <w:p w:rsidR="00501D55" w:rsidRPr="00E91610" w:rsidRDefault="00501D55" w:rsidP="00501D55">
      <w:pPr>
        <w:pStyle w:val="a4"/>
        <w:numPr>
          <w:ilvl w:val="0"/>
          <w:numId w:val="1"/>
        </w:numPr>
      </w:pPr>
      <w:r w:rsidRPr="00E91610">
        <w:t>Η παραγωγή σε άλλες επιχειρήσεις μειώνεται και σε άλλες σταματάει τελείως.</w:t>
      </w:r>
    </w:p>
    <w:p w:rsidR="00501D55" w:rsidRPr="00E91610" w:rsidRDefault="00501D55" w:rsidP="00501D55">
      <w:pPr>
        <w:pStyle w:val="a4"/>
        <w:numPr>
          <w:ilvl w:val="0"/>
          <w:numId w:val="1"/>
        </w:numPr>
      </w:pPr>
      <w:r w:rsidRPr="00E91610">
        <w:t>Η πτώση της παραγωγής συνεχίζεται μέχρι τη στιγμή που αποκαθίσταται η αντιστοιχία ανάμεσα στην παραγωγή και στη κατανάλωση.</w:t>
      </w:r>
    </w:p>
    <w:p w:rsidR="00501D55" w:rsidRPr="00E91610" w:rsidRDefault="00501D55" w:rsidP="00501D55">
      <w:pPr>
        <w:spacing w:line="360" w:lineRule="auto"/>
        <w:jc w:val="both"/>
        <w:rPr>
          <w:rFonts w:ascii="Times New Roman" w:hAnsi="Times New Roman" w:cs="Times New Roman"/>
          <w:sz w:val="24"/>
          <w:szCs w:val="24"/>
        </w:rPr>
      </w:pPr>
      <w:r w:rsidRPr="00E91610">
        <w:rPr>
          <w:rFonts w:ascii="Times New Roman" w:hAnsi="Times New Roman" w:cs="Times New Roman"/>
          <w:sz w:val="24"/>
          <w:szCs w:val="24"/>
        </w:rPr>
        <w:t>Όπως είπαμε και παραπάνω μια κρίση χαρακτηρίζεται ως μια αιφνίδια κατάσταση η οποία επιφέρει αρνητικές εξελίξεις σε μία ή περισσότερες οικονομίες για μεγάλη χρονική περίοδο. Όσο τα συμπτώματα μιας κρίσης αγνοούνται ή δεν αντιμετωπίζονται έγκαιρα και συστηματικά τόσο αυτή τα επεκτείνεται κάνοντας την τελικά ανεξέλεγκτη. Στο σημείο αυτό αξίζει να αναφέρουμε τα στάδια της κατάστασης αυτής τα οποία μας δίνουν και τη χρονική εξέλιξη της οικονομικής κρίσης μια επιχείρησης :</w:t>
      </w:r>
    </w:p>
    <w:p w:rsidR="00501D55" w:rsidRPr="00E91610" w:rsidRDefault="00501D55" w:rsidP="00501D55">
      <w:pPr>
        <w:pStyle w:val="a4"/>
        <w:numPr>
          <w:ilvl w:val="0"/>
          <w:numId w:val="2"/>
        </w:numPr>
      </w:pPr>
      <w:r w:rsidRPr="00E91610">
        <w:rPr>
          <w:b/>
        </w:rPr>
        <w:t>Προειδοποιητική φάση:</w:t>
      </w:r>
      <w:r w:rsidRPr="00E91610">
        <w:t xml:space="preserve"> Η επιχείρηση έρχεται αντιμέτωπη με πάρα πολλά συμπτώματα τα οποία και την προειδοποιούν για την επερχόμενη κρίση. </w:t>
      </w:r>
    </w:p>
    <w:p w:rsidR="00501D55" w:rsidRPr="00E91610" w:rsidRDefault="00501D55" w:rsidP="00501D55">
      <w:pPr>
        <w:pStyle w:val="a4"/>
        <w:numPr>
          <w:ilvl w:val="0"/>
          <w:numId w:val="2"/>
        </w:numPr>
      </w:pPr>
      <w:r w:rsidRPr="00E91610">
        <w:rPr>
          <w:b/>
        </w:rPr>
        <w:t>Οξύ στάδιο της κρίσης:</w:t>
      </w:r>
      <w:r w:rsidRPr="00E91610">
        <w:t xml:space="preserve"> Η κρίση χρήζει άμεσης αντιμετώπισης. Η επιχείρηση συχνά περιορίζεται στη καταγραφή των ζημιών που έχουν ήδη </w:t>
      </w:r>
      <w:r w:rsidRPr="00E91610">
        <w:lastRenderedPageBreak/>
        <w:t>πραγματοποιηθεί. Στο στάδιο αυτό πραγματοποιούνται περικοπές και  απολύσεις προκειμένου να συγκρατηθεί το κόστος της επιχείρησης.</w:t>
      </w:r>
    </w:p>
    <w:p w:rsidR="00501D55" w:rsidRPr="00E91610" w:rsidRDefault="00501D55" w:rsidP="00501D55">
      <w:pPr>
        <w:pStyle w:val="a4"/>
        <w:numPr>
          <w:ilvl w:val="0"/>
          <w:numId w:val="2"/>
        </w:numPr>
      </w:pPr>
      <w:r w:rsidRPr="00E91610">
        <w:rPr>
          <w:b/>
        </w:rPr>
        <w:t>Στάδιο της χρόνιας κρίσης:</w:t>
      </w:r>
      <w:r w:rsidRPr="00E91610">
        <w:t xml:space="preserve"> Η κρίση συνεχίζει να πλήττει την επιχείρηση και γίνεται ακόμη μια έντονη. Είναι η στιγμή που η επιχείρηση οφείλει να πάρει σημαντικές αποφάσεις για το μέλλον του. Ή θα πάρει επώδυνα μέτρα με στόχο να αντιμετωπίσει ριζικά τη κρίση και να επιβιώσει ή θα επιλέξει να κλείσει. </w:t>
      </w:r>
    </w:p>
    <w:p w:rsidR="00501D55" w:rsidRPr="00534E64" w:rsidRDefault="00501D55" w:rsidP="00501D55">
      <w:pPr>
        <w:pStyle w:val="a4"/>
        <w:numPr>
          <w:ilvl w:val="0"/>
          <w:numId w:val="2"/>
        </w:numPr>
      </w:pPr>
      <w:r w:rsidRPr="00E91610">
        <w:t xml:space="preserve">Στάδιο επίλυσης της κρίσης: Το οικονομικό περιβάλλον βελτιώνεται, η επιχείρηση ακολουθώντας σωστές πολιτικές </w:t>
      </w:r>
      <w:r w:rsidRPr="00E91610">
        <w:rPr>
          <w:lang w:val="en-US"/>
        </w:rPr>
        <w:t>management</w:t>
      </w:r>
      <w:r w:rsidRPr="00E91610">
        <w:t xml:space="preserve"> κατάφερε να επιβιώσει με το μικρότερο δυνατό κόστος και να βγει από τη κρίση. Έτσι η επιχείρηση επιστρέφει ανανεωμένη στις καθημερινές της δραστηριότητες. </w:t>
      </w:r>
    </w:p>
    <w:p w:rsidR="00501D55" w:rsidRPr="00534E64" w:rsidRDefault="00501D55" w:rsidP="00501D55">
      <w:pPr>
        <w:pStyle w:val="1"/>
      </w:pPr>
      <w:bookmarkStart w:id="10" w:name="_Toc331867900"/>
      <w:bookmarkStart w:id="11" w:name="_Toc427842842"/>
      <w:bookmarkStart w:id="12" w:name="_Toc474908020"/>
      <w:r w:rsidRPr="00534E64">
        <w:t>1.3</w:t>
      </w:r>
      <w:r w:rsidRPr="00534E64">
        <w:tab/>
        <w:t>Παράγοντες που προκαλούν μια οικονομική κρίση</w:t>
      </w:r>
      <w:bookmarkEnd w:id="10"/>
      <w:bookmarkEnd w:id="11"/>
      <w:bookmarkEnd w:id="12"/>
    </w:p>
    <w:p w:rsidR="00501D55" w:rsidRPr="00534E64" w:rsidRDefault="00501D55" w:rsidP="00501D55">
      <w:pPr>
        <w:rPr>
          <w:rFonts w:cs="Times New Roman"/>
          <w:szCs w:val="24"/>
        </w:rPr>
      </w:pPr>
    </w:p>
    <w:p w:rsidR="00501D55" w:rsidRPr="00E91610" w:rsidRDefault="00501D55" w:rsidP="00501D55">
      <w:pPr>
        <w:spacing w:after="0" w:line="360" w:lineRule="auto"/>
        <w:jc w:val="both"/>
        <w:rPr>
          <w:rFonts w:ascii="Times New Roman" w:hAnsi="Times New Roman" w:cs="Times New Roman"/>
          <w:sz w:val="24"/>
          <w:szCs w:val="24"/>
        </w:rPr>
      </w:pPr>
      <w:r w:rsidRPr="00E91610">
        <w:rPr>
          <w:rFonts w:ascii="Times New Roman" w:hAnsi="Times New Roman" w:cs="Times New Roman"/>
          <w:sz w:val="24"/>
          <w:szCs w:val="24"/>
        </w:rPr>
        <w:t>Οι παράγοντες οι οποίοι προκαλούν μια οικονομική κρίση διαφοροποιούνται ανάλογα με τη χρονική περίοδο αλλά και την εποχή. Γενικότερα, θα μπορούσαμε να πούμε πως κάθε οικονομική κρίση παρουσιάζει τα δικά της αίτια ωστόσο οι οικονομολόγοι υποστηρίζουν πως οι λόγοι αυτοί που οδηγούν τις οικονομίες σε κρίση μπορούν να κατηγοριοποιηθούν σε εσωτερικούς και εξωτερικούς. Οι εσωτερικοί λόγοι εντοπίζονται σε διαρθρωτικά, χρόνια προβλήματα εντός των χωρών όπως υψηλό δημοσιονομικό χρέος, χαμηλή παραγωγικότητα, σπατάλες δημόσιου τομέα κτλ. Αντίθετα οι εξωτερικοί λόγοι αναφέρονται σε στοιχεία του ευρύτερου, διεθνούς οικονομικού περιβάλλοντος όπως οι εξελίξεις στη διεθνή κεφαλαιαγορά, οι διεθνείς τιμές του πετρελαίου, η σταθερότητα του πολιτικού συστήματος κτλ</w:t>
      </w:r>
      <w:r w:rsidR="00F14CDA">
        <w:rPr>
          <w:rStyle w:val="a6"/>
          <w:rFonts w:ascii="Times New Roman" w:hAnsi="Times New Roman" w:cs="Times New Roman"/>
          <w:sz w:val="24"/>
          <w:szCs w:val="24"/>
        </w:rPr>
        <w:footnoteReference w:id="4"/>
      </w:r>
      <w:r w:rsidRPr="00E91610">
        <w:rPr>
          <w:rFonts w:ascii="Times New Roman" w:hAnsi="Times New Roman" w:cs="Times New Roman"/>
          <w:sz w:val="24"/>
          <w:szCs w:val="24"/>
        </w:rPr>
        <w:t>.</w:t>
      </w:r>
    </w:p>
    <w:p w:rsidR="00501D55" w:rsidRDefault="00501D55" w:rsidP="00501D55">
      <w:pPr>
        <w:spacing w:after="0" w:line="360" w:lineRule="auto"/>
        <w:jc w:val="both"/>
        <w:rPr>
          <w:rFonts w:ascii="Times New Roman" w:hAnsi="Times New Roman" w:cs="Times New Roman"/>
          <w:sz w:val="24"/>
          <w:szCs w:val="24"/>
        </w:rPr>
      </w:pPr>
      <w:r w:rsidRPr="00E91610">
        <w:rPr>
          <w:rFonts w:ascii="Times New Roman" w:hAnsi="Times New Roman" w:cs="Times New Roman"/>
          <w:sz w:val="24"/>
          <w:szCs w:val="24"/>
        </w:rPr>
        <w:t xml:space="preserve">Προκειμένου να προκληθεί μια οικονομική κρίση συνήθως υπάρχει συνδυασμός των εσωτερικών και των εξωτερικών παραγόντων. Έτσι παρά το άσχημο διεθνές οικονομικό περιβάλλον το οποίο μπορεί να επικρατεί σημαντικό ρόλο παίζουν για παράδειγμα και οι διαχρονικές αδυναμίες μιας οικονομίας. </w:t>
      </w:r>
    </w:p>
    <w:p w:rsidR="00501D55" w:rsidRDefault="00501D55" w:rsidP="00501D55">
      <w:pPr>
        <w:spacing w:after="0" w:line="360" w:lineRule="auto"/>
        <w:jc w:val="both"/>
        <w:rPr>
          <w:rFonts w:ascii="Times New Roman" w:hAnsi="Times New Roman" w:cs="Times New Roman"/>
          <w:sz w:val="24"/>
          <w:szCs w:val="24"/>
        </w:rPr>
      </w:pPr>
    </w:p>
    <w:p w:rsidR="00501D55" w:rsidRDefault="00501D55" w:rsidP="00501D55">
      <w:pPr>
        <w:spacing w:after="0" w:line="360" w:lineRule="auto"/>
        <w:jc w:val="both"/>
        <w:rPr>
          <w:rFonts w:ascii="Times New Roman" w:hAnsi="Times New Roman" w:cs="Times New Roman"/>
          <w:sz w:val="24"/>
          <w:szCs w:val="24"/>
        </w:rPr>
      </w:pPr>
    </w:p>
    <w:p w:rsidR="00501D55" w:rsidRPr="00E91610" w:rsidRDefault="00501D55" w:rsidP="00501D55">
      <w:pPr>
        <w:spacing w:after="0" w:line="360" w:lineRule="auto"/>
        <w:jc w:val="both"/>
        <w:rPr>
          <w:rFonts w:ascii="Times New Roman" w:hAnsi="Times New Roman" w:cs="Times New Roman"/>
          <w:sz w:val="24"/>
          <w:szCs w:val="24"/>
        </w:rPr>
      </w:pPr>
    </w:p>
    <w:p w:rsidR="00501D55" w:rsidRPr="00534E64" w:rsidRDefault="00501D55" w:rsidP="00501D55">
      <w:pPr>
        <w:pStyle w:val="1"/>
      </w:pPr>
      <w:bookmarkStart w:id="13" w:name="_Toc331867901"/>
      <w:bookmarkStart w:id="14" w:name="_Toc427842843"/>
      <w:bookmarkStart w:id="15" w:name="_Toc474908021"/>
      <w:r w:rsidRPr="00534E64">
        <w:lastRenderedPageBreak/>
        <w:t>1.4</w:t>
      </w:r>
      <w:r w:rsidRPr="00534E64">
        <w:tab/>
        <w:t>Οι επιπτώσεις μιας οικονομικής κρίσης</w:t>
      </w:r>
      <w:bookmarkEnd w:id="13"/>
      <w:bookmarkEnd w:id="14"/>
      <w:bookmarkEnd w:id="15"/>
    </w:p>
    <w:p w:rsidR="00501D55" w:rsidRPr="00534E64" w:rsidRDefault="00501D55" w:rsidP="00501D55"/>
    <w:p w:rsidR="00501D55" w:rsidRPr="00E91610" w:rsidRDefault="00501D55" w:rsidP="00501D55">
      <w:pPr>
        <w:spacing w:line="360" w:lineRule="auto"/>
        <w:jc w:val="both"/>
        <w:rPr>
          <w:rFonts w:ascii="Times New Roman" w:hAnsi="Times New Roman" w:cs="Times New Roman"/>
          <w:sz w:val="24"/>
          <w:szCs w:val="24"/>
        </w:rPr>
      </w:pPr>
      <w:r w:rsidRPr="00E91610">
        <w:rPr>
          <w:rFonts w:ascii="Times New Roman" w:hAnsi="Times New Roman" w:cs="Times New Roman"/>
          <w:sz w:val="24"/>
          <w:szCs w:val="24"/>
        </w:rPr>
        <w:t>Η οικονομική κρίση αποτελεί ένα πολύπλευρο πρόβλημα για κάθε οικονομία. Εκτός από τα βασικά μακροοικονομικά μεγέθη (ανεργία, πληθωρισμός κτλ) τα οποία επηρεάζει, παρουσιάζει ευρύτερες προεκτάσεις. Στο στενά οικονομικό τομέα η οικονομική κρίση επιδρά αρνητικά</w:t>
      </w:r>
      <w:r w:rsidRPr="00E91610">
        <w:rPr>
          <w:rStyle w:val="a6"/>
          <w:rFonts w:ascii="Times New Roman" w:hAnsi="Times New Roman" w:cs="Times New Roman"/>
          <w:sz w:val="24"/>
          <w:szCs w:val="24"/>
        </w:rPr>
        <w:footnoteReference w:id="5"/>
      </w:r>
      <w:r w:rsidRPr="00E91610">
        <w:rPr>
          <w:rFonts w:ascii="Times New Roman" w:hAnsi="Times New Roman" w:cs="Times New Roman"/>
          <w:sz w:val="24"/>
          <w:szCs w:val="24"/>
        </w:rPr>
        <w:t>:</w:t>
      </w:r>
    </w:p>
    <w:p w:rsidR="00501D55" w:rsidRPr="00E91610" w:rsidRDefault="00501D55" w:rsidP="00501D55">
      <w:pPr>
        <w:pStyle w:val="a4"/>
        <w:numPr>
          <w:ilvl w:val="0"/>
          <w:numId w:val="3"/>
        </w:numPr>
      </w:pPr>
      <w:r w:rsidRPr="00E91610">
        <w:t>Στο διεθνές εμπόριο</w:t>
      </w:r>
    </w:p>
    <w:p w:rsidR="00501D55" w:rsidRPr="00E91610" w:rsidRDefault="00501D55" w:rsidP="00501D55">
      <w:pPr>
        <w:pStyle w:val="a4"/>
        <w:numPr>
          <w:ilvl w:val="0"/>
          <w:numId w:val="3"/>
        </w:numPr>
      </w:pPr>
      <w:r w:rsidRPr="00E91610">
        <w:t>Στα προσωπικά εισοδήματα</w:t>
      </w:r>
    </w:p>
    <w:p w:rsidR="00501D55" w:rsidRPr="00E91610" w:rsidRDefault="00501D55" w:rsidP="00501D55">
      <w:pPr>
        <w:pStyle w:val="a4"/>
        <w:numPr>
          <w:ilvl w:val="0"/>
          <w:numId w:val="3"/>
        </w:numPr>
      </w:pPr>
      <w:r w:rsidRPr="00E91610">
        <w:t>Προκαλώντας σημαντικά χρηματοοικονομικά προβλήματα όπως αύξηση της ανεργίας, μαζικές πτωχεύσεις τραπεζών και επιχειρήσεων</w:t>
      </w:r>
    </w:p>
    <w:p w:rsidR="00501D55" w:rsidRPr="00E91610" w:rsidRDefault="00501D55" w:rsidP="00501D55">
      <w:pPr>
        <w:pStyle w:val="a4"/>
        <w:numPr>
          <w:ilvl w:val="0"/>
          <w:numId w:val="3"/>
        </w:numPr>
      </w:pPr>
      <w:r w:rsidRPr="00E91610">
        <w:t xml:space="preserve">Προκαλώντας μείωση στην αγροτική και κτηνοτροφική παραγωγή </w:t>
      </w:r>
    </w:p>
    <w:p w:rsidR="00501D55" w:rsidRPr="00E91610" w:rsidRDefault="00501D55" w:rsidP="00501D55">
      <w:pPr>
        <w:pStyle w:val="a4"/>
        <w:numPr>
          <w:ilvl w:val="0"/>
          <w:numId w:val="3"/>
        </w:numPr>
      </w:pPr>
      <w:r w:rsidRPr="00E91610">
        <w:t>Δημιουργώντας μείωση ρευστότητας των τραπεζών και μείωση στα κέρδη των επιχειρήσεων</w:t>
      </w:r>
    </w:p>
    <w:p w:rsidR="00501D55" w:rsidRPr="00E91610" w:rsidRDefault="00501D55" w:rsidP="00501D55">
      <w:pPr>
        <w:pStyle w:val="a4"/>
        <w:numPr>
          <w:ilvl w:val="0"/>
          <w:numId w:val="3"/>
        </w:numPr>
      </w:pPr>
      <w:r w:rsidRPr="00E91610">
        <w:t>Προκαλεί μείωση του τουριστικού και ναυτιλιακού προϊόντος μιας χώρας οδηγώντας παράλληλα σε φυγή κεφαλαίων</w:t>
      </w:r>
    </w:p>
    <w:p w:rsidR="00501D55" w:rsidRPr="00E91610" w:rsidRDefault="00501D55" w:rsidP="00501D55">
      <w:pPr>
        <w:pStyle w:val="a4"/>
      </w:pPr>
    </w:p>
    <w:p w:rsidR="00501D55" w:rsidRPr="00E91610" w:rsidRDefault="00501D55" w:rsidP="00501D55">
      <w:pPr>
        <w:pStyle w:val="a4"/>
        <w:ind w:left="0"/>
      </w:pPr>
      <w:r w:rsidRPr="00E91610">
        <w:t>Επίσης, η οικονομική κρίση ως πολύπλευρο φαινόμενο επηρεάζει μια σειρά από τομείς της καθημερινότητας όπως:</w:t>
      </w:r>
    </w:p>
    <w:p w:rsidR="00501D55" w:rsidRPr="00E91610" w:rsidRDefault="00501D55" w:rsidP="00501D55">
      <w:pPr>
        <w:pStyle w:val="a4"/>
        <w:numPr>
          <w:ilvl w:val="0"/>
          <w:numId w:val="4"/>
        </w:numPr>
      </w:pPr>
      <w:r w:rsidRPr="00E91610">
        <w:t>Το επίπεδο της παροχής των δημοσίων υπηρεσιών</w:t>
      </w:r>
    </w:p>
    <w:p w:rsidR="00501D55" w:rsidRPr="00E91610" w:rsidRDefault="00501D55" w:rsidP="00501D55">
      <w:pPr>
        <w:pStyle w:val="a4"/>
        <w:numPr>
          <w:ilvl w:val="0"/>
          <w:numId w:val="4"/>
        </w:numPr>
      </w:pPr>
      <w:r w:rsidRPr="00E91610">
        <w:t xml:space="preserve">Την ψυχική υγεία των πολιτών </w:t>
      </w:r>
    </w:p>
    <w:p w:rsidR="00501D55" w:rsidRPr="00E91610" w:rsidRDefault="00501D55" w:rsidP="00501D55">
      <w:pPr>
        <w:pStyle w:val="a4"/>
        <w:numPr>
          <w:ilvl w:val="0"/>
          <w:numId w:val="4"/>
        </w:numPr>
      </w:pPr>
      <w:r w:rsidRPr="00E91610">
        <w:t>Την κοινωνική ειρήνη και ευημερία</w:t>
      </w:r>
    </w:p>
    <w:p w:rsidR="00501D55" w:rsidRPr="00E91610" w:rsidRDefault="00501D55" w:rsidP="00501D55">
      <w:pPr>
        <w:pStyle w:val="a4"/>
        <w:numPr>
          <w:ilvl w:val="0"/>
          <w:numId w:val="4"/>
        </w:numPr>
      </w:pPr>
      <w:r w:rsidRPr="00E91610">
        <w:t>Την ευημερία των πολιτών</w:t>
      </w:r>
    </w:p>
    <w:p w:rsidR="00501D55" w:rsidRPr="00E91610" w:rsidRDefault="00501D55" w:rsidP="00501D55">
      <w:pPr>
        <w:pStyle w:val="a4"/>
        <w:numPr>
          <w:ilvl w:val="0"/>
          <w:numId w:val="4"/>
        </w:numPr>
      </w:pPr>
      <w:r w:rsidRPr="00E91610">
        <w:t>Τα ανθρώπινα δικαιώματα</w:t>
      </w:r>
    </w:p>
    <w:p w:rsidR="00501D55" w:rsidRPr="00E91610" w:rsidRDefault="00501D55" w:rsidP="00501D55">
      <w:pPr>
        <w:pStyle w:val="a4"/>
        <w:numPr>
          <w:ilvl w:val="0"/>
          <w:numId w:val="4"/>
        </w:numPr>
      </w:pPr>
      <w:r w:rsidRPr="00E91610">
        <w:t xml:space="preserve">Το περιβάλλον </w:t>
      </w:r>
    </w:p>
    <w:p w:rsidR="00501D55" w:rsidRPr="00E91610" w:rsidRDefault="00501D55" w:rsidP="00501D55">
      <w:pPr>
        <w:pStyle w:val="a4"/>
        <w:numPr>
          <w:ilvl w:val="0"/>
          <w:numId w:val="4"/>
        </w:numPr>
      </w:pPr>
      <w:r w:rsidRPr="00E91610">
        <w:t>Τους νέους</w:t>
      </w:r>
    </w:p>
    <w:p w:rsidR="00501D55" w:rsidRPr="00E91610" w:rsidRDefault="00501D55" w:rsidP="00501D55">
      <w:pPr>
        <w:pStyle w:val="a4"/>
        <w:numPr>
          <w:ilvl w:val="0"/>
          <w:numId w:val="4"/>
        </w:numPr>
      </w:pPr>
      <w:r w:rsidRPr="00E91610">
        <w:t>Την εκπαίδευση</w:t>
      </w:r>
    </w:p>
    <w:p w:rsidR="00501D55" w:rsidRDefault="00501D55" w:rsidP="00501D55"/>
    <w:p w:rsidR="00501D55" w:rsidRDefault="00501D55" w:rsidP="00501D55"/>
    <w:p w:rsidR="00501D55" w:rsidRDefault="00501D55" w:rsidP="00501D55"/>
    <w:p w:rsidR="00501D55" w:rsidRDefault="00501D55" w:rsidP="00501D55">
      <w:pPr>
        <w:pStyle w:val="1"/>
      </w:pPr>
      <w:bookmarkStart w:id="16" w:name="_Toc474908022"/>
      <w:r>
        <w:lastRenderedPageBreak/>
        <w:t>1.5 Ιστορική αναδρομή στη θεωρία των οικονομικών κρίσεων</w:t>
      </w:r>
      <w:bookmarkEnd w:id="16"/>
    </w:p>
    <w:p w:rsidR="00501D55" w:rsidRDefault="00501D55" w:rsidP="00501D55"/>
    <w:p w:rsidR="00501D55" w:rsidRPr="00036C04" w:rsidRDefault="00501D55" w:rsidP="00501D55">
      <w:pPr>
        <w:pStyle w:val="1"/>
      </w:pPr>
      <w:bookmarkStart w:id="17" w:name="_Toc331867903"/>
      <w:bookmarkStart w:id="18" w:name="_Toc427842845"/>
      <w:bookmarkStart w:id="19" w:name="_Toc474908023"/>
      <w:r>
        <w:t xml:space="preserve">1.5.1 </w:t>
      </w:r>
      <w:r w:rsidRPr="00534E64">
        <w:t>Η  κρίση του 1929</w:t>
      </w:r>
      <w:bookmarkEnd w:id="17"/>
      <w:bookmarkEnd w:id="18"/>
      <w:bookmarkEnd w:id="19"/>
    </w:p>
    <w:p w:rsidR="00501D55" w:rsidRPr="00534E64" w:rsidRDefault="00501D55" w:rsidP="00501D55">
      <w:pPr>
        <w:rPr>
          <w:rFonts w:cs="Times New Roman"/>
          <w:szCs w:val="24"/>
        </w:rPr>
      </w:pPr>
    </w:p>
    <w:p w:rsidR="00501D55" w:rsidRPr="00E91610" w:rsidRDefault="00501D55" w:rsidP="00501D55">
      <w:pPr>
        <w:spacing w:after="0" w:line="360" w:lineRule="auto"/>
        <w:jc w:val="both"/>
        <w:rPr>
          <w:rFonts w:ascii="Times New Roman" w:hAnsi="Times New Roman" w:cs="Times New Roman"/>
          <w:sz w:val="24"/>
          <w:szCs w:val="24"/>
        </w:rPr>
      </w:pPr>
      <w:r w:rsidRPr="00E91610">
        <w:rPr>
          <w:rFonts w:ascii="Times New Roman" w:hAnsi="Times New Roman" w:cs="Times New Roman"/>
          <w:sz w:val="24"/>
          <w:szCs w:val="24"/>
        </w:rPr>
        <w:t>Η 24</w:t>
      </w:r>
      <w:r w:rsidRPr="00E91610">
        <w:rPr>
          <w:rFonts w:ascii="Times New Roman" w:hAnsi="Times New Roman" w:cs="Times New Roman"/>
          <w:sz w:val="24"/>
          <w:szCs w:val="24"/>
          <w:vertAlign w:val="superscript"/>
        </w:rPr>
        <w:t>η</w:t>
      </w:r>
      <w:r w:rsidRPr="00E91610">
        <w:rPr>
          <w:rFonts w:ascii="Times New Roman" w:hAnsi="Times New Roman" w:cs="Times New Roman"/>
          <w:sz w:val="24"/>
          <w:szCs w:val="24"/>
        </w:rPr>
        <w:t xml:space="preserve">  Οκτωβρίου 1929 έμεινε στην ιστορία ως η «Μαύρη Πέμπτη» της αμερικανικής και παγκόσμιας οικονομία καθώς ήταν η ημέρα που ξεκίνησε μια παγκόσμια και πρωτοφανής κρίση που διήρκησε μέχρι το 1932. Στο διάστημα της κρίσης το αμερικάνικο χρηματιστήριο έχασε περισσότερο από το 90% της αξίας του, η ανεργία κάλπαζε με αλματώδους ρυθμούς και οι τράπεζες αναγκάστηκαν να κλείνουν η μία μετά την άλλη. </w:t>
      </w:r>
    </w:p>
    <w:p w:rsidR="00501D55" w:rsidRPr="00E91610" w:rsidRDefault="00501D55" w:rsidP="00501D55">
      <w:pPr>
        <w:spacing w:after="0" w:line="360" w:lineRule="auto"/>
        <w:jc w:val="both"/>
        <w:rPr>
          <w:rFonts w:ascii="Times New Roman" w:hAnsi="Times New Roman" w:cs="Times New Roman"/>
          <w:sz w:val="24"/>
          <w:szCs w:val="24"/>
        </w:rPr>
      </w:pPr>
      <w:r w:rsidRPr="00E91610">
        <w:rPr>
          <w:rFonts w:ascii="Times New Roman" w:hAnsi="Times New Roman" w:cs="Times New Roman"/>
          <w:sz w:val="24"/>
          <w:szCs w:val="24"/>
        </w:rPr>
        <w:t>Μέχρι και τα τέλη της δεκαετίας του 1920 εμφανίστηκαν κερδοσκοπικές τάσεις στην αμερικανική οικονομία εξαιτίας της ανάπτυξης των νέων προϊόντων τεχνολογίας όπως το ραδιόφωνο και η αυτοκινητοβιομηχανία. Στις 24/10/1929, το χρηματιστήριο έκλεισε με απώλειες 13%, αμέσως πανικός άρχισε να καταλαμβάνει τους επενδυτές. Σε μια προσπάθεια αντίδρασης οι χρηματιστές άρχισαν να αγοράζουν μαζικά τα λεγόμενα «βαριά χαρτιά» (</w:t>
      </w:r>
      <w:r w:rsidRPr="00E91610">
        <w:rPr>
          <w:rFonts w:ascii="Times New Roman" w:hAnsi="Times New Roman" w:cs="Times New Roman"/>
          <w:sz w:val="24"/>
          <w:szCs w:val="24"/>
          <w:lang w:val="en-US"/>
        </w:rPr>
        <w:t>blue</w:t>
      </w:r>
      <w:r w:rsidRPr="00E91610">
        <w:rPr>
          <w:rFonts w:ascii="Times New Roman" w:hAnsi="Times New Roman" w:cs="Times New Roman"/>
          <w:sz w:val="24"/>
          <w:szCs w:val="24"/>
        </w:rPr>
        <w:t xml:space="preserve"> </w:t>
      </w:r>
      <w:r w:rsidRPr="00E91610">
        <w:rPr>
          <w:rFonts w:ascii="Times New Roman" w:hAnsi="Times New Roman" w:cs="Times New Roman"/>
          <w:sz w:val="24"/>
          <w:szCs w:val="24"/>
          <w:lang w:val="en-US"/>
        </w:rPr>
        <w:t>chips</w:t>
      </w:r>
      <w:r w:rsidRPr="00E91610">
        <w:rPr>
          <w:rFonts w:ascii="Times New Roman" w:hAnsi="Times New Roman" w:cs="Times New Roman"/>
          <w:sz w:val="24"/>
          <w:szCs w:val="24"/>
        </w:rPr>
        <w:t>) ώστε να συγκρατήσουν τη πτώση. Ήταν όμως τόση μεγάλη η αβεβαιότητα και ο φόβος που αυτό δεν απέδωσε καθώς μεγάλοι οικονομικοί κύκλοι φοβούμενοι για τα χρήματα τους άρχισαν να ρευστοποιούν τις μετοχές τους</w:t>
      </w:r>
      <w:r w:rsidR="00F14CDA">
        <w:rPr>
          <w:rStyle w:val="a6"/>
          <w:rFonts w:ascii="Times New Roman" w:hAnsi="Times New Roman" w:cs="Times New Roman"/>
          <w:sz w:val="24"/>
          <w:szCs w:val="24"/>
        </w:rPr>
        <w:footnoteReference w:id="6"/>
      </w:r>
      <w:r w:rsidRPr="00E91610">
        <w:rPr>
          <w:rFonts w:ascii="Times New Roman" w:hAnsi="Times New Roman" w:cs="Times New Roman"/>
          <w:sz w:val="24"/>
          <w:szCs w:val="24"/>
        </w:rPr>
        <w:t xml:space="preserve">. </w:t>
      </w:r>
    </w:p>
    <w:p w:rsidR="00501D55" w:rsidRPr="00E91610" w:rsidRDefault="00501D55" w:rsidP="00501D55">
      <w:pPr>
        <w:spacing w:after="0" w:line="360" w:lineRule="auto"/>
        <w:jc w:val="both"/>
        <w:rPr>
          <w:rFonts w:ascii="Times New Roman" w:hAnsi="Times New Roman" w:cs="Times New Roman"/>
          <w:sz w:val="24"/>
          <w:szCs w:val="24"/>
        </w:rPr>
      </w:pPr>
      <w:r w:rsidRPr="00E91610">
        <w:rPr>
          <w:rFonts w:ascii="Times New Roman" w:hAnsi="Times New Roman" w:cs="Times New Roman"/>
          <w:sz w:val="24"/>
          <w:szCs w:val="24"/>
        </w:rPr>
        <w:t>Τις επόμενες ημέρες εξαιτίας και της δραματοποίησης του γεγονότος από το τύπο η κατάσταση επιδεινώθηκε. Τη Δευτέρα 28/10/1929 οι τιμές συνέχισαν να χάνουν την αξία τους και οι επενδυτές πανικόβλητοι συνέχισαν να ρευστοποιούν τους τίτλους τους ώστε να προστατεύσουν τα χρήματα τους. Εκείνη την ημέρα ο δείκτης χάνει 12% της αξίας του δημιουργώντας αναστάτωση. Την επόμενη μέρα, γνωστή και ως «Μαύρη Τρίτη» το αμερικανικό χρηματιστήριο καταρρέει και μέσα στις επόμενες ημέρες πολλές τράπεζες κηρύσσουν πτώχευση.</w:t>
      </w:r>
    </w:p>
    <w:p w:rsidR="00501D55" w:rsidRPr="00E91610" w:rsidRDefault="00501D55" w:rsidP="00501D55">
      <w:pPr>
        <w:spacing w:after="0" w:line="360" w:lineRule="auto"/>
        <w:jc w:val="both"/>
        <w:rPr>
          <w:rFonts w:ascii="Times New Roman" w:hAnsi="Times New Roman" w:cs="Times New Roman"/>
          <w:sz w:val="24"/>
          <w:szCs w:val="24"/>
        </w:rPr>
      </w:pPr>
      <w:r w:rsidRPr="00E91610">
        <w:rPr>
          <w:rFonts w:ascii="Times New Roman" w:hAnsi="Times New Roman" w:cs="Times New Roman"/>
          <w:sz w:val="24"/>
          <w:szCs w:val="24"/>
        </w:rPr>
        <w:t xml:space="preserve">Ως αποτέλεσμα αυτής της οικονομικής κατάστασης όσες τράπεζες γλίτωσαν την πτώχευση προκειμένου να προστατεύσουν τα κεφάλαια τους σταμάτησαν να δανείζουν χρήματα στους πελάτες και αρνούνται να χρηματοδοτήσουν τις επιχειρήσεις. Έτσι οι επιχειρήσεις δεν μπορούν ποιά να διαθέσουν τα προϊόντα τους, </w:t>
      </w:r>
      <w:r w:rsidRPr="00E91610">
        <w:rPr>
          <w:rFonts w:ascii="Times New Roman" w:hAnsi="Times New Roman" w:cs="Times New Roman"/>
          <w:sz w:val="24"/>
          <w:szCs w:val="24"/>
        </w:rPr>
        <w:lastRenderedPageBreak/>
        <w:t xml:space="preserve">τα οποία και συσσωρεύονται στις αποθήκες ως </w:t>
      </w:r>
      <w:r w:rsidRPr="00E91610">
        <w:rPr>
          <w:rFonts w:ascii="Times New Roman" w:hAnsi="Times New Roman" w:cs="Times New Roman"/>
          <w:sz w:val="24"/>
          <w:szCs w:val="24"/>
          <w:lang w:val="en-US"/>
        </w:rPr>
        <w:t>stock</w:t>
      </w:r>
      <w:r w:rsidRPr="00E91610">
        <w:rPr>
          <w:rFonts w:ascii="Times New Roman" w:hAnsi="Times New Roman" w:cs="Times New Roman"/>
          <w:sz w:val="24"/>
          <w:szCs w:val="24"/>
        </w:rPr>
        <w:t xml:space="preserve"> προϊόν και αναγκάζονται να ρίξουν τις τιμές με αποτέλεσμα πολλές να χρεοκοπούν. Συνέπεια αυτού είναι οι εργάτες να απολύονται ή να αναγκάζονται να εργαστούν με πολύ λιγότερα, έτσι τα φαινόμενα της ανεργίας και της «μαύρης εργασίας» ολοένα και εντείνονται. </w:t>
      </w:r>
    </w:p>
    <w:p w:rsidR="00501D55" w:rsidRPr="00E91610" w:rsidRDefault="00501D55" w:rsidP="00501D55">
      <w:pPr>
        <w:spacing w:after="0" w:line="360" w:lineRule="auto"/>
        <w:jc w:val="both"/>
        <w:rPr>
          <w:rFonts w:ascii="Times New Roman" w:hAnsi="Times New Roman" w:cs="Times New Roman"/>
          <w:sz w:val="24"/>
          <w:szCs w:val="24"/>
        </w:rPr>
      </w:pPr>
      <w:r w:rsidRPr="00E91610">
        <w:rPr>
          <w:rFonts w:ascii="Times New Roman" w:hAnsi="Times New Roman" w:cs="Times New Roman"/>
          <w:sz w:val="24"/>
          <w:szCs w:val="24"/>
        </w:rPr>
        <w:t xml:space="preserve">Στα μέσα του 1930 ολόκληρη η αμερικανική οικονομία έχει παραλύσει εξαιτίας της κρίσης. Οι αμερικανικές τράπεζες που είχαν δανείσει τα κεφάλαια τους σε τρίτες χώρες επιδιώκουν να τα </w:t>
      </w:r>
      <w:proofErr w:type="spellStart"/>
      <w:r w:rsidRPr="00E91610">
        <w:rPr>
          <w:rFonts w:ascii="Times New Roman" w:hAnsi="Times New Roman" w:cs="Times New Roman"/>
          <w:sz w:val="24"/>
          <w:szCs w:val="24"/>
        </w:rPr>
        <w:t>επαναπατρίσουν</w:t>
      </w:r>
      <w:proofErr w:type="spellEnd"/>
      <w:r w:rsidRPr="00E91610">
        <w:rPr>
          <w:rFonts w:ascii="Times New Roman" w:hAnsi="Times New Roman" w:cs="Times New Roman"/>
          <w:sz w:val="24"/>
          <w:szCs w:val="24"/>
        </w:rPr>
        <w:t xml:space="preserve"> ώστε να μειώσουν τις ζημιές. Αυτό προκαλεί χρεοκοπία σε γερμανικές κυρίως αλλά και αυστριακές τράπεζες οι οποίες στήριζαν τη βιωσιμότητα τους κυρίως στον αμερικάνικο δανεισμό. </w:t>
      </w:r>
    </w:p>
    <w:p w:rsidR="00501D55" w:rsidRPr="00E91610" w:rsidRDefault="00501D55" w:rsidP="00501D55">
      <w:pPr>
        <w:spacing w:after="0" w:line="360" w:lineRule="auto"/>
        <w:jc w:val="both"/>
        <w:rPr>
          <w:rFonts w:ascii="Times New Roman" w:hAnsi="Times New Roman" w:cs="Times New Roman"/>
          <w:sz w:val="24"/>
          <w:szCs w:val="24"/>
        </w:rPr>
      </w:pPr>
      <w:r w:rsidRPr="00E91610">
        <w:rPr>
          <w:rFonts w:ascii="Times New Roman" w:hAnsi="Times New Roman" w:cs="Times New Roman"/>
          <w:sz w:val="24"/>
          <w:szCs w:val="24"/>
        </w:rPr>
        <w:t>Εξαιτίας της αμερικανικής κρίσης κλονίζεται και η ευρωπαϊκή ευημερία. Η χώρα που πλήττεται περισσότερο είναι η Γερμανία η οποία είχε σημειώσει αξιόλογη οικονομική ανάπτυξη χάρη στα δάνεια αμερικανικά κεφάλαια. Μια ακόμη ευρωπαϊκή οικονομία με στενούς δεσμούς με τις ΗΠΑ ήταν και η Αγγλία. Στη περίπτωση αυτή η κρίση έπληξε βάναυσα τη χώρα καθώς έδιωξε τις ξένες άμεσες επενδύσεις και παρέλυσε την οικονομία της Αγγλίας σε μικρό χρονικό διάστημα. Αντίθετα, η Γαλλία επηρεάστηκε λιγότερο από τη κρίση σε σχέση με τις υπόλοιπες ευρωπαϊκές οικονομίες καθώς οι βιομηχανικές επιχειρήσεις ξένων συμφερόντων στη χώρα ήταν λίγες.</w:t>
      </w:r>
    </w:p>
    <w:p w:rsidR="00501D55" w:rsidRPr="00E91610" w:rsidRDefault="00501D55" w:rsidP="00501D55">
      <w:pPr>
        <w:spacing w:after="0" w:line="360" w:lineRule="auto"/>
        <w:jc w:val="both"/>
        <w:rPr>
          <w:rFonts w:ascii="Times New Roman" w:hAnsi="Times New Roman" w:cs="Times New Roman"/>
          <w:sz w:val="24"/>
          <w:szCs w:val="24"/>
        </w:rPr>
      </w:pPr>
      <w:r w:rsidRPr="00E91610">
        <w:rPr>
          <w:rFonts w:ascii="Times New Roman" w:hAnsi="Times New Roman" w:cs="Times New Roman"/>
          <w:sz w:val="24"/>
          <w:szCs w:val="24"/>
        </w:rPr>
        <w:t xml:space="preserve">Κλείνοντας, αξίζει να αναφερθεί πως η κρίση δεν έπληξε μόνο τις ανεπτυγμένες οικονομίες του κόσμου όπως πολλοί θεωρούν. Η οικονομική κρίση του 1929 χτύπησε έμμεσα και τις οικονομίες των γεωργικών και πιο υπανάπτυκτων χωρών, καθώς στέρησε από τις πλούσιες χώρες τη δυνατότητα να εισάγουν αγροτικά προϊόντα από τρίτες χώρες. Έτσι για παράδειγμα, η Βραζιλία δεν μπορούσε να εξάγει πια το καφέ της, η Αυστραλία το μαλλί και ο Καναδάς το σιτάρι του οδηγώντας τις οικονομίες σε ύφεση και το λαό στη φτώχεια και την οικονομική εξαθλίωση. </w:t>
      </w:r>
    </w:p>
    <w:p w:rsidR="00501D55" w:rsidRPr="00E91610" w:rsidRDefault="00501D55" w:rsidP="00501D55">
      <w:pPr>
        <w:spacing w:line="360" w:lineRule="auto"/>
        <w:jc w:val="both"/>
        <w:rPr>
          <w:rFonts w:ascii="Times New Roman" w:hAnsi="Times New Roman" w:cs="Times New Roman"/>
          <w:sz w:val="24"/>
          <w:szCs w:val="24"/>
        </w:rPr>
      </w:pPr>
      <w:r w:rsidRPr="00E91610">
        <w:rPr>
          <w:rFonts w:ascii="Times New Roman" w:hAnsi="Times New Roman" w:cs="Times New Roman"/>
          <w:sz w:val="24"/>
          <w:szCs w:val="24"/>
        </w:rPr>
        <w:t>Επιχειρώντας να απεικονίσουμε την αμερικάνικη κρίση του 1929 με αριθμούς μπορούμε να αναφέρουμε τα παρακάτω</w:t>
      </w:r>
      <w:r w:rsidR="00F14CDA">
        <w:rPr>
          <w:rStyle w:val="a6"/>
          <w:rFonts w:ascii="Times New Roman" w:hAnsi="Times New Roman" w:cs="Times New Roman"/>
          <w:sz w:val="24"/>
          <w:szCs w:val="24"/>
        </w:rPr>
        <w:footnoteReference w:id="7"/>
      </w:r>
      <w:r w:rsidRPr="00E91610">
        <w:rPr>
          <w:rFonts w:ascii="Times New Roman" w:hAnsi="Times New Roman" w:cs="Times New Roman"/>
          <w:sz w:val="24"/>
          <w:szCs w:val="24"/>
        </w:rPr>
        <w:t>:</w:t>
      </w:r>
    </w:p>
    <w:p w:rsidR="00501D55" w:rsidRPr="00E91610" w:rsidRDefault="00501D55" w:rsidP="00501D55">
      <w:pPr>
        <w:pStyle w:val="a4"/>
        <w:numPr>
          <w:ilvl w:val="0"/>
          <w:numId w:val="5"/>
        </w:numPr>
      </w:pPr>
      <w:r w:rsidRPr="00E91610">
        <w:t>12.000.000 εργάτες έμειναν άνεργοι</w:t>
      </w:r>
    </w:p>
    <w:p w:rsidR="00501D55" w:rsidRPr="00E91610" w:rsidRDefault="00501D55" w:rsidP="00501D55">
      <w:pPr>
        <w:pStyle w:val="a4"/>
        <w:numPr>
          <w:ilvl w:val="0"/>
          <w:numId w:val="5"/>
        </w:numPr>
      </w:pPr>
      <w:r w:rsidRPr="00E91610">
        <w:t>12.000 έχαναν τη δουλειά τους κάθε μέρα</w:t>
      </w:r>
    </w:p>
    <w:p w:rsidR="00501D55" w:rsidRPr="00E91610" w:rsidRDefault="00501D55" w:rsidP="00501D55">
      <w:pPr>
        <w:pStyle w:val="a4"/>
        <w:numPr>
          <w:ilvl w:val="0"/>
          <w:numId w:val="5"/>
        </w:numPr>
      </w:pPr>
      <w:r w:rsidRPr="00E91610">
        <w:t>20.000 επιχειρήσεις κήρυξαν πτώχευση</w:t>
      </w:r>
    </w:p>
    <w:p w:rsidR="00501D55" w:rsidRPr="00E91610" w:rsidRDefault="00501D55" w:rsidP="00501D55">
      <w:pPr>
        <w:pStyle w:val="a4"/>
        <w:numPr>
          <w:ilvl w:val="0"/>
          <w:numId w:val="5"/>
        </w:numPr>
      </w:pPr>
      <w:r w:rsidRPr="00E91610">
        <w:lastRenderedPageBreak/>
        <w:t>1.616 τράπεζες πτώχευσαν</w:t>
      </w:r>
    </w:p>
    <w:p w:rsidR="00501D55" w:rsidRPr="00E91610" w:rsidRDefault="00501D55" w:rsidP="00501D55">
      <w:pPr>
        <w:pStyle w:val="a4"/>
        <w:numPr>
          <w:ilvl w:val="0"/>
          <w:numId w:val="5"/>
        </w:numPr>
      </w:pPr>
      <w:r w:rsidRPr="00E91610">
        <w:t>1 στους 20 γεωργούς έχασε το σπίτι και το χωράφι τους</w:t>
      </w:r>
    </w:p>
    <w:p w:rsidR="00501D55" w:rsidRPr="00E91610" w:rsidRDefault="00501D55" w:rsidP="00501D55">
      <w:pPr>
        <w:pStyle w:val="a4"/>
        <w:numPr>
          <w:ilvl w:val="0"/>
          <w:numId w:val="5"/>
        </w:numPr>
        <w:spacing w:after="0"/>
      </w:pPr>
      <w:r w:rsidRPr="00E91610">
        <w:t>Έγιναν 23.000 αυτοκτονίες μέσα σε 1 χρόνο</w:t>
      </w:r>
    </w:p>
    <w:p w:rsidR="00501D55" w:rsidRDefault="00501D55" w:rsidP="00501D55">
      <w:pPr>
        <w:spacing w:line="360" w:lineRule="auto"/>
        <w:jc w:val="both"/>
        <w:rPr>
          <w:rFonts w:ascii="Times New Roman" w:hAnsi="Times New Roman" w:cs="Times New Roman"/>
          <w:sz w:val="24"/>
          <w:szCs w:val="24"/>
        </w:rPr>
      </w:pPr>
      <w:r w:rsidRPr="00E91610">
        <w:rPr>
          <w:rFonts w:ascii="Times New Roman" w:hAnsi="Times New Roman" w:cs="Times New Roman"/>
          <w:sz w:val="24"/>
          <w:szCs w:val="24"/>
        </w:rPr>
        <w:t>Τα πρώτα σημάδια ανάκαμψης της οικονομίας εμφανίστηκαν στα τέλη του 1930 και η κατάσταση ξεκίνησε να ομαλοποιείται με τα έργα πολεμικής προετοιμασίας του Χίτλερ για τη κήρυξη του Β’ Παγκοσμίου Πολέμου το 1939. Τότε εκατομμύρια νέων στρατεύτηκαν και άλλα εκατομμύρια εργατών απορροφήθηκαν στις πολεμικές βιομηχανίες καταπολεμώντας την ανεργία. Είναι τραγικό γεγονός αλλά αληθινό πως τη λύση στην οικονομική κρίση του 1929 έδωσε ο Β’ Παγκόσμιος πόλεμος.</w:t>
      </w:r>
    </w:p>
    <w:p w:rsidR="000025FA" w:rsidRPr="000025FA" w:rsidRDefault="00501D55" w:rsidP="000025FA">
      <w:pPr>
        <w:pStyle w:val="1"/>
      </w:pPr>
      <w:bookmarkStart w:id="20" w:name="_Toc474908024"/>
      <w:r w:rsidRPr="000025FA">
        <w:rPr>
          <w:szCs w:val="24"/>
        </w:rPr>
        <w:t xml:space="preserve">1.5.2 </w:t>
      </w:r>
      <w:bookmarkStart w:id="21" w:name="_Toc331867908"/>
      <w:bookmarkStart w:id="22" w:name="_Toc427842850"/>
      <w:r w:rsidR="000025FA" w:rsidRPr="000025FA">
        <w:t>Η διεθνής χρηματοπιστωτική κρίση (2007-2008)</w:t>
      </w:r>
      <w:bookmarkEnd w:id="20"/>
      <w:bookmarkEnd w:id="21"/>
      <w:bookmarkEnd w:id="22"/>
    </w:p>
    <w:p w:rsidR="000025FA" w:rsidRPr="00534E64" w:rsidRDefault="000025FA" w:rsidP="000025FA"/>
    <w:p w:rsidR="000025FA" w:rsidRPr="00E91610" w:rsidRDefault="000025FA" w:rsidP="000025FA">
      <w:pPr>
        <w:spacing w:after="0" w:line="360" w:lineRule="auto"/>
        <w:jc w:val="both"/>
        <w:rPr>
          <w:rFonts w:ascii="Times New Roman" w:hAnsi="Times New Roman" w:cs="Times New Roman"/>
          <w:sz w:val="24"/>
          <w:szCs w:val="24"/>
        </w:rPr>
      </w:pPr>
      <w:r w:rsidRPr="00E91610">
        <w:rPr>
          <w:rFonts w:ascii="Times New Roman" w:hAnsi="Times New Roman" w:cs="Times New Roman"/>
          <w:sz w:val="24"/>
          <w:szCs w:val="24"/>
        </w:rPr>
        <w:t>Από την αρχή του 2007 υπήρχε μια έντονη αρνητική φημολογία σχετικά με την αγορά στεγαστικών δανείων στις ΗΠΑ. Την ίδια ώρα στην Ευρώπη το φαινόμενο του υπερδανεισμού των πολιτών ξεκίνησε να φαίνεται ολοένα και πιο έντονο. Προκειμένου να αποφευχθεί η έλλειψη ρευστότητας του τραπεζικού συστήματος παράγοντες της τραπεζικής αγοράς συνιστούσαν στις τράπεζες να είναι πιο επιλεκτικές στη χορήγηση δανείων και πιστωτικών καρτών. Στην Ελλάδα, την ίδια περίοδο παρουσιάστηκε ένα μεγάλο απόθεμα νεόδμητων κατοικιών απόρροια της έντονης κατασκευαστικής δραστηριότητας των τελευταίων ετών</w:t>
      </w:r>
      <w:r w:rsidR="005C0D12">
        <w:rPr>
          <w:rStyle w:val="a6"/>
          <w:rFonts w:ascii="Times New Roman" w:hAnsi="Times New Roman" w:cs="Times New Roman"/>
          <w:sz w:val="24"/>
          <w:szCs w:val="24"/>
        </w:rPr>
        <w:footnoteReference w:id="8"/>
      </w:r>
      <w:r w:rsidRPr="00E91610">
        <w:rPr>
          <w:rFonts w:ascii="Times New Roman" w:hAnsi="Times New Roman" w:cs="Times New Roman"/>
          <w:sz w:val="24"/>
          <w:szCs w:val="24"/>
        </w:rPr>
        <w:t xml:space="preserve">. </w:t>
      </w:r>
    </w:p>
    <w:p w:rsidR="000025FA" w:rsidRPr="00E91610" w:rsidRDefault="000025FA" w:rsidP="000025FA">
      <w:pPr>
        <w:spacing w:after="0" w:line="360" w:lineRule="auto"/>
        <w:jc w:val="both"/>
        <w:rPr>
          <w:rFonts w:ascii="Times New Roman" w:hAnsi="Times New Roman" w:cs="Times New Roman"/>
          <w:sz w:val="24"/>
          <w:szCs w:val="24"/>
        </w:rPr>
      </w:pPr>
      <w:r w:rsidRPr="00E91610">
        <w:rPr>
          <w:rFonts w:ascii="Times New Roman" w:hAnsi="Times New Roman" w:cs="Times New Roman"/>
          <w:sz w:val="24"/>
          <w:szCs w:val="24"/>
        </w:rPr>
        <w:t xml:space="preserve">Η κρίση στην αγορά κατοικιών ξέσπασε στις ΗΠΑ τον Αύγουστο του 2007 και εκφράστηκε με τη μαζική αδυναμία μεγάλων ομάδων του πληθυσμού να ανταποκριθούν στα δάνεια κατοικίας που είχαν πάρει. Ως αποτέλεσμα αυτού οι πλειστηριασμοί κατοικιών διαδέχονταν ο ένας τον άλλο, οι καταθέτες μπροστά στο κίνδυνο έτρεχαν στα γκισέ των τραπεζών να κάνουν ανάληψη των χρημάτων τους και οι τράπεζες ξέμειναν από ρευστό. </w:t>
      </w:r>
    </w:p>
    <w:p w:rsidR="000025FA" w:rsidRPr="00E91610" w:rsidRDefault="000025FA" w:rsidP="000025FA">
      <w:pPr>
        <w:spacing w:after="0" w:line="360" w:lineRule="auto"/>
        <w:jc w:val="both"/>
        <w:rPr>
          <w:rFonts w:ascii="Times New Roman" w:hAnsi="Times New Roman" w:cs="Times New Roman"/>
          <w:sz w:val="24"/>
          <w:szCs w:val="24"/>
        </w:rPr>
      </w:pPr>
      <w:r w:rsidRPr="00E91610">
        <w:rPr>
          <w:rFonts w:ascii="Times New Roman" w:hAnsi="Times New Roman" w:cs="Times New Roman"/>
          <w:sz w:val="24"/>
          <w:szCs w:val="24"/>
        </w:rPr>
        <w:t xml:space="preserve">Η κρίση αυτή πέρασε γρήγορα τον Ατλαντικό και μόλις μέσα σε ένα μήνα μόλυνε την ευρωπαϊκή οικονομία. Δύο γερμανικές τράπεζες η ΙΚΒ και η </w:t>
      </w:r>
      <w:r w:rsidRPr="00E91610">
        <w:rPr>
          <w:rFonts w:ascii="Times New Roman" w:hAnsi="Times New Roman" w:cs="Times New Roman"/>
          <w:sz w:val="24"/>
          <w:szCs w:val="24"/>
          <w:lang w:val="en-US"/>
        </w:rPr>
        <w:t>Sachsen</w:t>
      </w:r>
      <w:r w:rsidRPr="00E91610">
        <w:rPr>
          <w:rFonts w:ascii="Times New Roman" w:hAnsi="Times New Roman" w:cs="Times New Roman"/>
          <w:sz w:val="24"/>
          <w:szCs w:val="24"/>
        </w:rPr>
        <w:t xml:space="preserve"> </w:t>
      </w:r>
      <w:proofErr w:type="spellStart"/>
      <w:r w:rsidRPr="00E91610">
        <w:rPr>
          <w:rFonts w:ascii="Times New Roman" w:hAnsi="Times New Roman" w:cs="Times New Roman"/>
          <w:sz w:val="24"/>
          <w:szCs w:val="24"/>
          <w:lang w:val="en-US"/>
        </w:rPr>
        <w:t>Landesbank</w:t>
      </w:r>
      <w:proofErr w:type="spellEnd"/>
      <w:r w:rsidRPr="00E91610">
        <w:rPr>
          <w:rFonts w:ascii="Times New Roman" w:hAnsi="Times New Roman" w:cs="Times New Roman"/>
          <w:sz w:val="24"/>
          <w:szCs w:val="24"/>
        </w:rPr>
        <w:t xml:space="preserve"> δήλωσαν πως υπέστησαν σημαντικές οικονομικές απώλειες από τη κατοχή ασφαλίστρων κινδύνων κατοικιών (</w:t>
      </w:r>
      <w:r w:rsidRPr="00E91610">
        <w:rPr>
          <w:rFonts w:ascii="Times New Roman" w:hAnsi="Times New Roman" w:cs="Times New Roman"/>
          <w:sz w:val="24"/>
          <w:szCs w:val="24"/>
          <w:lang w:val="en-US"/>
        </w:rPr>
        <w:t>RMDS</w:t>
      </w:r>
      <w:r w:rsidRPr="00E91610">
        <w:rPr>
          <w:rFonts w:ascii="Times New Roman" w:hAnsi="Times New Roman" w:cs="Times New Roman"/>
          <w:sz w:val="24"/>
          <w:szCs w:val="24"/>
        </w:rPr>
        <w:t xml:space="preserve">). Στο ίδιο μοτίβο και η βρετανική </w:t>
      </w:r>
      <w:r w:rsidRPr="00E91610">
        <w:rPr>
          <w:rFonts w:ascii="Times New Roman" w:hAnsi="Times New Roman" w:cs="Times New Roman"/>
          <w:sz w:val="24"/>
          <w:szCs w:val="24"/>
          <w:lang w:val="en-US"/>
        </w:rPr>
        <w:t>Northern</w:t>
      </w:r>
      <w:r w:rsidRPr="00E91610">
        <w:rPr>
          <w:rFonts w:ascii="Times New Roman" w:hAnsi="Times New Roman" w:cs="Times New Roman"/>
          <w:sz w:val="24"/>
          <w:szCs w:val="24"/>
        </w:rPr>
        <w:t xml:space="preserve"> </w:t>
      </w:r>
      <w:r w:rsidRPr="00E91610">
        <w:rPr>
          <w:rFonts w:ascii="Times New Roman" w:hAnsi="Times New Roman" w:cs="Times New Roman"/>
          <w:sz w:val="24"/>
          <w:szCs w:val="24"/>
          <w:lang w:val="en-US"/>
        </w:rPr>
        <w:t>Rock</w:t>
      </w:r>
      <w:r w:rsidRPr="00E91610">
        <w:rPr>
          <w:rFonts w:ascii="Times New Roman" w:hAnsi="Times New Roman" w:cs="Times New Roman"/>
          <w:sz w:val="24"/>
          <w:szCs w:val="24"/>
        </w:rPr>
        <w:t xml:space="preserve"> παρουσίασε ζημίες και μπροστά στο κίνδυνο χρεοκοπίας και </w:t>
      </w:r>
      <w:r w:rsidRPr="00E91610">
        <w:rPr>
          <w:rFonts w:ascii="Times New Roman" w:hAnsi="Times New Roman" w:cs="Times New Roman"/>
          <w:sz w:val="24"/>
          <w:szCs w:val="24"/>
        </w:rPr>
        <w:lastRenderedPageBreak/>
        <w:t xml:space="preserve">μόλυνσης ολόκληρης της Βρετανικής οικονομίας, κρατικοποιήθηκε στα τέλη του 2007. </w:t>
      </w:r>
    </w:p>
    <w:p w:rsidR="000025FA" w:rsidRPr="00E91610" w:rsidRDefault="000025FA" w:rsidP="000025FA">
      <w:pPr>
        <w:spacing w:after="0" w:line="360" w:lineRule="auto"/>
        <w:jc w:val="both"/>
        <w:rPr>
          <w:rFonts w:ascii="Times New Roman" w:hAnsi="Times New Roman" w:cs="Times New Roman"/>
          <w:sz w:val="24"/>
          <w:szCs w:val="24"/>
        </w:rPr>
      </w:pPr>
      <w:r w:rsidRPr="00E91610">
        <w:rPr>
          <w:rFonts w:ascii="Times New Roman" w:hAnsi="Times New Roman" w:cs="Times New Roman"/>
          <w:sz w:val="24"/>
          <w:szCs w:val="24"/>
        </w:rPr>
        <w:t>Το Μάρτιο του 2008 η κρίση στην αγορά κατοικίας μετατράπηκε σε χρηματοπιστωτική κρίση και έγινε έτσι η απαρχή της διεθνούς οικονομικής κρίσης που βιώνουμε μέχρι και σήμερα. Τότε, η αμερικανική τράπεζα (</w:t>
      </w:r>
      <w:r w:rsidRPr="00E91610">
        <w:rPr>
          <w:rFonts w:ascii="Times New Roman" w:hAnsi="Times New Roman" w:cs="Times New Roman"/>
          <w:sz w:val="24"/>
          <w:szCs w:val="24"/>
          <w:lang w:val="en-US"/>
        </w:rPr>
        <w:t>FED</w:t>
      </w:r>
      <w:r w:rsidRPr="00E91610">
        <w:rPr>
          <w:rFonts w:ascii="Times New Roman" w:hAnsi="Times New Roman" w:cs="Times New Roman"/>
          <w:sz w:val="24"/>
          <w:szCs w:val="24"/>
        </w:rPr>
        <w:t>) προσέφερε έκτακτη οικονομική ενίσχυση ύψους 85 δις δολαρίων στην ασφαλιστική εταιρία ΑΙ</w:t>
      </w:r>
      <w:r w:rsidRPr="00E91610">
        <w:rPr>
          <w:rFonts w:ascii="Times New Roman" w:hAnsi="Times New Roman" w:cs="Times New Roman"/>
          <w:sz w:val="24"/>
          <w:szCs w:val="24"/>
          <w:lang w:val="en-US"/>
        </w:rPr>
        <w:t>G</w:t>
      </w:r>
      <w:r w:rsidRPr="00E91610">
        <w:rPr>
          <w:rFonts w:ascii="Times New Roman" w:hAnsi="Times New Roman" w:cs="Times New Roman"/>
          <w:sz w:val="24"/>
          <w:szCs w:val="24"/>
        </w:rPr>
        <w:t xml:space="preserve"> προκειμένου να αποτρέψει τη κατάρρευση της. Τον ίδιο μήνα ο αμερικανικός κολοσσός </w:t>
      </w:r>
      <w:r w:rsidRPr="00E91610">
        <w:rPr>
          <w:rFonts w:ascii="Times New Roman" w:hAnsi="Times New Roman" w:cs="Times New Roman"/>
          <w:sz w:val="24"/>
          <w:szCs w:val="24"/>
          <w:lang w:val="en-US"/>
        </w:rPr>
        <w:t>Lehman</w:t>
      </w:r>
      <w:r w:rsidRPr="00E91610">
        <w:rPr>
          <w:rFonts w:ascii="Times New Roman" w:hAnsi="Times New Roman" w:cs="Times New Roman"/>
          <w:sz w:val="24"/>
          <w:szCs w:val="24"/>
        </w:rPr>
        <w:t xml:space="preserve"> </w:t>
      </w:r>
      <w:r w:rsidRPr="00E91610">
        <w:rPr>
          <w:rFonts w:ascii="Times New Roman" w:hAnsi="Times New Roman" w:cs="Times New Roman"/>
          <w:sz w:val="24"/>
          <w:szCs w:val="24"/>
          <w:lang w:val="en-US"/>
        </w:rPr>
        <w:t>Brothers</w:t>
      </w:r>
      <w:r w:rsidRPr="00E91610">
        <w:rPr>
          <w:rFonts w:ascii="Times New Roman" w:hAnsi="Times New Roman" w:cs="Times New Roman"/>
          <w:sz w:val="24"/>
          <w:szCs w:val="24"/>
        </w:rPr>
        <w:t xml:space="preserve"> κήρυξε πτώχευση προκαλώντας αναστάτωση στις αγορές. Οι εξελίξεις συνεχίζονται παίρνοντας τη μορφή ντόμινο με τράπεζες και χρηματοπιστωτικά ιδρύματα να καταρρέουν το ένα μετά το άλλο και να κρατικοποιούνται. Στο πλαίσιο αυτό, η </w:t>
      </w:r>
      <w:r w:rsidRPr="00E91610">
        <w:rPr>
          <w:rFonts w:ascii="Times New Roman" w:hAnsi="Times New Roman" w:cs="Times New Roman"/>
          <w:sz w:val="24"/>
          <w:szCs w:val="24"/>
          <w:lang w:val="en-US"/>
        </w:rPr>
        <w:t>Merrill</w:t>
      </w:r>
      <w:r w:rsidRPr="00E91610">
        <w:rPr>
          <w:rFonts w:ascii="Times New Roman" w:hAnsi="Times New Roman" w:cs="Times New Roman"/>
          <w:sz w:val="24"/>
          <w:szCs w:val="24"/>
        </w:rPr>
        <w:t xml:space="preserve"> </w:t>
      </w:r>
      <w:r w:rsidRPr="00E91610">
        <w:rPr>
          <w:rFonts w:ascii="Times New Roman" w:hAnsi="Times New Roman" w:cs="Times New Roman"/>
          <w:sz w:val="24"/>
          <w:szCs w:val="24"/>
          <w:lang w:val="en-US"/>
        </w:rPr>
        <w:t>Lynch</w:t>
      </w:r>
      <w:r w:rsidRPr="00E91610">
        <w:rPr>
          <w:rFonts w:ascii="Times New Roman" w:hAnsi="Times New Roman" w:cs="Times New Roman"/>
          <w:sz w:val="24"/>
          <w:szCs w:val="24"/>
        </w:rPr>
        <w:t xml:space="preserve"> εξαγοράστηκε από τη </w:t>
      </w:r>
      <w:r w:rsidRPr="00E91610">
        <w:rPr>
          <w:rFonts w:ascii="Times New Roman" w:hAnsi="Times New Roman" w:cs="Times New Roman"/>
          <w:sz w:val="24"/>
          <w:szCs w:val="24"/>
          <w:lang w:val="en-US"/>
        </w:rPr>
        <w:t>Bank</w:t>
      </w:r>
      <w:r w:rsidRPr="00E91610">
        <w:rPr>
          <w:rFonts w:ascii="Times New Roman" w:hAnsi="Times New Roman" w:cs="Times New Roman"/>
          <w:sz w:val="24"/>
          <w:szCs w:val="24"/>
        </w:rPr>
        <w:t xml:space="preserve"> </w:t>
      </w:r>
      <w:r w:rsidRPr="00E91610">
        <w:rPr>
          <w:rFonts w:ascii="Times New Roman" w:hAnsi="Times New Roman" w:cs="Times New Roman"/>
          <w:sz w:val="24"/>
          <w:szCs w:val="24"/>
          <w:lang w:val="en-US"/>
        </w:rPr>
        <w:t>of</w:t>
      </w:r>
      <w:r w:rsidRPr="00E91610">
        <w:rPr>
          <w:rFonts w:ascii="Times New Roman" w:hAnsi="Times New Roman" w:cs="Times New Roman"/>
          <w:sz w:val="24"/>
          <w:szCs w:val="24"/>
        </w:rPr>
        <w:t xml:space="preserve"> </w:t>
      </w:r>
      <w:r w:rsidRPr="00E91610">
        <w:rPr>
          <w:rFonts w:ascii="Times New Roman" w:hAnsi="Times New Roman" w:cs="Times New Roman"/>
          <w:sz w:val="24"/>
          <w:szCs w:val="24"/>
          <w:lang w:val="en-US"/>
        </w:rPr>
        <w:t>America</w:t>
      </w:r>
      <w:r w:rsidRPr="00E91610">
        <w:rPr>
          <w:rFonts w:ascii="Times New Roman" w:hAnsi="Times New Roman" w:cs="Times New Roman"/>
          <w:sz w:val="24"/>
          <w:szCs w:val="24"/>
        </w:rPr>
        <w:t xml:space="preserve">. Επίσης, κρατικοποιούνται  από το αμερικανικό δημόσιο ώστε να αποφύγουν τη πτώχευση οι </w:t>
      </w:r>
      <w:proofErr w:type="spellStart"/>
      <w:r w:rsidRPr="00E91610">
        <w:rPr>
          <w:rFonts w:ascii="Times New Roman" w:hAnsi="Times New Roman" w:cs="Times New Roman"/>
          <w:sz w:val="24"/>
          <w:szCs w:val="24"/>
          <w:lang w:val="en-US"/>
        </w:rPr>
        <w:t>Tannie</w:t>
      </w:r>
      <w:proofErr w:type="spellEnd"/>
      <w:r w:rsidRPr="00E91610">
        <w:rPr>
          <w:rFonts w:ascii="Times New Roman" w:hAnsi="Times New Roman" w:cs="Times New Roman"/>
          <w:sz w:val="24"/>
          <w:szCs w:val="24"/>
        </w:rPr>
        <w:t xml:space="preserve"> </w:t>
      </w:r>
      <w:r w:rsidRPr="00E91610">
        <w:rPr>
          <w:rFonts w:ascii="Times New Roman" w:hAnsi="Times New Roman" w:cs="Times New Roman"/>
          <w:sz w:val="24"/>
          <w:szCs w:val="24"/>
          <w:lang w:val="en-US"/>
        </w:rPr>
        <w:t>Mac</w:t>
      </w:r>
      <w:r w:rsidRPr="00E91610">
        <w:rPr>
          <w:rFonts w:ascii="Times New Roman" w:hAnsi="Times New Roman" w:cs="Times New Roman"/>
          <w:sz w:val="24"/>
          <w:szCs w:val="24"/>
        </w:rPr>
        <w:t xml:space="preserve">, </w:t>
      </w:r>
      <w:r w:rsidRPr="00E91610">
        <w:rPr>
          <w:rFonts w:ascii="Times New Roman" w:hAnsi="Times New Roman" w:cs="Times New Roman"/>
          <w:sz w:val="24"/>
          <w:szCs w:val="24"/>
          <w:lang w:val="en-US"/>
        </w:rPr>
        <w:t>Freddie</w:t>
      </w:r>
      <w:r w:rsidRPr="00E91610">
        <w:rPr>
          <w:rFonts w:ascii="Times New Roman" w:hAnsi="Times New Roman" w:cs="Times New Roman"/>
          <w:sz w:val="24"/>
          <w:szCs w:val="24"/>
        </w:rPr>
        <w:t xml:space="preserve"> </w:t>
      </w:r>
      <w:r w:rsidRPr="00E91610">
        <w:rPr>
          <w:rFonts w:ascii="Times New Roman" w:hAnsi="Times New Roman" w:cs="Times New Roman"/>
          <w:sz w:val="24"/>
          <w:szCs w:val="24"/>
          <w:lang w:val="en-US"/>
        </w:rPr>
        <w:t>Mac</w:t>
      </w:r>
      <w:r w:rsidRPr="00E91610">
        <w:rPr>
          <w:rFonts w:ascii="Times New Roman" w:hAnsi="Times New Roman" w:cs="Times New Roman"/>
          <w:sz w:val="24"/>
          <w:szCs w:val="24"/>
        </w:rPr>
        <w:t xml:space="preserve">, </w:t>
      </w:r>
      <w:r w:rsidRPr="00E91610">
        <w:rPr>
          <w:rFonts w:ascii="Times New Roman" w:hAnsi="Times New Roman" w:cs="Times New Roman"/>
          <w:sz w:val="24"/>
          <w:szCs w:val="24"/>
          <w:lang w:val="en-US"/>
        </w:rPr>
        <w:t>Brand</w:t>
      </w:r>
      <w:r w:rsidRPr="00E91610">
        <w:rPr>
          <w:rFonts w:ascii="Times New Roman" w:hAnsi="Times New Roman" w:cs="Times New Roman"/>
          <w:sz w:val="24"/>
          <w:szCs w:val="24"/>
        </w:rPr>
        <w:t xml:space="preserve"> </w:t>
      </w:r>
      <w:r w:rsidRPr="00E91610">
        <w:rPr>
          <w:rFonts w:ascii="Times New Roman" w:hAnsi="Times New Roman" w:cs="Times New Roman"/>
          <w:sz w:val="24"/>
          <w:szCs w:val="24"/>
          <w:lang w:val="en-US"/>
        </w:rPr>
        <w:t>Ford</w:t>
      </w:r>
      <w:r w:rsidRPr="00E91610">
        <w:rPr>
          <w:rFonts w:ascii="Times New Roman" w:hAnsi="Times New Roman" w:cs="Times New Roman"/>
          <w:sz w:val="24"/>
          <w:szCs w:val="24"/>
        </w:rPr>
        <w:t xml:space="preserve">, </w:t>
      </w:r>
      <w:r w:rsidRPr="00E91610">
        <w:rPr>
          <w:rFonts w:ascii="Times New Roman" w:hAnsi="Times New Roman" w:cs="Times New Roman"/>
          <w:sz w:val="24"/>
          <w:szCs w:val="24"/>
          <w:lang w:val="en-US"/>
        </w:rPr>
        <w:t>Bingley</w:t>
      </w:r>
      <w:r w:rsidRPr="00E91610">
        <w:rPr>
          <w:rFonts w:ascii="Times New Roman" w:hAnsi="Times New Roman" w:cs="Times New Roman"/>
          <w:sz w:val="24"/>
          <w:szCs w:val="24"/>
        </w:rPr>
        <w:t xml:space="preserve">. </w:t>
      </w:r>
    </w:p>
    <w:p w:rsidR="000025FA" w:rsidRPr="00E91610" w:rsidRDefault="000025FA" w:rsidP="000025FA">
      <w:pPr>
        <w:spacing w:after="0" w:line="360" w:lineRule="auto"/>
        <w:jc w:val="both"/>
        <w:rPr>
          <w:rFonts w:ascii="Times New Roman" w:hAnsi="Times New Roman" w:cs="Times New Roman"/>
          <w:sz w:val="24"/>
          <w:szCs w:val="24"/>
        </w:rPr>
      </w:pPr>
      <w:r w:rsidRPr="00E91610">
        <w:rPr>
          <w:rFonts w:ascii="Times New Roman" w:hAnsi="Times New Roman" w:cs="Times New Roman"/>
          <w:sz w:val="24"/>
          <w:szCs w:val="24"/>
        </w:rPr>
        <w:t xml:space="preserve">Όπως όλοι περίμεναν η χρηματοπιστωτική  πλέον κρίση γρήγορα πέρασε και στην Ευρώπη. Το πρώτο κράτος το οποίο επηρεάστηκε ήταν η Ισλανδία. Το άλλοτε εύρωστο κράτος του ευρωπαϊκού βορρά κινδύνευσε με πτώχευση καθώς το τραπεζικό σύστημα της χώρας είχε στενούς δεσμούς με το αντίστοιχο αμερικανικό και επομένως η οικονομία της Ισλανδίας ήταν άμεσα εκτεθειμένη στα «τοξικά ομόλογα». Με το ξέσπασμα της κρίσης τα μεγάλα αμερικανικά κεφάλαια που βρίσκονταν στην Ισλανδία έπρεπε να επαναπατριστούν με αποτέλεσμα να φύγουν ξένες άμεσες επενδύσεις από τη χώρα. Τα τεράστια χρέη των Ισλανδικών τραπεζών παραλίγο να οδηγήσουν σε πτώχευση τη χώρα η οποία κάτω από το βάρος των διεθνών πιέσεων και την αδυναμία των τραπεζών της να δανειστούν στη διατραπεζική αγορά κατέληξε στο να ζητήσει τη βοήθεια του ΔΝΤ. </w:t>
      </w:r>
    </w:p>
    <w:p w:rsidR="000025FA" w:rsidRPr="00E91610" w:rsidRDefault="000025FA" w:rsidP="000025FA">
      <w:pPr>
        <w:spacing w:line="360" w:lineRule="auto"/>
        <w:jc w:val="both"/>
        <w:rPr>
          <w:rFonts w:ascii="Times New Roman" w:hAnsi="Times New Roman" w:cs="Times New Roman"/>
          <w:sz w:val="24"/>
          <w:szCs w:val="24"/>
        </w:rPr>
      </w:pPr>
      <w:r w:rsidRPr="00E91610">
        <w:rPr>
          <w:rFonts w:ascii="Times New Roman" w:hAnsi="Times New Roman" w:cs="Times New Roman"/>
          <w:sz w:val="24"/>
          <w:szCs w:val="24"/>
        </w:rPr>
        <w:t>Ως κύριες αιτίες της παρούσας χρηματοπιστωτικής κρίσης, μεταξύ άλλων από πολλούς οικονομολόγους αναφέρονται οι παρακάτω λόγοι</w:t>
      </w:r>
      <w:r w:rsidRPr="00E91610">
        <w:rPr>
          <w:rStyle w:val="a6"/>
          <w:rFonts w:ascii="Times New Roman" w:hAnsi="Times New Roman" w:cs="Times New Roman"/>
          <w:sz w:val="24"/>
          <w:szCs w:val="24"/>
        </w:rPr>
        <w:footnoteReference w:id="9"/>
      </w:r>
      <w:r w:rsidRPr="00E91610">
        <w:rPr>
          <w:rFonts w:ascii="Times New Roman" w:hAnsi="Times New Roman" w:cs="Times New Roman"/>
          <w:sz w:val="24"/>
          <w:szCs w:val="24"/>
        </w:rPr>
        <w:t>:</w:t>
      </w:r>
    </w:p>
    <w:p w:rsidR="000025FA" w:rsidRPr="00E91610" w:rsidRDefault="000025FA" w:rsidP="000025FA">
      <w:pPr>
        <w:pStyle w:val="a4"/>
        <w:numPr>
          <w:ilvl w:val="0"/>
          <w:numId w:val="6"/>
        </w:numPr>
      </w:pPr>
      <w:r w:rsidRPr="00E91610">
        <w:t>Η αυξημένη ρευστότητα που υπήρχε διεθνώς για μεγάλη χρονική περίοδο</w:t>
      </w:r>
    </w:p>
    <w:p w:rsidR="000025FA" w:rsidRPr="00E91610" w:rsidRDefault="000025FA" w:rsidP="000025FA">
      <w:pPr>
        <w:pStyle w:val="a4"/>
        <w:numPr>
          <w:ilvl w:val="0"/>
          <w:numId w:val="6"/>
        </w:numPr>
      </w:pPr>
      <w:r w:rsidRPr="00E91610">
        <w:t>Η χαλαρή νομισματική πολιτική της κεντρικής τράπεζας των ΗΠΑ (</w:t>
      </w:r>
      <w:r w:rsidRPr="00E91610">
        <w:rPr>
          <w:lang w:val="en-US"/>
        </w:rPr>
        <w:t>FED</w:t>
      </w:r>
      <w:r w:rsidRPr="00E91610">
        <w:t>), η οποία και οδήγησε στην αύξηση των στεγαστικών δανείων και στη «φούσκα» των ακινήτων</w:t>
      </w:r>
    </w:p>
    <w:p w:rsidR="000025FA" w:rsidRPr="00E91610" w:rsidRDefault="000025FA" w:rsidP="000025FA">
      <w:pPr>
        <w:pStyle w:val="a4"/>
        <w:numPr>
          <w:ilvl w:val="0"/>
          <w:numId w:val="6"/>
        </w:numPr>
      </w:pPr>
      <w:r w:rsidRPr="00E91610">
        <w:lastRenderedPageBreak/>
        <w:t xml:space="preserve">Η λάθος χρησιμοποίηση του θεσμού των </w:t>
      </w:r>
      <w:proofErr w:type="spellStart"/>
      <w:r w:rsidRPr="00E91610">
        <w:t>τιτλοποιήσεων</w:t>
      </w:r>
      <w:proofErr w:type="spellEnd"/>
      <w:r w:rsidRPr="00E91610">
        <w:t xml:space="preserve"> λόγω και της μη αποτελεσματικής λειτουργίας του εποπτικού πλαισίου από πλευράς του δημοσίου.</w:t>
      </w:r>
    </w:p>
    <w:p w:rsidR="000025FA" w:rsidRPr="00E91610" w:rsidRDefault="000025FA" w:rsidP="000025FA">
      <w:pPr>
        <w:pStyle w:val="a4"/>
        <w:numPr>
          <w:ilvl w:val="0"/>
          <w:numId w:val="6"/>
        </w:numPr>
      </w:pPr>
      <w:r w:rsidRPr="00E91610">
        <w:t>Τα χαμηλά επιτόκια που επικρατούσαν σε διεθνές επίπεδο για αρκετά χρόνια</w:t>
      </w:r>
    </w:p>
    <w:p w:rsidR="000025FA" w:rsidRPr="00E91610" w:rsidRDefault="000025FA" w:rsidP="000025FA">
      <w:pPr>
        <w:pStyle w:val="a4"/>
        <w:numPr>
          <w:ilvl w:val="0"/>
          <w:numId w:val="6"/>
        </w:numPr>
      </w:pPr>
      <w:r w:rsidRPr="00E91610">
        <w:t>Οι χαμηλές αυτές αποδόσεις οδήγησαν μοιραία και λόγω του έντονου ανταγωνισμού στην αυξημένη πρόθεση για ανάληψη ολοένα και μεγαλύτερων ρίσκων και κινδύνων</w:t>
      </w:r>
    </w:p>
    <w:p w:rsidR="000025FA" w:rsidRPr="00E91610" w:rsidRDefault="000025FA" w:rsidP="000025FA">
      <w:pPr>
        <w:pStyle w:val="a4"/>
        <w:numPr>
          <w:ilvl w:val="0"/>
          <w:numId w:val="6"/>
        </w:numPr>
      </w:pPr>
      <w:r w:rsidRPr="00E91610">
        <w:t xml:space="preserve">Τέλος, αξιοσημείωτη ήταν και η πρωτοφανής αδυναμία της κυβέρνησης των ΗΠΑ αλλά και πολλών ακόμη ευρωπαϊκών χωρών να ελέγξουν τη λειτουργία των τραπεζών οι οποίες για χρόνια δημιούργησαν </w:t>
      </w:r>
      <w:proofErr w:type="spellStart"/>
      <w:r w:rsidRPr="00E91610">
        <w:t>υπερπληθώρα</w:t>
      </w:r>
      <w:proofErr w:type="spellEnd"/>
      <w:r w:rsidRPr="00E91610">
        <w:t xml:space="preserve"> σύνθετων, πολύπλοκων μετοχών παραγώγων με υψηλό ρίσκο τα οποία μεταπουλούσαν και έτσι διοχέτευαν στην αγορά.</w:t>
      </w:r>
    </w:p>
    <w:p w:rsidR="000025FA" w:rsidRPr="00E91610" w:rsidRDefault="000025FA" w:rsidP="000025FA">
      <w:pPr>
        <w:spacing w:after="0" w:line="360" w:lineRule="auto"/>
        <w:jc w:val="both"/>
        <w:rPr>
          <w:rFonts w:ascii="Times New Roman" w:hAnsi="Times New Roman" w:cs="Times New Roman"/>
          <w:sz w:val="24"/>
          <w:szCs w:val="24"/>
        </w:rPr>
      </w:pPr>
      <w:r w:rsidRPr="00E91610">
        <w:rPr>
          <w:rFonts w:ascii="Times New Roman" w:hAnsi="Times New Roman" w:cs="Times New Roman"/>
          <w:sz w:val="24"/>
          <w:szCs w:val="24"/>
        </w:rPr>
        <w:t xml:space="preserve">Φαίνεται επομένως από όλα τα παραπάνω πως η τρέχουσα οικονομική κρίση ήταν το συνδυασμένο αποτέλεσμα άσχημων μακροοικονομικών συνθηκών, συσσωρευμένων τραπεζικών λαθών, κακής εταιρικής διακυβέρνησης και χαλαρής ρυθμιστικής εποπτείας από τη μεριά του κράτους.  Κατά συνέπεια, ο υπερδανεισμός των νοικοκυριών και η ψεύτικη ευημερία μέσα στην οποία ζούσε η παγκόσμια ανεπτυγμένη οικονομία έσκασε σαν φούσκα με τη πρώτη αφορμή. </w:t>
      </w:r>
    </w:p>
    <w:p w:rsidR="000025FA" w:rsidRPr="00E91610" w:rsidRDefault="000025FA" w:rsidP="000025FA">
      <w:pPr>
        <w:spacing w:line="360" w:lineRule="auto"/>
        <w:jc w:val="both"/>
        <w:rPr>
          <w:rFonts w:ascii="Times New Roman" w:hAnsi="Times New Roman" w:cs="Times New Roman"/>
          <w:sz w:val="24"/>
          <w:szCs w:val="24"/>
        </w:rPr>
      </w:pPr>
      <w:r w:rsidRPr="00E91610">
        <w:rPr>
          <w:rFonts w:ascii="Times New Roman" w:hAnsi="Times New Roman" w:cs="Times New Roman"/>
          <w:sz w:val="24"/>
          <w:szCs w:val="24"/>
        </w:rPr>
        <w:t>Επιγραμματικά θα μπορούσαμε να πούμε πως οι πιο σημαντικές επιπτώσεις της οικονομικής κρίσης στη παγκόσμια οικονομία είναι οι εξής</w:t>
      </w:r>
      <w:r w:rsidR="005C0D12">
        <w:rPr>
          <w:rStyle w:val="a6"/>
          <w:rFonts w:ascii="Times New Roman" w:hAnsi="Times New Roman" w:cs="Times New Roman"/>
          <w:sz w:val="24"/>
          <w:szCs w:val="24"/>
        </w:rPr>
        <w:footnoteReference w:id="10"/>
      </w:r>
      <w:r w:rsidRPr="00E91610">
        <w:rPr>
          <w:rFonts w:ascii="Times New Roman" w:hAnsi="Times New Roman" w:cs="Times New Roman"/>
          <w:sz w:val="24"/>
          <w:szCs w:val="24"/>
        </w:rPr>
        <w:t>:</w:t>
      </w:r>
    </w:p>
    <w:p w:rsidR="000025FA" w:rsidRPr="00E91610" w:rsidRDefault="000025FA" w:rsidP="000025FA">
      <w:pPr>
        <w:pStyle w:val="a4"/>
        <w:numPr>
          <w:ilvl w:val="0"/>
          <w:numId w:val="7"/>
        </w:numPr>
      </w:pPr>
      <w:r w:rsidRPr="00E91610">
        <w:t>Η μείωση του ΑΕΠ και η ύφεση στις οικονομίες πολλών κρατών</w:t>
      </w:r>
    </w:p>
    <w:p w:rsidR="000025FA" w:rsidRPr="00E91610" w:rsidRDefault="000025FA" w:rsidP="000025FA">
      <w:pPr>
        <w:pStyle w:val="a4"/>
        <w:numPr>
          <w:ilvl w:val="0"/>
          <w:numId w:val="7"/>
        </w:numPr>
      </w:pPr>
      <w:r w:rsidRPr="00E91610">
        <w:t>Η αύξηση της ανεργίας σε ολόκληρο το πλανήτη και μάλιστα σε ορισμένες χώρες έλαβε εκρηκτικές διαστάσεις</w:t>
      </w:r>
    </w:p>
    <w:p w:rsidR="000025FA" w:rsidRPr="00E91610" w:rsidRDefault="000025FA" w:rsidP="000025FA">
      <w:pPr>
        <w:pStyle w:val="a4"/>
        <w:numPr>
          <w:ilvl w:val="0"/>
          <w:numId w:val="7"/>
        </w:numPr>
      </w:pPr>
      <w:r w:rsidRPr="00E91610">
        <w:t>Η αύξηση του κόστους δανεισμού για πολλές χώρες εξαιτίας της αύξησης του επιτοκίου (</w:t>
      </w:r>
      <w:r w:rsidRPr="00E91610">
        <w:rPr>
          <w:lang w:val="en-US"/>
        </w:rPr>
        <w:t>spread</w:t>
      </w:r>
      <w:r w:rsidRPr="00E91610">
        <w:t>)</w:t>
      </w:r>
    </w:p>
    <w:p w:rsidR="000025FA" w:rsidRPr="00E91610" w:rsidRDefault="000025FA" w:rsidP="000025FA">
      <w:pPr>
        <w:pStyle w:val="a4"/>
        <w:numPr>
          <w:ilvl w:val="0"/>
          <w:numId w:val="7"/>
        </w:numPr>
      </w:pPr>
      <w:r w:rsidRPr="00E91610">
        <w:rPr>
          <w:lang w:val="en-US"/>
        </w:rPr>
        <w:t>H</w:t>
      </w:r>
      <w:r w:rsidRPr="00E91610">
        <w:t xml:space="preserve"> αύξηση του δημοσίου χρέους των χωρών εξαιτίας του υψηλού κόστους δανεισμού</w:t>
      </w:r>
    </w:p>
    <w:p w:rsidR="000025FA" w:rsidRPr="00E91610" w:rsidRDefault="000025FA" w:rsidP="000025FA">
      <w:pPr>
        <w:pStyle w:val="a4"/>
        <w:numPr>
          <w:ilvl w:val="0"/>
          <w:numId w:val="7"/>
        </w:numPr>
      </w:pPr>
      <w:r w:rsidRPr="00E91610">
        <w:t>Η χρεοκοπία πολλών επιχειρήσεων επέφερε δυσμενή αποτελέσματα στις οικονομίες των χωρών</w:t>
      </w:r>
    </w:p>
    <w:p w:rsidR="000025FA" w:rsidRPr="00E91610" w:rsidRDefault="000025FA" w:rsidP="000025FA">
      <w:pPr>
        <w:pStyle w:val="a4"/>
        <w:numPr>
          <w:ilvl w:val="0"/>
          <w:numId w:val="7"/>
        </w:numPr>
      </w:pPr>
      <w:r w:rsidRPr="00E91610">
        <w:lastRenderedPageBreak/>
        <w:t>Η μείωση των χορηγούμενων πιστώσεων από τις τράπεζες προς τις επιχειρήσεις και τα νοικοκυριά</w:t>
      </w:r>
    </w:p>
    <w:p w:rsidR="000025FA" w:rsidRPr="00E91610" w:rsidRDefault="000025FA" w:rsidP="000025FA">
      <w:pPr>
        <w:pStyle w:val="a4"/>
        <w:numPr>
          <w:ilvl w:val="0"/>
          <w:numId w:val="7"/>
        </w:numPr>
      </w:pPr>
      <w:r w:rsidRPr="00E91610">
        <w:t xml:space="preserve">Συγχωνεύσεις αρκετών επιχειρήσεων ή φυγή κεφαλαίων μέσω της μεταφοράς των δραστηριοτήτων τους σε άλλες περιοχές του πλανήτη </w:t>
      </w:r>
    </w:p>
    <w:p w:rsidR="000025FA" w:rsidRPr="00E91610" w:rsidRDefault="000025FA" w:rsidP="000025FA">
      <w:pPr>
        <w:pStyle w:val="a4"/>
        <w:numPr>
          <w:ilvl w:val="0"/>
          <w:numId w:val="7"/>
        </w:numPr>
      </w:pPr>
      <w:r w:rsidRPr="00E91610">
        <w:t>Κατάργηση όλων των κοινωνικών παρεμβάσεων (συνδικάτα κτλ) με τη δικαιολογία της διατήρησης των θέσεων εργασίας</w:t>
      </w:r>
    </w:p>
    <w:p w:rsidR="000025FA" w:rsidRPr="005C0D12" w:rsidRDefault="000025FA" w:rsidP="000025FA">
      <w:pPr>
        <w:pStyle w:val="a4"/>
        <w:numPr>
          <w:ilvl w:val="0"/>
          <w:numId w:val="7"/>
        </w:numPr>
      </w:pPr>
      <w:r w:rsidRPr="00E91610">
        <w:t>Κοινωνική έκρηξη των κατώτερων στρωμάτων με δυσάρεστες συνέπειες</w:t>
      </w:r>
    </w:p>
    <w:p w:rsidR="005C0D12" w:rsidRDefault="005C0D12" w:rsidP="005C0D12">
      <w:pPr>
        <w:pStyle w:val="a4"/>
      </w:pPr>
    </w:p>
    <w:p w:rsidR="000025FA" w:rsidRPr="00534E64" w:rsidRDefault="000025FA" w:rsidP="000025FA">
      <w:pPr>
        <w:pStyle w:val="1"/>
      </w:pPr>
      <w:bookmarkStart w:id="23" w:name="_Toc474908025"/>
      <w:r>
        <w:t xml:space="preserve">1.5.3 </w:t>
      </w:r>
      <w:r w:rsidRPr="00534E64">
        <w:t>Η χρηματοπιστωτική κρίση στην Ελλάδα</w:t>
      </w:r>
      <w:bookmarkEnd w:id="23"/>
    </w:p>
    <w:p w:rsidR="000025FA" w:rsidRPr="00534E64" w:rsidRDefault="000025FA" w:rsidP="000025FA">
      <w:pPr>
        <w:pStyle w:val="a4"/>
        <w:ind w:left="0"/>
        <w:rPr>
          <w:b/>
          <w:i/>
          <w:u w:val="single"/>
        </w:rPr>
      </w:pPr>
    </w:p>
    <w:p w:rsidR="000025FA" w:rsidRPr="00534E64" w:rsidRDefault="000025FA" w:rsidP="000025FA">
      <w:pPr>
        <w:pStyle w:val="a4"/>
        <w:ind w:left="0"/>
      </w:pPr>
      <w:r w:rsidRPr="00534E64">
        <w:t>Η οικονομική κρίση βρήκε την Ελλάδα εντελώς απροετοίμαστη να δεχθεί ένα τέτοιο γεγονός. Η ελληνική οικονομία ήταν υπερχρεωμένη το δημόσιο χρέος άγγιζε τα 275 δις ευρώ και το εξωτερικό έλλειμμα είχε φτάσει στα ιστορικά υψηλά επίπεδα του 14%. Για την αντιμετώπιση των πρώτων προβλημάτων το 2008 η κυβέρνηση έσπευσε να διαθέσει 23 δις ευρώ σε δάνεια και 5 δις ευρώ σε εγγυήσεις μέσω συμμετοχής προκειμένου να στηρίξει το τραπεζικό σύστημα της χώρας</w:t>
      </w:r>
      <w:r w:rsidR="005C0D12">
        <w:rPr>
          <w:rStyle w:val="a6"/>
        </w:rPr>
        <w:footnoteReference w:id="11"/>
      </w:r>
      <w:r w:rsidRPr="00534E64">
        <w:t>.</w:t>
      </w:r>
    </w:p>
    <w:p w:rsidR="000025FA" w:rsidRDefault="000025FA" w:rsidP="000025FA">
      <w:pPr>
        <w:pStyle w:val="a4"/>
        <w:ind w:left="0"/>
      </w:pPr>
    </w:p>
    <w:p w:rsidR="000025FA" w:rsidRPr="00534E64" w:rsidRDefault="000025FA" w:rsidP="000025FA">
      <w:pPr>
        <w:pStyle w:val="a4"/>
        <w:ind w:left="0"/>
      </w:pPr>
      <w:r w:rsidRPr="00534E64">
        <w:t>Δυστυχώς, η αντιμετώπιση αυτή ήταν επιφανειακή, πρόχειρη και όπως αποδείχτηκε αναποτελεσματική. Η ελληνική οικονομία είχε αφεθεί στη τύχη της και χωρίς ουσιαστικό παραγωγικό ιστό ήταν μια απόλυτα εισαγωγική οικονομία η οποία έγινε έρμαιο στις ορέξεις των κερδοσκόπων. Γρήγορα το επιτόκιο δανεισμού της Ελλάδας αυξήθηκε σε ιστορικά μεγέθη ξεπερνώντας το Μάρτιο του 2010 της 1000 μονάδες βάσεις. Η χώρα δεν μπορούσε να δανειστεί ώστε να καλύψει τις τρέχουσες της υποχρεώσεις και ο κίνδυνος χρεοκοπίας μιας χώρας εντός της ευρωζώνης ήταν ορατή. Μπροστά σε αυτό το κίνδυνο τον Απρίλιο του 2010 η κυβέρνηση αποφάσισε να προσφύγει στο μηχανισμό στήριξης ο οποίος δημιουργήθηκε από την Ε.Κ.Τ και το Δ.Ν.Τ ώστε να δανειστεί. Το μνημόνιο και τι αυτό επέφερε στην ελληνική οικονομία είναι ζητήματα τα οποία θα εξηγηθούν στα επόμενα κεφάλαια της παρούσας εργασίας.</w:t>
      </w:r>
    </w:p>
    <w:p w:rsidR="000025FA" w:rsidRDefault="000025FA" w:rsidP="000025FA">
      <w:pPr>
        <w:pStyle w:val="a4"/>
        <w:ind w:left="0"/>
      </w:pPr>
    </w:p>
    <w:p w:rsidR="000025FA" w:rsidRPr="00534E64" w:rsidRDefault="000025FA" w:rsidP="000025FA">
      <w:pPr>
        <w:pStyle w:val="a4"/>
        <w:ind w:left="0"/>
      </w:pPr>
      <w:r w:rsidRPr="00534E64">
        <w:lastRenderedPageBreak/>
        <w:t>Συνοπτικά θα μπορούσαμε να πούμε πως οι κύριες αιτίες της ελληνικής οικονομικής κρίσης είναι οι εξής</w:t>
      </w:r>
      <w:r w:rsidR="005C0D12">
        <w:rPr>
          <w:rStyle w:val="a6"/>
        </w:rPr>
        <w:footnoteReference w:id="12"/>
      </w:r>
      <w:r w:rsidRPr="00534E64">
        <w:t>:</w:t>
      </w:r>
    </w:p>
    <w:p w:rsidR="000025FA" w:rsidRPr="00534E64" w:rsidRDefault="000025FA" w:rsidP="000025FA">
      <w:pPr>
        <w:pStyle w:val="a4"/>
        <w:numPr>
          <w:ilvl w:val="0"/>
          <w:numId w:val="9"/>
        </w:numPr>
      </w:pPr>
      <w:r w:rsidRPr="00534E64">
        <w:t>Η δραματική αύξηση των επιτοκίων δανεισμού</w:t>
      </w:r>
    </w:p>
    <w:p w:rsidR="000025FA" w:rsidRPr="00534E64" w:rsidRDefault="000025FA" w:rsidP="000025FA">
      <w:pPr>
        <w:pStyle w:val="a4"/>
        <w:numPr>
          <w:ilvl w:val="0"/>
          <w:numId w:val="9"/>
        </w:numPr>
      </w:pPr>
      <w:r w:rsidRPr="00534E64">
        <w:t>Η δημοσιονομική αδυναμία του κράτους</w:t>
      </w:r>
    </w:p>
    <w:p w:rsidR="000025FA" w:rsidRPr="00534E64" w:rsidRDefault="000025FA" w:rsidP="000025FA">
      <w:pPr>
        <w:pStyle w:val="a4"/>
        <w:numPr>
          <w:ilvl w:val="0"/>
          <w:numId w:val="9"/>
        </w:numPr>
      </w:pPr>
      <w:r w:rsidRPr="00534E64">
        <w:t>Η εισαγωγή της χώρας χωρίς, όπως τελικά αποδείχθηκε, να πληροί τις προϋποθέσεις για ένταξη της στη ευρωζώνη. Έτσι περιορίστηκε η άσκηση της εθνικής δημοσιονομικής και νομισματικής πολιτικής αφαιρώντας έτσι το εργαλείο της υποτίμησης του νομίσματος. Επομένως κάθε προσπάθεια δημοσιονομικής προσαρμογής συνέπεσε με την οικονομική προσαρμογή στην αγορά εργασίας προκαλώντας έτσι «εσωτερική υποτίμηση» και αρνητικά αποτελέσματα στο παραγωγικό ιστό της εθνικής οικονομίας</w:t>
      </w:r>
    </w:p>
    <w:p w:rsidR="000025FA" w:rsidRPr="00534E64" w:rsidRDefault="000025FA" w:rsidP="000025FA">
      <w:pPr>
        <w:pStyle w:val="a4"/>
        <w:numPr>
          <w:ilvl w:val="0"/>
          <w:numId w:val="9"/>
        </w:numPr>
      </w:pPr>
      <w:r w:rsidRPr="00534E64">
        <w:t>Η σταδιακή, διαχρονική χειροτέρευση της ανταγωνιστικότητας της ελληνικής οικονομίας</w:t>
      </w:r>
    </w:p>
    <w:p w:rsidR="000025FA" w:rsidRDefault="000025FA" w:rsidP="000025FA">
      <w:pPr>
        <w:pStyle w:val="a4"/>
        <w:numPr>
          <w:ilvl w:val="0"/>
          <w:numId w:val="9"/>
        </w:numPr>
      </w:pPr>
      <w:r w:rsidRPr="00534E64">
        <w:t xml:space="preserve">Η παγκόσμια οικονομική κρίση </w:t>
      </w:r>
    </w:p>
    <w:p w:rsidR="00501D55" w:rsidRPr="00E91610" w:rsidRDefault="00501D55" w:rsidP="00501D55">
      <w:pPr>
        <w:spacing w:line="360" w:lineRule="auto"/>
        <w:jc w:val="both"/>
        <w:rPr>
          <w:rFonts w:ascii="Times New Roman" w:hAnsi="Times New Roman" w:cs="Times New Roman"/>
          <w:sz w:val="24"/>
          <w:szCs w:val="24"/>
        </w:rPr>
      </w:pPr>
    </w:p>
    <w:p w:rsidR="00501D55" w:rsidRPr="00501D55" w:rsidRDefault="00501D55" w:rsidP="00501D55"/>
    <w:p w:rsidR="00501D55" w:rsidRDefault="00501D55" w:rsidP="00501D55">
      <w:pPr>
        <w:jc w:val="center"/>
        <w:rPr>
          <w:rFonts w:ascii="Times New Roman" w:hAnsi="Times New Roman" w:cs="Times New Roman"/>
          <w:b/>
          <w:sz w:val="32"/>
          <w:szCs w:val="32"/>
        </w:rPr>
      </w:pPr>
    </w:p>
    <w:p w:rsidR="004B4378" w:rsidRDefault="004B4378" w:rsidP="00501D55">
      <w:pPr>
        <w:jc w:val="center"/>
        <w:rPr>
          <w:rFonts w:ascii="Times New Roman" w:hAnsi="Times New Roman" w:cs="Times New Roman"/>
          <w:b/>
          <w:sz w:val="32"/>
          <w:szCs w:val="32"/>
        </w:rPr>
      </w:pPr>
    </w:p>
    <w:p w:rsidR="004B4378" w:rsidRDefault="004B4378" w:rsidP="00501D55">
      <w:pPr>
        <w:jc w:val="center"/>
        <w:rPr>
          <w:rFonts w:ascii="Times New Roman" w:hAnsi="Times New Roman" w:cs="Times New Roman"/>
          <w:b/>
          <w:sz w:val="32"/>
          <w:szCs w:val="32"/>
        </w:rPr>
      </w:pPr>
    </w:p>
    <w:p w:rsidR="004B4378" w:rsidRDefault="004B4378" w:rsidP="00501D55">
      <w:pPr>
        <w:jc w:val="center"/>
        <w:rPr>
          <w:rFonts w:ascii="Times New Roman" w:hAnsi="Times New Roman" w:cs="Times New Roman"/>
          <w:b/>
          <w:sz w:val="32"/>
          <w:szCs w:val="32"/>
        </w:rPr>
      </w:pPr>
    </w:p>
    <w:p w:rsidR="004B4378" w:rsidRDefault="004B4378" w:rsidP="00501D55">
      <w:pPr>
        <w:jc w:val="center"/>
        <w:rPr>
          <w:rFonts w:ascii="Times New Roman" w:hAnsi="Times New Roman" w:cs="Times New Roman"/>
          <w:b/>
          <w:sz w:val="32"/>
          <w:szCs w:val="32"/>
        </w:rPr>
      </w:pPr>
    </w:p>
    <w:p w:rsidR="004B4378" w:rsidRDefault="004B4378" w:rsidP="00501D55">
      <w:pPr>
        <w:jc w:val="center"/>
        <w:rPr>
          <w:rFonts w:ascii="Times New Roman" w:hAnsi="Times New Roman" w:cs="Times New Roman"/>
          <w:b/>
          <w:sz w:val="32"/>
          <w:szCs w:val="32"/>
        </w:rPr>
      </w:pPr>
    </w:p>
    <w:p w:rsidR="004B4378" w:rsidRDefault="004B4378" w:rsidP="00501D55">
      <w:pPr>
        <w:jc w:val="center"/>
        <w:rPr>
          <w:rFonts w:ascii="Times New Roman" w:hAnsi="Times New Roman" w:cs="Times New Roman"/>
          <w:b/>
          <w:sz w:val="32"/>
          <w:szCs w:val="32"/>
        </w:rPr>
      </w:pPr>
    </w:p>
    <w:p w:rsidR="004B4378" w:rsidRDefault="004B4378" w:rsidP="00501D55">
      <w:pPr>
        <w:jc w:val="center"/>
        <w:rPr>
          <w:rFonts w:ascii="Times New Roman" w:hAnsi="Times New Roman" w:cs="Times New Roman"/>
          <w:b/>
          <w:sz w:val="32"/>
          <w:szCs w:val="32"/>
        </w:rPr>
      </w:pPr>
    </w:p>
    <w:p w:rsidR="004B4378" w:rsidRPr="005C0D12" w:rsidRDefault="004B4378" w:rsidP="005C0D12">
      <w:pPr>
        <w:rPr>
          <w:rFonts w:ascii="Times New Roman" w:hAnsi="Times New Roman" w:cs="Times New Roman"/>
          <w:b/>
          <w:sz w:val="32"/>
          <w:szCs w:val="32"/>
          <w:lang w:val="en-US"/>
        </w:rPr>
      </w:pPr>
    </w:p>
    <w:p w:rsidR="004B4378" w:rsidRDefault="004B4378" w:rsidP="004B4378">
      <w:pPr>
        <w:pStyle w:val="1"/>
        <w:jc w:val="center"/>
        <w:rPr>
          <w:sz w:val="32"/>
          <w:szCs w:val="32"/>
        </w:rPr>
      </w:pPr>
      <w:bookmarkStart w:id="24" w:name="_Toc474908026"/>
      <w:r w:rsidRPr="004B4378">
        <w:rPr>
          <w:sz w:val="32"/>
          <w:szCs w:val="32"/>
        </w:rPr>
        <w:lastRenderedPageBreak/>
        <w:t>ΚΕΦΑΛΑΙΟ 2</w:t>
      </w:r>
      <w:r w:rsidRPr="004B4378">
        <w:rPr>
          <w:sz w:val="32"/>
          <w:szCs w:val="32"/>
          <w:vertAlign w:val="superscript"/>
        </w:rPr>
        <w:t>ο</w:t>
      </w:r>
      <w:r w:rsidRPr="004B4378">
        <w:rPr>
          <w:sz w:val="32"/>
          <w:szCs w:val="32"/>
        </w:rPr>
        <w:t>: ΤΟ ΓΕΝΙΚΟ ΕΠΙΠΕΔΟ ΤΗΣ ΥΓΕΙΑΣ ΤΟΥ ΠΛΗΘΥΣΜΟΥ ΚΑΙ ΟΙ ΠΑΡΑΓΟΝΤΕΣ ΠΟΥ ΤΟ ΕΠΗΡΕΑΖΟΥΝ</w:t>
      </w:r>
      <w:bookmarkEnd w:id="24"/>
    </w:p>
    <w:p w:rsidR="004B4378" w:rsidRDefault="004B4378" w:rsidP="004B4378"/>
    <w:p w:rsidR="00300866" w:rsidRDefault="00300866" w:rsidP="00266083">
      <w:pPr>
        <w:pStyle w:val="1"/>
      </w:pPr>
      <w:bookmarkStart w:id="25" w:name="_Toc474908027"/>
      <w:r w:rsidRPr="00300866">
        <w:t xml:space="preserve">2.1 </w:t>
      </w:r>
      <w:r>
        <w:t>Η έννοια της υγείας και οι προσδιοριστικοί παράγοντες αυτής</w:t>
      </w:r>
      <w:bookmarkEnd w:id="25"/>
    </w:p>
    <w:p w:rsidR="00300866" w:rsidRDefault="00300866" w:rsidP="00300866"/>
    <w:p w:rsidR="00300866" w:rsidRDefault="00300866" w:rsidP="00300866">
      <w:pPr>
        <w:spacing w:line="360" w:lineRule="auto"/>
        <w:jc w:val="both"/>
        <w:rPr>
          <w:rFonts w:ascii="Times New Roman" w:hAnsi="Times New Roman" w:cs="Times New Roman"/>
          <w:sz w:val="24"/>
          <w:szCs w:val="24"/>
        </w:rPr>
      </w:pPr>
      <w:r w:rsidRPr="00300866">
        <w:rPr>
          <w:rFonts w:ascii="Times New Roman" w:hAnsi="Times New Roman" w:cs="Times New Roman"/>
          <w:sz w:val="24"/>
          <w:szCs w:val="24"/>
        </w:rPr>
        <w:t xml:space="preserve">Η υγεία αποτελεί για κάθε άνθρωπο το ύψιστο αγαθό και συνδέεται άμεσα με την αξία της ζωής. Η υγεία διακρίνεται σε σωματική και σε πνευματική. Ως σωματικά υγιείς θεωρείται ένας οργανισμός όταν μπορεί να ανταποκριθεί στις καθημερινές του ανάγκες δίχως να χρειάζεται τη βοήθεια των άλλων και όταν δεν πάσχει από κάποια ασθένεια. Από την άλλη η πνευματική υγεία είναι και αυτή πολύ σημαντική καθώς συνδέεται με τη διαύγεια του πνεύματος και τη δυνατότητα της παραγωγής και της δημιουργίας από πλευράς του ατόμου. Επίσης πνευματικά υγιής θεωρείται ένας άνθρωπος ο οποίος δεν πάσχει από κάποια πνευματική πάθηση (σχιζοφρένεια, κατάθλιψη κτλ). </w:t>
      </w:r>
    </w:p>
    <w:p w:rsidR="00300866" w:rsidRPr="00300866" w:rsidRDefault="00300866" w:rsidP="00300866">
      <w:pPr>
        <w:spacing w:line="360" w:lineRule="auto"/>
        <w:jc w:val="both"/>
        <w:rPr>
          <w:rFonts w:ascii="Times New Roman" w:hAnsi="Times New Roman" w:cs="Times New Roman"/>
          <w:sz w:val="24"/>
          <w:szCs w:val="24"/>
        </w:rPr>
      </w:pPr>
      <w:r w:rsidRPr="00300866">
        <w:rPr>
          <w:rFonts w:ascii="Times New Roman" w:hAnsi="Times New Roman" w:cs="Times New Roman"/>
          <w:sz w:val="24"/>
          <w:szCs w:val="24"/>
        </w:rPr>
        <w:t>Προκειμένου ένας άνθρωπος να είναι σωματικά και πνευματικά υγιείς θα πρέπει να υπάρχουν ορισμένοι παράγοντες οι οποίοι θα λειτουργούν αποτελεσματικά και θα συντελούν ως προς τη κατεύθυνση αυτή. Οι παράγοντες αυτοί είναι οι εξής</w:t>
      </w:r>
      <w:r w:rsidR="00423DE8">
        <w:rPr>
          <w:rStyle w:val="a6"/>
          <w:rFonts w:ascii="Times New Roman" w:hAnsi="Times New Roman" w:cs="Times New Roman"/>
          <w:sz w:val="24"/>
          <w:szCs w:val="24"/>
        </w:rPr>
        <w:footnoteReference w:id="13"/>
      </w:r>
      <w:r w:rsidRPr="00300866">
        <w:rPr>
          <w:rFonts w:ascii="Times New Roman" w:hAnsi="Times New Roman" w:cs="Times New Roman"/>
          <w:sz w:val="24"/>
          <w:szCs w:val="24"/>
        </w:rPr>
        <w:t>:</w:t>
      </w:r>
    </w:p>
    <w:p w:rsidR="00300866" w:rsidRPr="00300866" w:rsidRDefault="00300866" w:rsidP="00300866">
      <w:pPr>
        <w:pStyle w:val="a4"/>
        <w:numPr>
          <w:ilvl w:val="0"/>
          <w:numId w:val="24"/>
        </w:numPr>
        <w:rPr>
          <w:b/>
          <w:u w:val="single"/>
        </w:rPr>
      </w:pPr>
      <w:r w:rsidRPr="00300866">
        <w:rPr>
          <w:b/>
          <w:u w:val="single"/>
        </w:rPr>
        <w:t xml:space="preserve">Κοινωνικοί παράγοντες: </w:t>
      </w:r>
      <w:r w:rsidRPr="00300866">
        <w:t>Ως κοινωνικοί παράγοντες θεωρούνται όλοι εκείνοι οι οποίοι συσχετίζουν το επίπεδο της υγείας με διάφορους παράγοντες της κοινωνικής καθημερινότητας όπως είναι: η οικογένεια, το σχολείο, το μορφωτικό επίπεδο κτλ</w:t>
      </w:r>
    </w:p>
    <w:p w:rsidR="00300866" w:rsidRPr="00300866" w:rsidRDefault="00300866" w:rsidP="00300866">
      <w:pPr>
        <w:pStyle w:val="a4"/>
        <w:numPr>
          <w:ilvl w:val="0"/>
          <w:numId w:val="24"/>
        </w:numPr>
        <w:rPr>
          <w:b/>
          <w:u w:val="single"/>
        </w:rPr>
      </w:pPr>
      <w:r w:rsidRPr="00300866">
        <w:rPr>
          <w:b/>
          <w:u w:val="single"/>
        </w:rPr>
        <w:t>Οικονομικοί παράγοντες:</w:t>
      </w:r>
      <w:r w:rsidRPr="00300866">
        <w:t xml:space="preserve"> Είναι προφανές πως διάφοροι παράμετροι οι οποίοι σχετίζονται με την οικονομική κατάσταση του ατόμου όπως το διαθέσιμο εισόδημα, η κοινωνική θέση, η ανεργία επηρεάζουν και το επίπεδο της υγείας. Για παράδειγμα και παρά τη δωρεάν περίθαλψη η οποία παρέχεται </w:t>
      </w:r>
      <w:r w:rsidRPr="00300866">
        <w:lastRenderedPageBreak/>
        <w:t>από τα δημόσια νοσοκομεία ένας πολίτης υψηλού εισοδήματος θα τείνει να έχει καλύτερη υγεία από κάποιον με χαμηλό εισόδημα ή από κάποιο άνεργο.</w:t>
      </w:r>
    </w:p>
    <w:p w:rsidR="00300866" w:rsidRPr="00300866" w:rsidRDefault="00300866" w:rsidP="00300866">
      <w:pPr>
        <w:pStyle w:val="a4"/>
        <w:numPr>
          <w:ilvl w:val="0"/>
          <w:numId w:val="24"/>
        </w:numPr>
        <w:rPr>
          <w:b/>
          <w:u w:val="single"/>
        </w:rPr>
      </w:pPr>
      <w:r w:rsidRPr="00300866">
        <w:rPr>
          <w:b/>
          <w:u w:val="single"/>
        </w:rPr>
        <w:t xml:space="preserve">Παράγοντες σχετικοί με το γενικό επίπεδο υγείας: </w:t>
      </w:r>
      <w:r w:rsidRPr="00300866">
        <w:t>Είναι εύκολο αντιληπτό πως το επίπεδο υγείας του κάθε πολίτη θα επηρεάζεται συνολικά και από τη ποιότητα του γενικού επιπέδου υγεία της χώρας μέσα στην οποία βρίσκεται, τη νοσοκομειακή και ιατροφαρμακευτική περίθαλψη κτλ.</w:t>
      </w:r>
    </w:p>
    <w:p w:rsidR="00300866" w:rsidRPr="00300866" w:rsidRDefault="00300866" w:rsidP="00300866">
      <w:pPr>
        <w:pStyle w:val="a4"/>
        <w:numPr>
          <w:ilvl w:val="0"/>
          <w:numId w:val="24"/>
        </w:numPr>
        <w:rPr>
          <w:b/>
          <w:u w:val="single"/>
        </w:rPr>
      </w:pPr>
      <w:r w:rsidRPr="00300866">
        <w:rPr>
          <w:b/>
          <w:u w:val="single"/>
        </w:rPr>
        <w:t xml:space="preserve">Πολιτιστικοί παράγοντες: </w:t>
      </w:r>
      <w:r w:rsidRPr="00300866">
        <w:t>Τέλος υπάρχουν και διάφοροι πολιτιστικοί παράγοντες οι οποίοι επηρεάζουν σημαντικά το επίπεδο υγείας των ατόμων μιας περιοχής. Παράγοντες όπως τα διάφορα ήθη, τα έθιμα και οι παραδόσεις όπως η άρνηση λήψης φαρμάκων από ορισμένους πολίτες είναι λογικό ότι θα έχουν αρνητικές επιπτώσεις στην υγεία τους</w:t>
      </w:r>
      <w:r w:rsidR="00423DE8">
        <w:rPr>
          <w:rStyle w:val="a6"/>
        </w:rPr>
        <w:footnoteReference w:id="14"/>
      </w:r>
      <w:r w:rsidRPr="00300866">
        <w:t>.</w:t>
      </w:r>
    </w:p>
    <w:p w:rsidR="00300866" w:rsidRPr="00300866" w:rsidRDefault="00300866" w:rsidP="00300866"/>
    <w:p w:rsidR="004B4378" w:rsidRDefault="00300866" w:rsidP="00266083">
      <w:pPr>
        <w:pStyle w:val="1"/>
      </w:pPr>
      <w:bookmarkStart w:id="26" w:name="_Toc474908028"/>
      <w:r>
        <w:t>2.2</w:t>
      </w:r>
      <w:r w:rsidR="00266083" w:rsidRPr="00266083">
        <w:t xml:space="preserve"> </w:t>
      </w:r>
      <w:r w:rsidR="00266083">
        <w:t xml:space="preserve">Οι δείκτες της </w:t>
      </w:r>
      <w:proofErr w:type="spellStart"/>
      <w:r w:rsidR="00266083">
        <w:t>αυτοαναφερόμενης</w:t>
      </w:r>
      <w:proofErr w:type="spellEnd"/>
      <w:r w:rsidR="00266083">
        <w:t xml:space="preserve"> υγείας</w:t>
      </w:r>
      <w:bookmarkEnd w:id="26"/>
    </w:p>
    <w:p w:rsidR="00266083" w:rsidRPr="00266083" w:rsidRDefault="00266083" w:rsidP="00266083">
      <w:pPr>
        <w:spacing w:line="360" w:lineRule="auto"/>
        <w:jc w:val="both"/>
        <w:rPr>
          <w:sz w:val="24"/>
          <w:szCs w:val="24"/>
        </w:rPr>
      </w:pPr>
    </w:p>
    <w:p w:rsidR="00266083" w:rsidRPr="00266083" w:rsidRDefault="00266083" w:rsidP="00266083">
      <w:pPr>
        <w:pStyle w:val="20"/>
        <w:shd w:val="clear" w:color="auto" w:fill="auto"/>
        <w:spacing w:before="0" w:line="360" w:lineRule="auto"/>
        <w:ind w:firstLine="0"/>
        <w:rPr>
          <w:sz w:val="24"/>
          <w:szCs w:val="24"/>
        </w:rPr>
      </w:pPr>
      <w:r w:rsidRPr="00266083">
        <w:rPr>
          <w:color w:val="000000"/>
          <w:sz w:val="24"/>
          <w:szCs w:val="24"/>
          <w:lang w:eastAsia="el-GR" w:bidi="el-GR"/>
        </w:rPr>
        <w:t xml:space="preserve">Οι </w:t>
      </w:r>
      <w:r>
        <w:rPr>
          <w:color w:val="000000"/>
          <w:sz w:val="24"/>
          <w:szCs w:val="24"/>
          <w:lang w:eastAsia="el-GR" w:bidi="el-GR"/>
        </w:rPr>
        <w:t xml:space="preserve">δείκτες </w:t>
      </w:r>
      <w:proofErr w:type="spellStart"/>
      <w:r>
        <w:rPr>
          <w:color w:val="000000"/>
          <w:sz w:val="24"/>
          <w:szCs w:val="24"/>
          <w:lang w:eastAsia="el-GR" w:bidi="el-GR"/>
        </w:rPr>
        <w:t>αυτοαναφερόμενης</w:t>
      </w:r>
      <w:proofErr w:type="spellEnd"/>
      <w:r>
        <w:rPr>
          <w:color w:val="000000"/>
          <w:sz w:val="24"/>
          <w:szCs w:val="24"/>
          <w:lang w:eastAsia="el-GR" w:bidi="el-GR"/>
        </w:rPr>
        <w:t xml:space="preserve"> υγείας</w:t>
      </w:r>
      <w:r w:rsidRPr="00266083">
        <w:rPr>
          <w:color w:val="000000"/>
          <w:sz w:val="24"/>
          <w:szCs w:val="24"/>
          <w:lang w:eastAsia="el-GR" w:bidi="el-GR"/>
        </w:rPr>
        <w:t xml:space="preserve"> του πληθυσμού έχουν γίνει αποδεκτοί ως πολύ σημαντικές, σε ορισμένες περιπτώσεις δε οι σημαντικότερες, εκβάσεις σε επίπεδο μελέτης τόσο στην κοινότητα όσο και σε ομάδες ασθενών. Αποτελούν δείκτες υποκειμενικής υγείας των ατόμων που αποτυπώνονται μέσω διαφόρων οργάνων </w:t>
      </w:r>
      <w:proofErr w:type="spellStart"/>
      <w:r>
        <w:rPr>
          <w:color w:val="000000"/>
          <w:sz w:val="24"/>
          <w:szCs w:val="24"/>
          <w:lang w:eastAsia="el-GR" w:bidi="el-GR"/>
        </w:rPr>
        <w:t>αυτοαναφοράς</w:t>
      </w:r>
      <w:proofErr w:type="spellEnd"/>
      <w:r w:rsidRPr="00266083">
        <w:rPr>
          <w:color w:val="000000"/>
          <w:sz w:val="24"/>
          <w:szCs w:val="24"/>
          <w:lang w:bidi="en-US"/>
        </w:rPr>
        <w:t xml:space="preserve"> </w:t>
      </w:r>
      <w:r w:rsidRPr="00266083">
        <w:rPr>
          <w:color w:val="000000"/>
          <w:sz w:val="24"/>
          <w:szCs w:val="24"/>
          <w:lang w:eastAsia="el-GR" w:bidi="el-GR"/>
        </w:rPr>
        <w:t>και συνήθως αφορούν την ποιότητ</w:t>
      </w:r>
      <w:r>
        <w:rPr>
          <w:color w:val="000000"/>
          <w:sz w:val="24"/>
          <w:szCs w:val="24"/>
          <w:lang w:eastAsia="el-GR" w:bidi="el-GR"/>
        </w:rPr>
        <w:t>α ζωής</w:t>
      </w:r>
      <w:r w:rsidRPr="00266083">
        <w:rPr>
          <w:color w:val="000000"/>
          <w:sz w:val="24"/>
          <w:szCs w:val="24"/>
          <w:lang w:bidi="en-US"/>
        </w:rPr>
        <w:t xml:space="preserve">, </w:t>
      </w:r>
      <w:r w:rsidRPr="00266083">
        <w:rPr>
          <w:color w:val="000000"/>
          <w:sz w:val="24"/>
          <w:szCs w:val="24"/>
          <w:lang w:eastAsia="el-GR" w:bidi="el-GR"/>
        </w:rPr>
        <w:t xml:space="preserve">την συνολική και αντικειμενικές καταστάσεις υγείας. Στα όργανα </w:t>
      </w:r>
      <w:proofErr w:type="spellStart"/>
      <w:r w:rsidRPr="00266083">
        <w:rPr>
          <w:color w:val="000000"/>
          <w:sz w:val="24"/>
          <w:szCs w:val="24"/>
          <w:lang w:eastAsia="el-GR" w:bidi="el-GR"/>
        </w:rPr>
        <w:t>αυτοαναφοράς</w:t>
      </w:r>
      <w:proofErr w:type="spellEnd"/>
      <w:r w:rsidRPr="00266083">
        <w:rPr>
          <w:color w:val="000000"/>
          <w:sz w:val="24"/>
          <w:szCs w:val="24"/>
          <w:lang w:eastAsia="el-GR" w:bidi="el-GR"/>
        </w:rPr>
        <w:t xml:space="preserve"> οι </w:t>
      </w:r>
      <w:r>
        <w:rPr>
          <w:color w:val="000000"/>
          <w:sz w:val="24"/>
          <w:szCs w:val="24"/>
          <w:lang w:eastAsia="el-GR" w:bidi="el-GR"/>
        </w:rPr>
        <w:t xml:space="preserve">ερωτώμενοι </w:t>
      </w:r>
      <w:r w:rsidRPr="00266083">
        <w:rPr>
          <w:color w:val="000000"/>
          <w:sz w:val="24"/>
          <w:szCs w:val="24"/>
          <w:lang w:eastAsia="el-GR" w:bidi="el-GR"/>
        </w:rPr>
        <w:t>καλούνται να δώσουν απάν</w:t>
      </w:r>
      <w:r>
        <w:rPr>
          <w:color w:val="000000"/>
          <w:sz w:val="24"/>
          <w:szCs w:val="24"/>
          <w:lang w:eastAsia="el-GR" w:bidi="el-GR"/>
        </w:rPr>
        <w:t xml:space="preserve">τηση σε ερωτήσεις που συνθέτουν μια γενική εικόνα για την </w:t>
      </w:r>
      <w:r w:rsidRPr="00266083">
        <w:rPr>
          <w:color w:val="000000"/>
          <w:sz w:val="24"/>
          <w:szCs w:val="24"/>
          <w:lang w:eastAsia="el-GR" w:bidi="el-GR"/>
        </w:rPr>
        <w:t>κατάσταση της υγείας τους και για το πώς οι ίδιοι νιώθουν στην συγκεκριμένη κατάσταση υγείας που βρίσκονται</w:t>
      </w:r>
      <w:r>
        <w:rPr>
          <w:color w:val="000000"/>
          <w:sz w:val="24"/>
          <w:szCs w:val="24"/>
          <w:lang w:eastAsia="el-GR" w:bidi="el-GR"/>
        </w:rPr>
        <w:t xml:space="preserve">. </w:t>
      </w:r>
      <w:r w:rsidRPr="00266083">
        <w:rPr>
          <w:color w:val="000000"/>
          <w:sz w:val="24"/>
          <w:szCs w:val="24"/>
          <w:lang w:eastAsia="el-GR" w:bidi="el-GR"/>
        </w:rPr>
        <w:t>Οι διάφορες καταστάσεις μπορούν να είναι υποκειμενικές αντιλήψεις ή αντικειμενικές καταστάσεις, ενώ είναι δυνατό να παρουσιάζονται ως ένα μείγμα υποκειμενικών και αντικειμενικών καταστάσεων υγείας</w:t>
      </w:r>
      <w:r w:rsidR="00E64845">
        <w:rPr>
          <w:rStyle w:val="a6"/>
          <w:color w:val="000000"/>
          <w:sz w:val="24"/>
          <w:szCs w:val="24"/>
          <w:lang w:eastAsia="el-GR" w:bidi="el-GR"/>
        </w:rPr>
        <w:footnoteReference w:id="15"/>
      </w:r>
      <w:r w:rsidRPr="00266083">
        <w:rPr>
          <w:color w:val="000000"/>
          <w:sz w:val="24"/>
          <w:szCs w:val="24"/>
          <w:lang w:eastAsia="el-GR" w:bidi="el-GR"/>
        </w:rPr>
        <w:t xml:space="preserve">. Η χρήση τους δεν περιορίζεται μόνο στην αποτύπωση της κατάστασης της συνολικής υγείας, αλλά και της αλλαγής του επιπέδου υγείας μετά από συγκεκριμένες </w:t>
      </w:r>
      <w:r w:rsidRPr="00266083">
        <w:rPr>
          <w:color w:val="000000"/>
          <w:sz w:val="24"/>
          <w:szCs w:val="24"/>
          <w:lang w:eastAsia="el-GR" w:bidi="el-GR"/>
        </w:rPr>
        <w:lastRenderedPageBreak/>
        <w:t xml:space="preserve">παρεμβάσεις (π.χ. θεραπεία). Υπάρχει πληθώρα οργάνων </w:t>
      </w:r>
      <w:proofErr w:type="spellStart"/>
      <w:r w:rsidRPr="00266083">
        <w:rPr>
          <w:color w:val="000000"/>
          <w:sz w:val="24"/>
          <w:szCs w:val="24"/>
          <w:lang w:eastAsia="el-GR" w:bidi="el-GR"/>
        </w:rPr>
        <w:t>αυτοαναφοράς</w:t>
      </w:r>
      <w:proofErr w:type="spellEnd"/>
      <w:r w:rsidRPr="00266083">
        <w:rPr>
          <w:color w:val="000000"/>
          <w:sz w:val="24"/>
          <w:szCs w:val="24"/>
          <w:lang w:eastAsia="el-GR" w:bidi="el-GR"/>
        </w:rPr>
        <w:t xml:space="preserve"> που έχουν αναπτυχθεί έως σήμερα, καλύπτοντας τα όργανα μελέτης της υγείας σε ασθενείς και την αποτύπωση του επιπέδου συνολικής υγείας ανεξαρτήτως νοσημάτων. Στην τελευταία κατηγορία ανήκουν και τα ευρέως διαδεδομένα </w:t>
      </w:r>
      <w:r w:rsidRPr="00266083">
        <w:rPr>
          <w:color w:val="000000"/>
          <w:sz w:val="24"/>
          <w:szCs w:val="24"/>
          <w:lang w:val="en-US" w:bidi="en-US"/>
        </w:rPr>
        <w:t>SF</w:t>
      </w:r>
      <w:r w:rsidRPr="00266083">
        <w:rPr>
          <w:color w:val="000000"/>
          <w:sz w:val="24"/>
          <w:szCs w:val="24"/>
          <w:lang w:bidi="en-US"/>
        </w:rPr>
        <w:t xml:space="preserve">-36 </w:t>
      </w:r>
      <w:r>
        <w:rPr>
          <w:color w:val="000000"/>
          <w:sz w:val="24"/>
          <w:szCs w:val="24"/>
          <w:lang w:eastAsia="el-GR" w:bidi="el-GR"/>
        </w:rPr>
        <w:t>(με τις διάφορες παραλλαγές τους</w:t>
      </w:r>
      <w:r w:rsidRPr="00266083">
        <w:rPr>
          <w:color w:val="000000"/>
          <w:sz w:val="24"/>
          <w:szCs w:val="24"/>
          <w:lang w:eastAsia="el-GR" w:bidi="el-GR"/>
        </w:rPr>
        <w:t xml:space="preserve"> </w:t>
      </w:r>
      <w:r w:rsidRPr="00266083">
        <w:rPr>
          <w:color w:val="000000"/>
          <w:sz w:val="24"/>
          <w:szCs w:val="24"/>
          <w:lang w:val="en-US" w:bidi="en-US"/>
        </w:rPr>
        <w:t>SF</w:t>
      </w:r>
      <w:r w:rsidRPr="00266083">
        <w:rPr>
          <w:color w:val="000000"/>
          <w:sz w:val="24"/>
          <w:szCs w:val="24"/>
          <w:lang w:bidi="en-US"/>
        </w:rPr>
        <w:t xml:space="preserve">-12, </w:t>
      </w:r>
      <w:r w:rsidRPr="00266083">
        <w:rPr>
          <w:color w:val="000000"/>
          <w:sz w:val="24"/>
          <w:szCs w:val="24"/>
          <w:lang w:val="en-US" w:bidi="en-US"/>
        </w:rPr>
        <w:t>SF</w:t>
      </w:r>
      <w:r w:rsidRPr="00266083">
        <w:rPr>
          <w:color w:val="000000"/>
          <w:sz w:val="24"/>
          <w:szCs w:val="24"/>
          <w:lang w:bidi="en-US"/>
        </w:rPr>
        <w:t>-6)</w:t>
      </w:r>
      <w:r>
        <w:rPr>
          <w:color w:val="000000"/>
          <w:sz w:val="24"/>
          <w:szCs w:val="24"/>
          <w:vertAlign w:val="superscript"/>
          <w:lang w:bidi="en-US"/>
        </w:rPr>
        <w:t xml:space="preserve"> </w:t>
      </w:r>
      <w:r w:rsidRPr="00266083">
        <w:rPr>
          <w:color w:val="000000"/>
          <w:sz w:val="24"/>
          <w:szCs w:val="24"/>
          <w:lang w:eastAsia="el-GR" w:bidi="el-GR"/>
        </w:rPr>
        <w:t xml:space="preserve">και </w:t>
      </w:r>
      <w:proofErr w:type="spellStart"/>
      <w:r w:rsidRPr="00266083">
        <w:rPr>
          <w:color w:val="000000"/>
          <w:sz w:val="24"/>
          <w:szCs w:val="24"/>
          <w:lang w:val="en-US" w:bidi="en-US"/>
        </w:rPr>
        <w:t>EuroQol</w:t>
      </w:r>
      <w:proofErr w:type="spellEnd"/>
      <w:r w:rsidRPr="00266083">
        <w:rPr>
          <w:color w:val="000000"/>
          <w:sz w:val="24"/>
          <w:szCs w:val="24"/>
          <w:lang w:bidi="en-US"/>
        </w:rPr>
        <w:t>.</w:t>
      </w:r>
      <w:r>
        <w:rPr>
          <w:color w:val="000000"/>
          <w:sz w:val="24"/>
          <w:szCs w:val="24"/>
          <w:vertAlign w:val="superscript"/>
          <w:lang w:bidi="en-US"/>
        </w:rPr>
        <w:t xml:space="preserve"> </w:t>
      </w:r>
      <w:r w:rsidRPr="00266083">
        <w:rPr>
          <w:color w:val="000000"/>
          <w:sz w:val="24"/>
          <w:szCs w:val="24"/>
          <w:lang w:eastAsia="el-GR" w:bidi="el-GR"/>
        </w:rPr>
        <w:t xml:space="preserve">Συνήθως τα όργανα </w:t>
      </w:r>
      <w:proofErr w:type="spellStart"/>
      <w:r w:rsidRPr="00266083">
        <w:rPr>
          <w:color w:val="000000"/>
          <w:sz w:val="24"/>
          <w:szCs w:val="24"/>
          <w:lang w:eastAsia="el-GR" w:bidi="el-GR"/>
        </w:rPr>
        <w:t>αυτοαναφοράς</w:t>
      </w:r>
      <w:proofErr w:type="spellEnd"/>
      <w:r w:rsidRPr="00266083">
        <w:rPr>
          <w:color w:val="000000"/>
          <w:sz w:val="24"/>
          <w:szCs w:val="24"/>
          <w:lang w:eastAsia="el-GR" w:bidi="el-GR"/>
        </w:rPr>
        <w:t xml:space="preserve"> αυτού του είδους περιλαμβάνουν ποικιλία από έννοιες </w:t>
      </w:r>
      <w:r w:rsidRPr="00266083">
        <w:rPr>
          <w:color w:val="000000"/>
          <w:sz w:val="24"/>
          <w:szCs w:val="24"/>
          <w:lang w:bidi="en-US"/>
        </w:rPr>
        <w:t>(</w:t>
      </w:r>
      <w:r w:rsidRPr="00266083">
        <w:rPr>
          <w:color w:val="000000"/>
          <w:sz w:val="24"/>
          <w:szCs w:val="24"/>
          <w:lang w:val="en-US" w:bidi="en-US"/>
        </w:rPr>
        <w:t>concepts</w:t>
      </w:r>
      <w:r w:rsidRPr="00266083">
        <w:rPr>
          <w:color w:val="000000"/>
          <w:sz w:val="24"/>
          <w:szCs w:val="24"/>
          <w:lang w:bidi="en-US"/>
        </w:rPr>
        <w:t xml:space="preserve">) </w:t>
      </w:r>
      <w:r w:rsidRPr="00266083">
        <w:rPr>
          <w:color w:val="000000"/>
          <w:sz w:val="24"/>
          <w:szCs w:val="24"/>
          <w:lang w:eastAsia="el-GR" w:bidi="el-GR"/>
        </w:rPr>
        <w:t xml:space="preserve">κάθε μία από τις οποίες περιλαμβάνει και έναν αριθμό επικρατειών </w:t>
      </w:r>
      <w:r w:rsidRPr="00266083">
        <w:rPr>
          <w:color w:val="000000"/>
          <w:sz w:val="24"/>
          <w:szCs w:val="24"/>
          <w:lang w:bidi="en-US"/>
        </w:rPr>
        <w:t>(</w:t>
      </w:r>
      <w:r w:rsidRPr="00266083">
        <w:rPr>
          <w:color w:val="000000"/>
          <w:sz w:val="24"/>
          <w:szCs w:val="24"/>
          <w:lang w:val="en-US" w:bidi="en-US"/>
        </w:rPr>
        <w:t>domains</w:t>
      </w:r>
      <w:r w:rsidRPr="00266083">
        <w:rPr>
          <w:color w:val="000000"/>
          <w:sz w:val="24"/>
          <w:szCs w:val="24"/>
          <w:lang w:bidi="en-US"/>
        </w:rPr>
        <w:t>).</w:t>
      </w:r>
      <w:r>
        <w:rPr>
          <w:color w:val="000000"/>
          <w:sz w:val="24"/>
          <w:szCs w:val="24"/>
          <w:vertAlign w:val="superscript"/>
          <w:lang w:bidi="en-US"/>
        </w:rPr>
        <w:t xml:space="preserve"> </w:t>
      </w:r>
      <w:r w:rsidRPr="00266083">
        <w:rPr>
          <w:color w:val="000000"/>
          <w:sz w:val="24"/>
          <w:szCs w:val="24"/>
          <w:lang w:eastAsia="el-GR" w:bidi="el-GR"/>
        </w:rPr>
        <w:t xml:space="preserve">Στη δομή κάθε οργάνου </w:t>
      </w:r>
      <w:proofErr w:type="spellStart"/>
      <w:r w:rsidRPr="00266083">
        <w:rPr>
          <w:color w:val="000000"/>
          <w:sz w:val="24"/>
          <w:szCs w:val="24"/>
          <w:lang w:eastAsia="el-GR" w:bidi="el-GR"/>
        </w:rPr>
        <w:t>αυτοαναφοράς</w:t>
      </w:r>
      <w:proofErr w:type="spellEnd"/>
      <w:r w:rsidRPr="00266083">
        <w:rPr>
          <w:color w:val="000000"/>
          <w:sz w:val="24"/>
          <w:szCs w:val="24"/>
          <w:lang w:eastAsia="el-GR" w:bidi="el-GR"/>
        </w:rPr>
        <w:t xml:space="preserve"> επιλέγεται ένα σύνολο από διαφορετικές επικράτειες. Σε αυτές ανήκουν η σωματική λειτουργικότητα </w:t>
      </w:r>
      <w:r w:rsidRPr="00266083">
        <w:rPr>
          <w:color w:val="000000"/>
          <w:sz w:val="24"/>
          <w:szCs w:val="24"/>
          <w:lang w:bidi="en-US"/>
        </w:rPr>
        <w:t>(</w:t>
      </w:r>
      <w:r w:rsidRPr="00266083">
        <w:rPr>
          <w:color w:val="000000"/>
          <w:sz w:val="24"/>
          <w:szCs w:val="24"/>
          <w:lang w:val="en-US" w:bidi="en-US"/>
        </w:rPr>
        <w:t>physical</w:t>
      </w:r>
      <w:r w:rsidRPr="00266083">
        <w:rPr>
          <w:color w:val="000000"/>
          <w:sz w:val="24"/>
          <w:szCs w:val="24"/>
          <w:lang w:bidi="en-US"/>
        </w:rPr>
        <w:t xml:space="preserve"> </w:t>
      </w:r>
      <w:r w:rsidRPr="00266083">
        <w:rPr>
          <w:color w:val="000000"/>
          <w:sz w:val="24"/>
          <w:szCs w:val="24"/>
          <w:lang w:val="en-US" w:bidi="en-US"/>
        </w:rPr>
        <w:t>functioning</w:t>
      </w:r>
      <w:r w:rsidRPr="00266083">
        <w:rPr>
          <w:color w:val="000000"/>
          <w:sz w:val="24"/>
          <w:szCs w:val="24"/>
          <w:lang w:bidi="en-US"/>
        </w:rPr>
        <w:t xml:space="preserve">), </w:t>
      </w:r>
      <w:r w:rsidRPr="00266083">
        <w:rPr>
          <w:color w:val="000000"/>
          <w:sz w:val="24"/>
          <w:szCs w:val="24"/>
          <w:lang w:eastAsia="el-GR" w:bidi="el-GR"/>
        </w:rPr>
        <w:t xml:space="preserve">η ψυχολογική ευεξία </w:t>
      </w:r>
      <w:r w:rsidRPr="00266083">
        <w:rPr>
          <w:color w:val="000000"/>
          <w:sz w:val="24"/>
          <w:szCs w:val="24"/>
          <w:lang w:bidi="en-US"/>
        </w:rPr>
        <w:t>(</w:t>
      </w:r>
      <w:r w:rsidRPr="00266083">
        <w:rPr>
          <w:color w:val="000000"/>
          <w:sz w:val="24"/>
          <w:szCs w:val="24"/>
          <w:lang w:val="en-US" w:bidi="en-US"/>
        </w:rPr>
        <w:t>psychological</w:t>
      </w:r>
      <w:r w:rsidRPr="00266083">
        <w:rPr>
          <w:color w:val="000000"/>
          <w:sz w:val="24"/>
          <w:szCs w:val="24"/>
          <w:lang w:bidi="en-US"/>
        </w:rPr>
        <w:t xml:space="preserve"> </w:t>
      </w:r>
      <w:r w:rsidRPr="00266083">
        <w:rPr>
          <w:color w:val="000000"/>
          <w:sz w:val="24"/>
          <w:szCs w:val="24"/>
          <w:lang w:val="en-US" w:bidi="en-US"/>
        </w:rPr>
        <w:t>well</w:t>
      </w:r>
      <w:r w:rsidRPr="00266083">
        <w:rPr>
          <w:color w:val="000000"/>
          <w:sz w:val="24"/>
          <w:szCs w:val="24"/>
          <w:lang w:bidi="en-US"/>
        </w:rPr>
        <w:t>-</w:t>
      </w:r>
      <w:r w:rsidRPr="00266083">
        <w:rPr>
          <w:color w:val="000000"/>
          <w:sz w:val="24"/>
          <w:szCs w:val="24"/>
          <w:lang w:val="en-US" w:bidi="en-US"/>
        </w:rPr>
        <w:t>being</w:t>
      </w:r>
      <w:r w:rsidRPr="00266083">
        <w:rPr>
          <w:color w:val="000000"/>
          <w:sz w:val="24"/>
          <w:szCs w:val="24"/>
          <w:lang w:bidi="en-US"/>
        </w:rPr>
        <w:t xml:space="preserve">), </w:t>
      </w:r>
      <w:r w:rsidRPr="00266083">
        <w:rPr>
          <w:color w:val="000000"/>
          <w:sz w:val="24"/>
          <w:szCs w:val="24"/>
          <w:lang w:eastAsia="el-GR" w:bidi="el-GR"/>
        </w:rPr>
        <w:t xml:space="preserve">η κοινωνική λειτουργικότητα </w:t>
      </w:r>
      <w:r w:rsidRPr="00266083">
        <w:rPr>
          <w:color w:val="000000"/>
          <w:sz w:val="24"/>
          <w:szCs w:val="24"/>
          <w:lang w:bidi="en-US"/>
        </w:rPr>
        <w:t>(</w:t>
      </w:r>
      <w:r w:rsidRPr="00266083">
        <w:rPr>
          <w:color w:val="000000"/>
          <w:sz w:val="24"/>
          <w:szCs w:val="24"/>
          <w:lang w:val="en-US" w:bidi="en-US"/>
        </w:rPr>
        <w:t>social</w:t>
      </w:r>
      <w:r w:rsidRPr="00266083">
        <w:rPr>
          <w:color w:val="000000"/>
          <w:sz w:val="24"/>
          <w:szCs w:val="24"/>
          <w:lang w:bidi="en-US"/>
        </w:rPr>
        <w:t xml:space="preserve"> </w:t>
      </w:r>
      <w:r w:rsidRPr="00266083">
        <w:rPr>
          <w:color w:val="000000"/>
          <w:sz w:val="24"/>
          <w:szCs w:val="24"/>
          <w:lang w:val="en-US" w:bidi="en-US"/>
        </w:rPr>
        <w:t>functioning</w:t>
      </w:r>
      <w:r w:rsidRPr="00266083">
        <w:rPr>
          <w:color w:val="000000"/>
          <w:sz w:val="24"/>
          <w:szCs w:val="24"/>
          <w:lang w:bidi="en-US"/>
        </w:rPr>
        <w:t xml:space="preserve">) </w:t>
      </w:r>
      <w:r w:rsidRPr="00266083">
        <w:rPr>
          <w:color w:val="000000"/>
          <w:sz w:val="24"/>
          <w:szCs w:val="24"/>
          <w:lang w:eastAsia="el-GR" w:bidi="el-GR"/>
        </w:rPr>
        <w:t xml:space="preserve">και η ατομική αντίληψη της υγείας </w:t>
      </w:r>
      <w:r w:rsidRPr="00266083">
        <w:rPr>
          <w:color w:val="000000"/>
          <w:sz w:val="24"/>
          <w:szCs w:val="24"/>
          <w:lang w:bidi="en-US"/>
        </w:rPr>
        <w:t>(</w:t>
      </w:r>
      <w:r w:rsidRPr="00266083">
        <w:rPr>
          <w:color w:val="000000"/>
          <w:sz w:val="24"/>
          <w:szCs w:val="24"/>
          <w:lang w:val="en-US" w:bidi="en-US"/>
        </w:rPr>
        <w:t>health</w:t>
      </w:r>
      <w:r w:rsidRPr="00266083">
        <w:rPr>
          <w:color w:val="000000"/>
          <w:sz w:val="24"/>
          <w:szCs w:val="24"/>
          <w:lang w:bidi="en-US"/>
        </w:rPr>
        <w:t xml:space="preserve"> </w:t>
      </w:r>
      <w:r w:rsidRPr="00266083">
        <w:rPr>
          <w:color w:val="000000"/>
          <w:sz w:val="24"/>
          <w:szCs w:val="24"/>
          <w:lang w:val="en-US" w:bidi="en-US"/>
        </w:rPr>
        <w:t>perception</w:t>
      </w:r>
      <w:r w:rsidRPr="00266083">
        <w:rPr>
          <w:color w:val="000000"/>
          <w:sz w:val="24"/>
          <w:szCs w:val="24"/>
          <w:lang w:bidi="en-US"/>
        </w:rPr>
        <w:t xml:space="preserve">). </w:t>
      </w:r>
      <w:r w:rsidRPr="00266083">
        <w:rPr>
          <w:color w:val="000000"/>
          <w:sz w:val="24"/>
          <w:szCs w:val="24"/>
          <w:lang w:eastAsia="el-GR" w:bidi="el-GR"/>
        </w:rPr>
        <w:t>Στην επικράτεια της αντίληψης υγείας περιλα</w:t>
      </w:r>
      <w:r>
        <w:rPr>
          <w:color w:val="000000"/>
          <w:sz w:val="24"/>
          <w:szCs w:val="24"/>
          <w:lang w:eastAsia="el-GR" w:bidi="el-GR"/>
        </w:rPr>
        <w:t xml:space="preserve">μβάνεται η ικανοποίηση από την </w:t>
      </w:r>
      <w:r w:rsidRPr="00266083">
        <w:rPr>
          <w:color w:val="000000"/>
          <w:sz w:val="24"/>
          <w:szCs w:val="24"/>
          <w:lang w:eastAsia="el-GR" w:bidi="el-GR"/>
        </w:rPr>
        <w:t xml:space="preserve">υγεία </w:t>
      </w:r>
      <w:r w:rsidRPr="00266083">
        <w:rPr>
          <w:color w:val="000000"/>
          <w:sz w:val="24"/>
          <w:szCs w:val="24"/>
          <w:lang w:bidi="en-US"/>
        </w:rPr>
        <w:t>(</w:t>
      </w:r>
      <w:r w:rsidRPr="00266083">
        <w:rPr>
          <w:color w:val="000000"/>
          <w:sz w:val="24"/>
          <w:szCs w:val="24"/>
          <w:lang w:val="en-US" w:bidi="en-US"/>
        </w:rPr>
        <w:t>satisfaction</w:t>
      </w:r>
      <w:r w:rsidRPr="00266083">
        <w:rPr>
          <w:color w:val="000000"/>
          <w:sz w:val="24"/>
          <w:szCs w:val="24"/>
          <w:lang w:bidi="en-US"/>
        </w:rPr>
        <w:t xml:space="preserve"> </w:t>
      </w:r>
      <w:r w:rsidRPr="00266083">
        <w:rPr>
          <w:color w:val="000000"/>
          <w:sz w:val="24"/>
          <w:szCs w:val="24"/>
          <w:lang w:val="en-US" w:bidi="en-US"/>
        </w:rPr>
        <w:t>with</w:t>
      </w:r>
      <w:r w:rsidRPr="00266083">
        <w:rPr>
          <w:color w:val="000000"/>
          <w:sz w:val="24"/>
          <w:szCs w:val="24"/>
          <w:lang w:bidi="en-US"/>
        </w:rPr>
        <w:t xml:space="preserve"> </w:t>
      </w:r>
      <w:r w:rsidRPr="00266083">
        <w:rPr>
          <w:color w:val="000000"/>
          <w:sz w:val="24"/>
          <w:szCs w:val="24"/>
          <w:lang w:val="en-US" w:bidi="en-US"/>
        </w:rPr>
        <w:t>health</w:t>
      </w:r>
      <w:r w:rsidRPr="00266083">
        <w:rPr>
          <w:color w:val="000000"/>
          <w:sz w:val="24"/>
          <w:szCs w:val="24"/>
          <w:lang w:bidi="en-US"/>
        </w:rPr>
        <w:t xml:space="preserve">) </w:t>
      </w:r>
      <w:r w:rsidRPr="00266083">
        <w:rPr>
          <w:color w:val="000000"/>
          <w:sz w:val="24"/>
          <w:szCs w:val="24"/>
          <w:lang w:eastAsia="el-GR" w:bidi="el-GR"/>
        </w:rPr>
        <w:t xml:space="preserve">και οι αντιλήψεις συνολικής υγείας </w:t>
      </w:r>
      <w:r w:rsidRPr="00266083">
        <w:rPr>
          <w:color w:val="000000"/>
          <w:sz w:val="24"/>
          <w:szCs w:val="24"/>
          <w:lang w:bidi="en-US"/>
        </w:rPr>
        <w:t>(</w:t>
      </w:r>
      <w:r w:rsidRPr="00266083">
        <w:rPr>
          <w:color w:val="000000"/>
          <w:sz w:val="24"/>
          <w:szCs w:val="24"/>
          <w:lang w:val="en-US" w:bidi="en-US"/>
        </w:rPr>
        <w:t>overall</w:t>
      </w:r>
      <w:r w:rsidRPr="00266083">
        <w:rPr>
          <w:color w:val="000000"/>
          <w:sz w:val="24"/>
          <w:szCs w:val="24"/>
          <w:lang w:bidi="en-US"/>
        </w:rPr>
        <w:t xml:space="preserve"> </w:t>
      </w:r>
      <w:r w:rsidRPr="00266083">
        <w:rPr>
          <w:color w:val="000000"/>
          <w:sz w:val="24"/>
          <w:szCs w:val="24"/>
          <w:lang w:val="en-US" w:bidi="en-US"/>
        </w:rPr>
        <w:t>health</w:t>
      </w:r>
      <w:r w:rsidRPr="00266083">
        <w:rPr>
          <w:color w:val="000000"/>
          <w:sz w:val="24"/>
          <w:szCs w:val="24"/>
          <w:lang w:bidi="en-US"/>
        </w:rPr>
        <w:t xml:space="preserve"> </w:t>
      </w:r>
      <w:r w:rsidRPr="00266083">
        <w:rPr>
          <w:color w:val="000000"/>
          <w:sz w:val="24"/>
          <w:szCs w:val="24"/>
          <w:lang w:val="en-US" w:bidi="en-US"/>
        </w:rPr>
        <w:t>perception</w:t>
      </w:r>
      <w:r w:rsidRPr="00266083">
        <w:rPr>
          <w:color w:val="000000"/>
          <w:sz w:val="24"/>
          <w:szCs w:val="24"/>
          <w:lang w:bidi="en-US"/>
        </w:rPr>
        <w:t>)</w:t>
      </w:r>
      <w:r w:rsidR="00423DE8">
        <w:rPr>
          <w:rStyle w:val="a6"/>
          <w:color w:val="000000"/>
          <w:sz w:val="24"/>
          <w:szCs w:val="24"/>
          <w:lang w:bidi="en-US"/>
        </w:rPr>
        <w:footnoteReference w:id="16"/>
      </w:r>
      <w:r w:rsidRPr="00266083">
        <w:rPr>
          <w:color w:val="000000"/>
          <w:sz w:val="24"/>
          <w:szCs w:val="24"/>
          <w:lang w:bidi="en-US"/>
        </w:rPr>
        <w:t>.</w:t>
      </w:r>
    </w:p>
    <w:p w:rsidR="00300866" w:rsidRPr="00036C04" w:rsidRDefault="00266083" w:rsidP="00266083">
      <w:pPr>
        <w:pStyle w:val="20"/>
        <w:shd w:val="clear" w:color="auto" w:fill="auto"/>
        <w:spacing w:before="0" w:line="360" w:lineRule="auto"/>
        <w:ind w:firstLine="0"/>
        <w:rPr>
          <w:color w:val="000000"/>
          <w:sz w:val="24"/>
          <w:szCs w:val="24"/>
          <w:lang w:eastAsia="el-GR" w:bidi="el-GR"/>
        </w:rPr>
      </w:pPr>
      <w:r w:rsidRPr="00266083">
        <w:rPr>
          <w:color w:val="000000"/>
          <w:sz w:val="24"/>
          <w:szCs w:val="24"/>
          <w:lang w:eastAsia="el-GR" w:bidi="el-GR"/>
        </w:rPr>
        <w:t xml:space="preserve">Οι αντιλήψεις ολικής υγείας αποτυπώνονται συνήθως με μια απλή ερώτηση, που αφορά την </w:t>
      </w:r>
      <w:proofErr w:type="spellStart"/>
      <w:r w:rsidRPr="00266083">
        <w:rPr>
          <w:color w:val="000000"/>
          <w:sz w:val="24"/>
          <w:szCs w:val="24"/>
          <w:lang w:eastAsia="el-GR" w:bidi="el-GR"/>
        </w:rPr>
        <w:t>α</w:t>
      </w:r>
      <w:r>
        <w:rPr>
          <w:color w:val="000000"/>
          <w:sz w:val="24"/>
          <w:szCs w:val="24"/>
          <w:lang w:eastAsia="el-GR" w:bidi="el-GR"/>
        </w:rPr>
        <w:t>υτοαναφερόμενη</w:t>
      </w:r>
      <w:proofErr w:type="spellEnd"/>
      <w:r w:rsidRPr="00266083">
        <w:rPr>
          <w:color w:val="000000"/>
          <w:sz w:val="24"/>
          <w:szCs w:val="24"/>
          <w:lang w:eastAsia="el-GR" w:bidi="el-GR"/>
        </w:rPr>
        <w:t xml:space="preserve"> υγεία</w:t>
      </w:r>
      <w:r>
        <w:rPr>
          <w:color w:val="000000"/>
          <w:sz w:val="24"/>
          <w:szCs w:val="24"/>
          <w:lang w:eastAsia="el-GR" w:bidi="el-GR"/>
        </w:rPr>
        <w:t xml:space="preserve"> (</w:t>
      </w:r>
      <w:r>
        <w:rPr>
          <w:color w:val="000000"/>
          <w:sz w:val="24"/>
          <w:szCs w:val="24"/>
          <w:lang w:val="en-US" w:eastAsia="el-GR" w:bidi="el-GR"/>
        </w:rPr>
        <w:t>Self</w:t>
      </w:r>
      <w:r w:rsidRPr="00266083">
        <w:rPr>
          <w:color w:val="000000"/>
          <w:sz w:val="24"/>
          <w:szCs w:val="24"/>
          <w:lang w:eastAsia="el-GR" w:bidi="el-GR"/>
        </w:rPr>
        <w:t xml:space="preserve"> </w:t>
      </w:r>
      <w:r>
        <w:rPr>
          <w:color w:val="000000"/>
          <w:sz w:val="24"/>
          <w:szCs w:val="24"/>
          <w:lang w:val="en-US" w:eastAsia="el-GR" w:bidi="el-GR"/>
        </w:rPr>
        <w:t>Responded</w:t>
      </w:r>
      <w:r w:rsidRPr="00266083">
        <w:rPr>
          <w:color w:val="000000"/>
          <w:sz w:val="24"/>
          <w:szCs w:val="24"/>
          <w:lang w:eastAsia="el-GR" w:bidi="el-GR"/>
        </w:rPr>
        <w:t xml:space="preserve"> </w:t>
      </w:r>
      <w:r>
        <w:rPr>
          <w:color w:val="000000"/>
          <w:sz w:val="24"/>
          <w:szCs w:val="24"/>
          <w:lang w:val="en-US" w:eastAsia="el-GR" w:bidi="el-GR"/>
        </w:rPr>
        <w:t>Health</w:t>
      </w:r>
      <w:r w:rsidRPr="00266083">
        <w:rPr>
          <w:color w:val="000000"/>
          <w:sz w:val="24"/>
          <w:szCs w:val="24"/>
          <w:lang w:eastAsia="el-GR" w:bidi="el-GR"/>
        </w:rPr>
        <w:t xml:space="preserve">). Η αποτύπωση του δείκτη </w:t>
      </w:r>
      <w:r>
        <w:rPr>
          <w:color w:val="000000"/>
          <w:sz w:val="24"/>
          <w:szCs w:val="24"/>
          <w:lang w:val="en-US" w:eastAsia="el-GR" w:bidi="el-GR"/>
        </w:rPr>
        <w:t>SRH</w:t>
      </w:r>
      <w:r w:rsidRPr="00266083">
        <w:rPr>
          <w:color w:val="000000"/>
          <w:sz w:val="24"/>
          <w:szCs w:val="24"/>
          <w:lang w:eastAsia="el-GR" w:bidi="el-GR"/>
        </w:rPr>
        <w:t xml:space="preserve"> βασίζεται στην υπόθεση ότι το άτομο δύναται να εκτιμήσει το επίπεδο υγείας του. Η </w:t>
      </w:r>
      <w:r>
        <w:rPr>
          <w:color w:val="000000"/>
          <w:sz w:val="24"/>
          <w:szCs w:val="24"/>
          <w:lang w:val="en-US" w:eastAsia="el-GR" w:bidi="el-GR"/>
        </w:rPr>
        <w:t>SRH</w:t>
      </w:r>
      <w:r w:rsidRPr="00266083">
        <w:rPr>
          <w:color w:val="000000"/>
          <w:sz w:val="24"/>
          <w:szCs w:val="24"/>
          <w:lang w:eastAsia="el-GR" w:bidi="el-GR"/>
        </w:rPr>
        <w:t xml:space="preserve"> αξιολογείται μέσω ποικιλίας ερωτήσεων σε διάφορες μελέτες. Στις διάφορες έρευνες χρησιμοποιούνται παραλλαγές των ερωτήσεων και απαντήσεων αυτών. Συνήθως η </w:t>
      </w:r>
      <w:r>
        <w:rPr>
          <w:color w:val="000000"/>
          <w:sz w:val="24"/>
          <w:szCs w:val="24"/>
          <w:lang w:val="en-US" w:eastAsia="el-GR" w:bidi="el-GR"/>
        </w:rPr>
        <w:t>SRH</w:t>
      </w:r>
      <w:r w:rsidRPr="00266083">
        <w:rPr>
          <w:color w:val="000000"/>
          <w:sz w:val="24"/>
          <w:szCs w:val="24"/>
          <w:lang w:eastAsia="el-GR" w:bidi="el-GR"/>
        </w:rPr>
        <w:t xml:space="preserve"> αποτυπώνεται με μία μόνη ερώτηση, ζητώντας από τα άτομα να αξιολογήσουν το επίπεδο της υγείας τους συνολικά σε μία κλίμακα από «άριστη» έως «πολύ κακή». Φαίνεται να υπάρχει ευρεία συμφωνία στο γεγονός ότι ο συγκεκριμένος αυτός δείκτης αποτελεί ένα πολύ χρήσιμο περιληπτικό τρόπο της αποτύπωσης της συνολικής υγείας του πληθυσμού. </w:t>
      </w:r>
      <w:proofErr w:type="gramStart"/>
      <w:r>
        <w:rPr>
          <w:color w:val="000000"/>
          <w:sz w:val="24"/>
          <w:szCs w:val="24"/>
          <w:lang w:val="en-US" w:eastAsia="el-GR" w:bidi="el-GR"/>
        </w:rPr>
        <w:t>H</w:t>
      </w:r>
      <w:r w:rsidRPr="00266083">
        <w:rPr>
          <w:color w:val="000000"/>
          <w:sz w:val="24"/>
          <w:szCs w:val="24"/>
          <w:lang w:eastAsia="el-GR" w:bidi="el-GR"/>
        </w:rPr>
        <w:t xml:space="preserve"> ακριβής διατύπωση φαίνεται τελικά πως είναι επουσιώδης.</w:t>
      </w:r>
      <w:proofErr w:type="gramEnd"/>
      <w:r w:rsidRPr="00266083">
        <w:rPr>
          <w:color w:val="000000"/>
          <w:sz w:val="24"/>
          <w:szCs w:val="24"/>
          <w:lang w:eastAsia="el-GR" w:bidi="el-GR"/>
        </w:rPr>
        <w:t xml:space="preserve"> Σε έρευνες στις οποίες γίνεται σύγκριση μεταξύ διαφορετικών εκδοχών της ίδιας ερώτησης, ακόμη και με μεγάλες διαφορές μεταξύ τους, τελικά φαίνεται ότι οι απ</w:t>
      </w:r>
      <w:r>
        <w:rPr>
          <w:color w:val="000000"/>
          <w:sz w:val="24"/>
          <w:szCs w:val="24"/>
          <w:lang w:eastAsia="el-GR" w:bidi="el-GR"/>
        </w:rPr>
        <w:t>αντήσεις είναι παρόμοιες και δεν</w:t>
      </w:r>
      <w:r w:rsidRPr="00266083">
        <w:rPr>
          <w:color w:val="000000"/>
          <w:sz w:val="24"/>
          <w:szCs w:val="24"/>
          <w:lang w:eastAsia="el-GR" w:bidi="el-GR"/>
        </w:rPr>
        <w:t xml:space="preserve"> είναι δυνατό να θεωρηθεί ο ένας τρόπος καλύτερος του άλλου</w:t>
      </w:r>
      <w:r w:rsidR="00E64845">
        <w:rPr>
          <w:rStyle w:val="a6"/>
          <w:color w:val="000000"/>
          <w:sz w:val="24"/>
          <w:szCs w:val="24"/>
          <w:lang w:eastAsia="el-GR" w:bidi="el-GR"/>
        </w:rPr>
        <w:footnoteReference w:id="17"/>
      </w:r>
    </w:p>
    <w:p w:rsidR="009F4392" w:rsidRDefault="00300866" w:rsidP="009F4392">
      <w:pPr>
        <w:pStyle w:val="1"/>
      </w:pPr>
      <w:bookmarkStart w:id="27" w:name="_Toc474908029"/>
      <w:r>
        <w:lastRenderedPageBreak/>
        <w:t>2.3</w:t>
      </w:r>
      <w:r w:rsidR="009F4392">
        <w:t xml:space="preserve"> Η έννοια της ποιότητα ζωής</w:t>
      </w:r>
      <w:bookmarkEnd w:id="27"/>
    </w:p>
    <w:p w:rsidR="009F4392" w:rsidRDefault="009F4392" w:rsidP="009F4392"/>
    <w:p w:rsidR="009F4392" w:rsidRPr="00474B33" w:rsidRDefault="009F4392" w:rsidP="00474B33">
      <w:pPr>
        <w:pStyle w:val="20"/>
        <w:shd w:val="clear" w:color="auto" w:fill="auto"/>
        <w:spacing w:after="180" w:line="360" w:lineRule="auto"/>
        <w:ind w:firstLine="0"/>
        <w:rPr>
          <w:sz w:val="24"/>
          <w:szCs w:val="24"/>
        </w:rPr>
      </w:pPr>
      <w:r w:rsidRPr="00474B33">
        <w:rPr>
          <w:color w:val="000000"/>
          <w:sz w:val="24"/>
          <w:szCs w:val="24"/>
          <w:lang w:eastAsia="el-GR" w:bidi="el-GR"/>
        </w:rPr>
        <w:t>Στη σύγχρονη εποχή, η ιατρική κυριαρχία των προηγούμενων αιώνων παραχωρεί τη θέση της στην κυριαρχία του ασθενούς, ο οποίος ενημερώνεται διαρκώς από το διαδίκτυο και απαιτεί συμμετοχή στη λήψη ιατρικών αποφάσεων</w:t>
      </w:r>
      <w:r w:rsidR="00E64845">
        <w:rPr>
          <w:rStyle w:val="a6"/>
          <w:color w:val="000000"/>
          <w:sz w:val="24"/>
          <w:szCs w:val="24"/>
          <w:lang w:eastAsia="el-GR" w:bidi="el-GR"/>
        </w:rPr>
        <w:footnoteReference w:id="18"/>
      </w:r>
      <w:r w:rsidRPr="00474B33">
        <w:rPr>
          <w:color w:val="000000"/>
          <w:sz w:val="24"/>
          <w:szCs w:val="24"/>
          <w:lang w:eastAsia="el-GR" w:bidi="el-GR"/>
        </w:rPr>
        <w:t xml:space="preserve">. Εκτός από τα κλινικά αποτελέσματα, που αναφέρονται στις κλινικές και βιοχημικές παραμέτρους μιας νόσου ή τα οικονομικά, που ασχολούνται με παράγοντες όπως το κέρδος ανά ασθενή ανά ασθενή ή νόσο, αποκτούν τελευταία ολοένα και μεγαλύτερη αξία τα αποτελέσματα εκείνα που αξιολογούνται από τον ίδιο τον ασθενή </w:t>
      </w:r>
      <w:r w:rsidRPr="00474B33">
        <w:rPr>
          <w:color w:val="000000"/>
          <w:sz w:val="24"/>
          <w:szCs w:val="24"/>
          <w:lang w:bidi="en-US"/>
        </w:rPr>
        <w:t>(</w:t>
      </w:r>
      <w:r w:rsidRPr="00474B33">
        <w:rPr>
          <w:color w:val="000000"/>
          <w:sz w:val="24"/>
          <w:szCs w:val="24"/>
          <w:lang w:val="en-US" w:bidi="en-US"/>
        </w:rPr>
        <w:t>patient</w:t>
      </w:r>
      <w:r w:rsidRPr="00474B33">
        <w:rPr>
          <w:color w:val="000000"/>
          <w:sz w:val="24"/>
          <w:szCs w:val="24"/>
          <w:lang w:bidi="en-US"/>
        </w:rPr>
        <w:t xml:space="preserve"> </w:t>
      </w:r>
      <w:r w:rsidRPr="00474B33">
        <w:rPr>
          <w:color w:val="000000"/>
          <w:sz w:val="24"/>
          <w:szCs w:val="24"/>
          <w:lang w:val="en-US" w:bidi="en-US"/>
        </w:rPr>
        <w:t>reported</w:t>
      </w:r>
      <w:r w:rsidRPr="00474B33">
        <w:rPr>
          <w:color w:val="000000"/>
          <w:sz w:val="24"/>
          <w:szCs w:val="24"/>
          <w:lang w:bidi="en-US"/>
        </w:rPr>
        <w:t xml:space="preserve"> </w:t>
      </w:r>
      <w:r w:rsidRPr="00474B33">
        <w:rPr>
          <w:color w:val="000000"/>
          <w:sz w:val="24"/>
          <w:szCs w:val="24"/>
          <w:lang w:val="en-US" w:bidi="en-US"/>
        </w:rPr>
        <w:t>outcomes</w:t>
      </w:r>
      <w:r w:rsidRPr="00474B33">
        <w:rPr>
          <w:color w:val="000000"/>
          <w:sz w:val="24"/>
          <w:szCs w:val="24"/>
          <w:lang w:bidi="en-US"/>
        </w:rPr>
        <w:t xml:space="preserve">) </w:t>
      </w:r>
      <w:r w:rsidRPr="00474B33">
        <w:rPr>
          <w:color w:val="000000"/>
          <w:sz w:val="24"/>
          <w:szCs w:val="24"/>
          <w:lang w:eastAsia="el-GR" w:bidi="el-GR"/>
        </w:rPr>
        <w:t>και αφορούν στην υποκειμενική του άποψη για την υγεία του και στην ικανοποίηση του από τις υπηρεσίες υγείας.</w:t>
      </w:r>
    </w:p>
    <w:p w:rsidR="009F4392" w:rsidRPr="00474B33" w:rsidRDefault="009F4392" w:rsidP="00474B33">
      <w:pPr>
        <w:pStyle w:val="20"/>
        <w:shd w:val="clear" w:color="auto" w:fill="auto"/>
        <w:spacing w:after="180" w:line="360" w:lineRule="auto"/>
        <w:ind w:firstLine="0"/>
        <w:rPr>
          <w:sz w:val="24"/>
          <w:szCs w:val="24"/>
        </w:rPr>
      </w:pPr>
      <w:r w:rsidRPr="00474B33">
        <w:rPr>
          <w:color w:val="000000"/>
          <w:sz w:val="24"/>
          <w:szCs w:val="24"/>
          <w:lang w:eastAsia="el-GR" w:bidi="el-GR"/>
        </w:rPr>
        <w:t>Έτσι, στα κριτήρια που συνεκτιμά ο σύγχρονος ιατρός για τη λήψη ιατρικών αποφάσεων, εμπεριέχονται και η ικανοποίηση και αντίληψη του ασθενούς για την ποιότητα ζωής του και πιο συγκεκριμένα, την Ποιότητα Ζωής τη Σχετιζόμενη με την Υγεία δηλαδή την υποκειμενική αντίληψη της υγείας σε σωματικό, ψυχικό, διανοητικό, κοινωνικό και λειτουργικό επίπεδο μέσα στα ήθη και στα έθιμα στα οποία ζει και πάντα ανάλογα με τους στόχους, τις προσδοκίες, το επίπεδο και τα ενδιαφέροντά του.</w:t>
      </w:r>
    </w:p>
    <w:p w:rsidR="009F4392" w:rsidRPr="00474B33" w:rsidRDefault="009F4392" w:rsidP="00474B33">
      <w:pPr>
        <w:pStyle w:val="20"/>
        <w:shd w:val="clear" w:color="auto" w:fill="auto"/>
        <w:spacing w:after="180" w:line="360" w:lineRule="auto"/>
        <w:ind w:firstLine="0"/>
        <w:rPr>
          <w:color w:val="000000"/>
          <w:sz w:val="24"/>
          <w:szCs w:val="24"/>
          <w:lang w:eastAsia="el-GR" w:bidi="el-GR"/>
        </w:rPr>
      </w:pPr>
      <w:r w:rsidRPr="00474B33">
        <w:rPr>
          <w:color w:val="000000"/>
          <w:sz w:val="24"/>
          <w:szCs w:val="24"/>
          <w:lang w:eastAsia="el-GR" w:bidi="el-GR"/>
        </w:rPr>
        <w:t>Καθώς η σύγχρονη άσκηση της Ιατρικής βασίζεται σε ενδείξεις</w:t>
      </w:r>
      <w:r w:rsidRPr="00474B33">
        <w:rPr>
          <w:color w:val="000000"/>
          <w:sz w:val="24"/>
          <w:szCs w:val="24"/>
          <w:lang w:bidi="en-US"/>
        </w:rPr>
        <w:t xml:space="preserve">, </w:t>
      </w:r>
      <w:r w:rsidRPr="00474B33">
        <w:rPr>
          <w:color w:val="000000"/>
          <w:sz w:val="24"/>
          <w:szCs w:val="24"/>
          <w:lang w:eastAsia="el-GR" w:bidi="el-GR"/>
        </w:rPr>
        <w:t>δηλαδή σε γνώσεις που προέρχονται από επιστημονικά τεκμηριωμένες έρευνες, απαιτούνται δείκτες μέτρησης και σταθμισμένα εργαλεία προκειμένου να εκτιμηθούν με αντικειμενικά κριτήρια η σωματική, συναισθηματική και κοινωνική ποιότητα ζωής αλλά και να διερευνηθούν οι οικονομικές διαστάσεις και οι κοινωνικές επιπτώσεις των προβλημάτων υγείας και της θεραπείας οποιοσδήποτε νόσου.</w:t>
      </w:r>
    </w:p>
    <w:p w:rsidR="009F4392" w:rsidRPr="00474B33" w:rsidRDefault="009F4392" w:rsidP="00474B33">
      <w:pPr>
        <w:pStyle w:val="20"/>
        <w:shd w:val="clear" w:color="auto" w:fill="auto"/>
        <w:spacing w:before="0" w:after="125" w:line="360" w:lineRule="auto"/>
        <w:ind w:firstLine="0"/>
        <w:rPr>
          <w:sz w:val="24"/>
          <w:szCs w:val="24"/>
        </w:rPr>
      </w:pPr>
      <w:r w:rsidRPr="00474B33">
        <w:rPr>
          <w:color w:val="000000"/>
          <w:sz w:val="24"/>
          <w:szCs w:val="24"/>
          <w:lang w:eastAsia="el-GR" w:bidi="el-GR"/>
        </w:rPr>
        <w:t xml:space="preserve">Αρχικά χρησιμοποιήθηκε ο γενικότερος όρος της Ποιότητα Ζωής (ΠΖ), στον οποίο έχουν δοθεί κατά καιρούς διάφορες επεξηγήσεις, που συμφωνούν σε δύο σημεία: Πρώτον, ότι είναι έννοια υποκειμενική και δεύτερον, ότι είναι μια πολυδιάστατη </w:t>
      </w:r>
      <w:r w:rsidRPr="00474B33">
        <w:rPr>
          <w:color w:val="000000"/>
          <w:sz w:val="24"/>
          <w:szCs w:val="24"/>
          <w:lang w:eastAsia="el-GR" w:bidi="el-GR"/>
        </w:rPr>
        <w:lastRenderedPageBreak/>
        <w:t>κατασκευή που εμπεριέχει ένα μεγάλο εύρος αποτελεσμάτων</w:t>
      </w:r>
      <w:r w:rsidR="00A11EAB">
        <w:rPr>
          <w:rStyle w:val="a6"/>
          <w:color w:val="000000"/>
          <w:sz w:val="24"/>
          <w:szCs w:val="24"/>
          <w:lang w:eastAsia="el-GR" w:bidi="el-GR"/>
        </w:rPr>
        <w:footnoteReference w:id="19"/>
      </w:r>
      <w:r w:rsidR="00474B33">
        <w:rPr>
          <w:color w:val="000000"/>
          <w:sz w:val="24"/>
          <w:szCs w:val="24"/>
          <w:lang w:eastAsia="el-GR" w:bidi="el-GR"/>
        </w:rPr>
        <w:t>.</w:t>
      </w:r>
    </w:p>
    <w:p w:rsidR="009F4392" w:rsidRPr="00474B33" w:rsidRDefault="009F4392" w:rsidP="00474B33">
      <w:pPr>
        <w:pStyle w:val="20"/>
        <w:shd w:val="clear" w:color="auto" w:fill="auto"/>
        <w:spacing w:before="0" w:line="360" w:lineRule="auto"/>
        <w:ind w:firstLine="0"/>
        <w:rPr>
          <w:sz w:val="24"/>
          <w:szCs w:val="24"/>
        </w:rPr>
      </w:pPr>
      <w:r w:rsidRPr="00474B33">
        <w:rPr>
          <w:color w:val="000000"/>
          <w:sz w:val="24"/>
          <w:szCs w:val="24"/>
          <w:lang w:eastAsia="el-GR" w:bidi="el-GR"/>
        </w:rPr>
        <w:t>Πρόσφατα, ο Παγκόσμιος Οργανισμός Υγείας (Π Ο Υ.) διεύρυνε περισσότερο τη συγκεκριμένη έννοια έτσι ώστε να περιλαμβάνει και μια έντονη πολιτισμική διάσταση: ως ΠΖ ορίζεται η αντίληψη των ατόμων για τη θέση τους στη ζωή, στα πλαίσια του συστήματος πολιτισμικών αξιών στο οποίο ζουν και σε σχέση με τους σκοπούς, τις προσδοκίες και τις ανησυχίες τους.</w:t>
      </w:r>
    </w:p>
    <w:p w:rsidR="009F4392" w:rsidRPr="00474B33" w:rsidRDefault="009F4392" w:rsidP="00474B33">
      <w:pPr>
        <w:pStyle w:val="20"/>
        <w:shd w:val="clear" w:color="auto" w:fill="auto"/>
        <w:spacing w:after="180" w:line="360" w:lineRule="auto"/>
        <w:ind w:firstLine="0"/>
        <w:rPr>
          <w:color w:val="000000"/>
          <w:sz w:val="24"/>
          <w:szCs w:val="24"/>
          <w:lang w:eastAsia="el-GR" w:bidi="el-GR"/>
        </w:rPr>
      </w:pPr>
      <w:r w:rsidRPr="00474B33">
        <w:rPr>
          <w:color w:val="000000"/>
          <w:sz w:val="24"/>
          <w:szCs w:val="24"/>
          <w:lang w:eastAsia="el-GR" w:bidi="el-GR"/>
        </w:rPr>
        <w:t>Παρότι δηλαδή η υγεία είναι ένα σημαντικός τομέας της ποιότητας ζωής, υπάρχουν και άλλοι τομείς όπως για παράδειγμα, η εργασία, η κατοικία, το σχολείο και η γειτονιά, η θρησκεία, τα πολιτιστικά ήθη και τα έθιμα που κάνουν πιο σύνθετη τη μέτρηση της ποιότητας ζωής. Έτσι εξηγείται γιατί κατά καιρούς κοινωνικοί επιστήμονες, οικονομολόγοι, κλινικοί ερευνητές αλλά και κλινικοί ιατροί ασχολήθηκαν με τους ορισμούς, τη μέτρηση και τη χρησιμότητά της.</w:t>
      </w:r>
    </w:p>
    <w:p w:rsidR="00474B33" w:rsidRPr="00474B33" w:rsidRDefault="00474B33" w:rsidP="00474B33">
      <w:pPr>
        <w:pStyle w:val="20"/>
        <w:shd w:val="clear" w:color="auto" w:fill="auto"/>
        <w:spacing w:after="180" w:line="360" w:lineRule="auto"/>
        <w:ind w:firstLine="0"/>
        <w:rPr>
          <w:sz w:val="24"/>
          <w:szCs w:val="24"/>
        </w:rPr>
      </w:pPr>
      <w:r w:rsidRPr="00474B33">
        <w:rPr>
          <w:color w:val="000000"/>
          <w:sz w:val="24"/>
          <w:szCs w:val="24"/>
          <w:lang w:eastAsia="el-GR" w:bidi="el-GR"/>
        </w:rPr>
        <w:t>Πιο συγκεκριμένα όμως, η Ιατρική εστιάζεται στη διερεύνηση της Ποιότητας ζωή</w:t>
      </w:r>
      <w:r>
        <w:rPr>
          <w:color w:val="000000"/>
          <w:sz w:val="24"/>
          <w:szCs w:val="24"/>
          <w:lang w:eastAsia="el-GR" w:bidi="el-GR"/>
        </w:rPr>
        <w:t xml:space="preserve">ς της Σχετιζόμενης με την Υγεία </w:t>
      </w:r>
      <w:r w:rsidRPr="00474B33">
        <w:rPr>
          <w:color w:val="000000"/>
          <w:sz w:val="24"/>
          <w:szCs w:val="24"/>
          <w:lang w:eastAsia="el-GR" w:bidi="el-GR"/>
        </w:rPr>
        <w:t xml:space="preserve">και αυτό γιατί οι κλινικοί γιατροί ενδιαφέρονται περισσότερο για την ποιότητα ζωής που σχετίζεται με την καθημερινή λειτουργικότητα και ευεξία του ατόμου παρά για θέματα ποιότητας ζωής που αφορούν στην οικονομική ευμάρεια ή </w:t>
      </w:r>
      <w:r w:rsidR="00A11EAB">
        <w:rPr>
          <w:color w:val="000000"/>
          <w:sz w:val="24"/>
          <w:szCs w:val="24"/>
          <w:lang w:eastAsia="el-GR" w:bidi="el-GR"/>
        </w:rPr>
        <w:t xml:space="preserve">στην ποιότητα του περιβάλλοντος. </w:t>
      </w:r>
      <w:r w:rsidRPr="00474B33">
        <w:rPr>
          <w:color w:val="000000"/>
          <w:sz w:val="24"/>
          <w:szCs w:val="24"/>
          <w:lang w:eastAsia="el-GR" w:bidi="el-GR"/>
        </w:rPr>
        <w:t xml:space="preserve">Η </w:t>
      </w:r>
      <w:r w:rsidR="00A11EAB">
        <w:rPr>
          <w:color w:val="000000"/>
          <w:sz w:val="24"/>
          <w:szCs w:val="24"/>
          <w:lang w:eastAsia="el-GR" w:bidi="el-GR"/>
        </w:rPr>
        <w:t>Ποιότητα</w:t>
      </w:r>
      <w:r>
        <w:rPr>
          <w:color w:val="000000"/>
          <w:sz w:val="24"/>
          <w:szCs w:val="24"/>
          <w:lang w:eastAsia="el-GR" w:bidi="el-GR"/>
        </w:rPr>
        <w:t xml:space="preserve"> Ζωής που σχετίζεται με την υγεία </w:t>
      </w:r>
      <w:r w:rsidRPr="00474B33">
        <w:rPr>
          <w:color w:val="000000"/>
          <w:sz w:val="24"/>
          <w:szCs w:val="24"/>
          <w:lang w:eastAsia="el-GR" w:bidi="el-GR"/>
        </w:rPr>
        <w:t>είναι ένα αντιφατικό θέμα που συζητήθηκε και διερευνήθηκε πολύ τα τελευταία χρόνια και αναφέρεται στην υποκειμενική αξιολόγηση από το άτομο της καθημερινής σωματικής, συναισθηματικής και κοινωνικής λειτουργικότητας και ευεξία</w:t>
      </w:r>
      <w:r>
        <w:rPr>
          <w:color w:val="000000"/>
          <w:sz w:val="24"/>
          <w:szCs w:val="24"/>
          <w:lang w:eastAsia="el-GR" w:bidi="el-GR"/>
        </w:rPr>
        <w:t>ς Ο όρος είναι δυναμικός, καθώς</w:t>
      </w:r>
      <w:r w:rsidRPr="00474B33">
        <w:rPr>
          <w:color w:val="000000"/>
          <w:sz w:val="24"/>
          <w:szCs w:val="24"/>
          <w:lang w:eastAsia="el-GR" w:bidi="el-GR"/>
        </w:rPr>
        <w:t xml:space="preserve"> η εκτίμηση του ασθενούς για ένα συγκεκριμένο τομέα μπορεί να αλλάξει με τον χρόνο</w:t>
      </w:r>
      <w:r w:rsidR="00A11EAB">
        <w:rPr>
          <w:rStyle w:val="a6"/>
          <w:color w:val="000000"/>
          <w:sz w:val="24"/>
          <w:szCs w:val="24"/>
          <w:lang w:eastAsia="el-GR" w:bidi="el-GR"/>
        </w:rPr>
        <w:footnoteReference w:id="20"/>
      </w:r>
      <w:r w:rsidR="00A11EAB">
        <w:rPr>
          <w:color w:val="000000"/>
          <w:sz w:val="24"/>
          <w:szCs w:val="24"/>
          <w:lang w:eastAsia="el-GR" w:bidi="el-GR"/>
        </w:rPr>
        <w:t>.</w:t>
      </w:r>
    </w:p>
    <w:p w:rsidR="00A11EAB" w:rsidRDefault="00474B33" w:rsidP="00474B33">
      <w:pPr>
        <w:pStyle w:val="20"/>
        <w:shd w:val="clear" w:color="auto" w:fill="auto"/>
        <w:spacing w:line="360" w:lineRule="auto"/>
        <w:ind w:firstLine="0"/>
        <w:rPr>
          <w:color w:val="000000"/>
          <w:sz w:val="24"/>
          <w:szCs w:val="24"/>
          <w:lang w:eastAsia="el-GR" w:bidi="el-GR"/>
        </w:rPr>
      </w:pPr>
      <w:r w:rsidRPr="00474B33">
        <w:rPr>
          <w:color w:val="000000"/>
          <w:sz w:val="24"/>
          <w:szCs w:val="24"/>
          <w:lang w:eastAsia="el-GR" w:bidi="el-GR"/>
        </w:rPr>
        <w:t xml:space="preserve">Αυτό έχει ιδιαίτερα μεγάλη σημασία για τα παιδιά, τα οποία παρουσιάζουν διαφορές στην </w:t>
      </w:r>
      <w:r>
        <w:rPr>
          <w:color w:val="000000"/>
          <w:sz w:val="24"/>
          <w:szCs w:val="24"/>
          <w:lang w:eastAsia="el-GR" w:bidi="el-GR"/>
        </w:rPr>
        <w:t>έκφραση και στην αντίληψη καθώς</w:t>
      </w:r>
      <w:r w:rsidRPr="00474B33">
        <w:rPr>
          <w:color w:val="000000"/>
          <w:sz w:val="24"/>
          <w:szCs w:val="24"/>
          <w:lang w:eastAsia="el-GR" w:bidi="el-GR"/>
        </w:rPr>
        <w:t xml:space="preserve"> και στις προτεραιότητές τους ανάλογα με την ηλικία στην οποία βρίσκονται Τα διάφορα στάδια ανάπτυξης χαρακτηρίζονται από διαφορετικές αξίες, στόχους και προτεραιότητες αλλά και από διαφορετικούς συνδυασμούς αναγκών και απαιτήσεων Εξάλλου, οι γνώσεις και οι αντιλήψεις των παιδιών γύρω από την υγεία και την αρρώστια διαμορφώνονται σταδιακά και </w:t>
      </w:r>
      <w:r w:rsidRPr="00474B33">
        <w:rPr>
          <w:color w:val="000000"/>
          <w:sz w:val="24"/>
          <w:szCs w:val="24"/>
          <w:lang w:eastAsia="el-GR" w:bidi="el-GR"/>
        </w:rPr>
        <w:lastRenderedPageBreak/>
        <w:t xml:space="preserve">διαφέρουν από αυτές των ενηλίκων. Έτσι, τα εργαλεία για την εκτίμηση της </w:t>
      </w:r>
      <w:r>
        <w:rPr>
          <w:color w:val="000000"/>
          <w:sz w:val="24"/>
          <w:szCs w:val="24"/>
          <w:lang w:eastAsia="el-GR" w:bidi="el-GR"/>
        </w:rPr>
        <w:t xml:space="preserve">Ποιότητας Ζωής που σχετίζεται με την υγεία </w:t>
      </w:r>
      <w:r w:rsidRPr="00474B33">
        <w:rPr>
          <w:color w:val="000000"/>
          <w:sz w:val="24"/>
          <w:szCs w:val="24"/>
          <w:lang w:eastAsia="el-GR" w:bidi="el-GR"/>
        </w:rPr>
        <w:t>των παιδιών πρέπει να έχουν τη δυνατότητα προσαρμογής ανάλογα με τις αλλαγές στις προτεραιότητες, που σχετίζονται με τα διάφορα αναπτυξιακά στάδια.</w:t>
      </w:r>
    </w:p>
    <w:p w:rsidR="00474B33" w:rsidRDefault="00300866" w:rsidP="001B0668">
      <w:pPr>
        <w:pStyle w:val="1"/>
        <w:rPr>
          <w:lang w:eastAsia="el-GR" w:bidi="el-GR"/>
        </w:rPr>
      </w:pPr>
      <w:bookmarkStart w:id="28" w:name="_Toc474908030"/>
      <w:r>
        <w:rPr>
          <w:lang w:eastAsia="el-GR" w:bidi="el-GR"/>
        </w:rPr>
        <w:t>2.4</w:t>
      </w:r>
      <w:r w:rsidR="001B0668">
        <w:rPr>
          <w:lang w:eastAsia="el-GR" w:bidi="el-GR"/>
        </w:rPr>
        <w:t xml:space="preserve"> Εισόδημα και υγεία</w:t>
      </w:r>
      <w:bookmarkEnd w:id="28"/>
    </w:p>
    <w:p w:rsidR="001B0668" w:rsidRDefault="001B0668" w:rsidP="001B0668">
      <w:pPr>
        <w:rPr>
          <w:lang w:eastAsia="el-GR" w:bidi="el-GR"/>
        </w:rPr>
      </w:pPr>
    </w:p>
    <w:p w:rsidR="0043577E" w:rsidRPr="0043577E" w:rsidRDefault="0043577E" w:rsidP="0043577E">
      <w:pPr>
        <w:pStyle w:val="20"/>
        <w:shd w:val="clear" w:color="auto" w:fill="auto"/>
        <w:spacing w:before="0" w:line="360" w:lineRule="auto"/>
        <w:ind w:firstLine="0"/>
        <w:rPr>
          <w:sz w:val="24"/>
          <w:szCs w:val="24"/>
        </w:rPr>
      </w:pPr>
      <w:r w:rsidRPr="0043577E">
        <w:rPr>
          <w:color w:val="000000"/>
          <w:sz w:val="24"/>
          <w:szCs w:val="24"/>
          <w:lang w:eastAsia="el-GR" w:bidi="el-GR"/>
        </w:rPr>
        <w:t>Όπως συνάγεται από τα προαναφερθέντα υπάρχει συσχέτιση ποικιλίας κοινωνικοοικονομικών παραγόντων με το επίπεδο υγείας του πληθυσμού, αλλά και μεγάλη ποικιλία στον τρόπο με τον οποίο χρησιμοποιούνται οι παράγοντε</w:t>
      </w:r>
      <w:r>
        <w:rPr>
          <w:color w:val="000000"/>
          <w:sz w:val="24"/>
          <w:szCs w:val="24"/>
          <w:lang w:eastAsia="el-GR" w:bidi="el-GR"/>
        </w:rPr>
        <w:t xml:space="preserve">ς αυτοί στα διάφορα μοντέλα. Η </w:t>
      </w:r>
      <w:r w:rsidRPr="0043577E">
        <w:rPr>
          <w:color w:val="000000"/>
          <w:sz w:val="24"/>
          <w:szCs w:val="24"/>
          <w:lang w:eastAsia="el-GR" w:bidi="el-GR"/>
        </w:rPr>
        <w:t>σχέση μεταξύ του επιπέδου υγείας και του εισοδήματος αποτέλεσε και αποτελεί ένα ερώτημα με μεγάλο ενδιαφέρον τόσο στην ιατρική όσο και στις κοινωνικές επιστήμες, και στο παρελθόν έχουν γίνει πολυάριθμες μελάτες για να εκτιμηθεί η σχέση του εισοδήματος με την υγεία του πληθυσμού. Οι μεταβλητές που αφορούν το εισόδημα εμφανίζονται στις διάφορες μελέτες με ποικίλες μορφές. Υπάρχει μία συνεχώς αυξανόμενη τάση από ορισμένους ερευνητές του πεδίου να χρησιμοποιείται ως έκβαση στ</w:t>
      </w:r>
      <w:r>
        <w:rPr>
          <w:color w:val="000000"/>
          <w:sz w:val="24"/>
          <w:szCs w:val="24"/>
          <w:lang w:eastAsia="el-GR" w:bidi="el-GR"/>
        </w:rPr>
        <w:t xml:space="preserve">ις συγκεκριμένες αναλύσεις η </w:t>
      </w:r>
      <w:r>
        <w:rPr>
          <w:color w:val="000000"/>
          <w:sz w:val="24"/>
          <w:szCs w:val="24"/>
          <w:lang w:val="en-US" w:eastAsia="el-GR" w:bidi="el-GR"/>
        </w:rPr>
        <w:t>SRH</w:t>
      </w:r>
      <w:r w:rsidRPr="0043577E">
        <w:rPr>
          <w:color w:val="000000"/>
          <w:sz w:val="24"/>
          <w:szCs w:val="24"/>
          <w:lang w:eastAsia="el-GR" w:bidi="el-GR"/>
        </w:rPr>
        <w:t xml:space="preserve">. Ποικιλία μελετών </w:t>
      </w:r>
      <w:r>
        <w:rPr>
          <w:color w:val="000000"/>
          <w:sz w:val="24"/>
          <w:szCs w:val="24"/>
          <w:lang w:eastAsia="el-GR" w:bidi="el-GR"/>
        </w:rPr>
        <w:t>αποδεικνύουν</w:t>
      </w:r>
      <w:r w:rsidRPr="0043577E">
        <w:rPr>
          <w:color w:val="000000"/>
          <w:sz w:val="24"/>
          <w:szCs w:val="24"/>
          <w:lang w:eastAsia="el-GR" w:bidi="el-GR"/>
        </w:rPr>
        <w:t xml:space="preserve"> την ισχυρή συσχέτιση της </w:t>
      </w:r>
      <w:r>
        <w:rPr>
          <w:color w:val="000000"/>
          <w:sz w:val="24"/>
          <w:szCs w:val="24"/>
          <w:lang w:val="en-US" w:eastAsia="el-GR" w:bidi="el-GR"/>
        </w:rPr>
        <w:t>SRH</w:t>
      </w:r>
      <w:r w:rsidRPr="0043577E">
        <w:rPr>
          <w:color w:val="000000"/>
          <w:sz w:val="24"/>
          <w:szCs w:val="24"/>
          <w:lang w:eastAsia="el-GR" w:bidi="el-GR"/>
        </w:rPr>
        <w:t xml:space="preserve"> </w:t>
      </w:r>
      <w:r>
        <w:rPr>
          <w:color w:val="000000"/>
          <w:sz w:val="24"/>
          <w:szCs w:val="24"/>
          <w:lang w:eastAsia="el-GR" w:bidi="el-GR"/>
        </w:rPr>
        <w:t xml:space="preserve">με </w:t>
      </w:r>
      <w:r w:rsidRPr="0043577E">
        <w:rPr>
          <w:color w:val="000000"/>
          <w:sz w:val="24"/>
          <w:szCs w:val="24"/>
          <w:lang w:eastAsia="el-GR" w:bidi="el-GR"/>
        </w:rPr>
        <w:t>οικονομι</w:t>
      </w:r>
      <w:r>
        <w:rPr>
          <w:color w:val="000000"/>
          <w:sz w:val="24"/>
          <w:szCs w:val="24"/>
          <w:lang w:eastAsia="el-GR" w:bidi="el-GR"/>
        </w:rPr>
        <w:t xml:space="preserve">κές μεταβλητές, όπως το ατομικό </w:t>
      </w:r>
      <w:r w:rsidRPr="0043577E">
        <w:rPr>
          <w:color w:val="000000"/>
          <w:sz w:val="24"/>
          <w:szCs w:val="24"/>
          <w:lang w:eastAsia="el-GR" w:bidi="el-GR"/>
        </w:rPr>
        <w:t>ή οικογενειακό εισόδημα</w:t>
      </w:r>
      <w:r>
        <w:rPr>
          <w:color w:val="000000"/>
          <w:sz w:val="24"/>
          <w:szCs w:val="24"/>
          <w:lang w:eastAsia="el-GR" w:bidi="el-GR"/>
        </w:rPr>
        <w:t xml:space="preserve">, </w:t>
      </w:r>
      <w:r w:rsidRPr="0043577E">
        <w:rPr>
          <w:color w:val="000000"/>
          <w:sz w:val="24"/>
          <w:szCs w:val="24"/>
          <w:lang w:eastAsia="el-GR" w:bidi="el-GR"/>
        </w:rPr>
        <w:t xml:space="preserve">η υποκειμενική οικονομική κατάσταση </w:t>
      </w:r>
      <w:r w:rsidRPr="0043577E">
        <w:rPr>
          <w:color w:val="000000"/>
          <w:sz w:val="24"/>
          <w:szCs w:val="24"/>
          <w:lang w:bidi="en-US"/>
        </w:rPr>
        <w:t xml:space="preserve"> </w:t>
      </w:r>
      <w:r w:rsidRPr="0043577E">
        <w:rPr>
          <w:color w:val="000000"/>
          <w:sz w:val="24"/>
          <w:szCs w:val="24"/>
          <w:lang w:eastAsia="el-GR" w:bidi="el-GR"/>
        </w:rPr>
        <w:t xml:space="preserve">η </w:t>
      </w:r>
      <w:r>
        <w:rPr>
          <w:color w:val="000000"/>
          <w:sz w:val="24"/>
          <w:szCs w:val="24"/>
          <w:lang w:eastAsia="el-GR" w:bidi="el-GR"/>
        </w:rPr>
        <w:t xml:space="preserve">οικονομική αποστέρηση ή αφθονία </w:t>
      </w:r>
      <w:r w:rsidRPr="0043577E">
        <w:rPr>
          <w:color w:val="000000"/>
          <w:sz w:val="24"/>
          <w:szCs w:val="24"/>
          <w:lang w:eastAsia="el-GR" w:bidi="el-GR"/>
        </w:rPr>
        <w:t>και η ανισοκατανομή του εισοδήματος</w:t>
      </w:r>
      <w:r>
        <w:rPr>
          <w:color w:val="000000"/>
          <w:sz w:val="24"/>
          <w:szCs w:val="24"/>
          <w:lang w:eastAsia="el-GR" w:bidi="el-GR"/>
        </w:rPr>
        <w:t xml:space="preserve">. </w:t>
      </w:r>
      <w:r w:rsidRPr="0043577E">
        <w:rPr>
          <w:color w:val="000000"/>
          <w:sz w:val="24"/>
          <w:szCs w:val="24"/>
          <w:lang w:eastAsia="el-GR" w:bidi="el-GR"/>
        </w:rPr>
        <w:t xml:space="preserve"> </w:t>
      </w:r>
      <w:r>
        <w:rPr>
          <w:color w:val="000000"/>
          <w:sz w:val="24"/>
          <w:szCs w:val="24"/>
          <w:lang w:eastAsia="el-GR" w:bidi="el-GR"/>
        </w:rPr>
        <w:t>Γ</w:t>
      </w:r>
      <w:r w:rsidRPr="0043577E">
        <w:rPr>
          <w:color w:val="000000"/>
          <w:sz w:val="24"/>
          <w:szCs w:val="24"/>
          <w:lang w:eastAsia="el-GR" w:bidi="el-GR"/>
        </w:rPr>
        <w:t>ενικά, όμως, φαίνεται ότι δεν υπάρχει ίδια μορφή σχέσης εισοδήματος και υγείας ανάμεσα σε χώρες, φύλα, και δείκτες υγείας</w:t>
      </w:r>
      <w:r w:rsidR="00A11EAB">
        <w:rPr>
          <w:rStyle w:val="a6"/>
          <w:color w:val="000000"/>
          <w:sz w:val="24"/>
          <w:szCs w:val="24"/>
          <w:lang w:eastAsia="el-GR" w:bidi="el-GR"/>
        </w:rPr>
        <w:footnoteReference w:id="21"/>
      </w:r>
      <w:r w:rsidRPr="0043577E">
        <w:rPr>
          <w:color w:val="000000"/>
          <w:sz w:val="24"/>
          <w:szCs w:val="24"/>
          <w:lang w:eastAsia="el-GR" w:bidi="el-GR"/>
        </w:rPr>
        <w:t>.</w:t>
      </w:r>
    </w:p>
    <w:p w:rsidR="0043577E" w:rsidRPr="0043577E" w:rsidRDefault="0043577E" w:rsidP="0043577E">
      <w:pPr>
        <w:pStyle w:val="20"/>
        <w:shd w:val="clear" w:color="auto" w:fill="auto"/>
        <w:spacing w:before="0" w:line="360" w:lineRule="auto"/>
        <w:ind w:firstLine="0"/>
        <w:rPr>
          <w:sz w:val="24"/>
          <w:szCs w:val="24"/>
        </w:rPr>
      </w:pPr>
      <w:r w:rsidRPr="0043577E">
        <w:rPr>
          <w:color w:val="000000"/>
          <w:sz w:val="24"/>
          <w:szCs w:val="24"/>
          <w:lang w:eastAsia="el-GR" w:bidi="el-GR"/>
        </w:rPr>
        <w:t>Μέχρι σήμερα έχουν δοθεί διάφορες ερμηνείες για τον τρόπο με τον οποίο επιδρά το ει</w:t>
      </w:r>
      <w:r>
        <w:rPr>
          <w:color w:val="000000"/>
          <w:sz w:val="24"/>
          <w:szCs w:val="24"/>
          <w:lang w:eastAsia="el-GR" w:bidi="el-GR"/>
        </w:rPr>
        <w:t>σόδημα στην υγεία</w:t>
      </w:r>
      <w:r w:rsidRPr="0043577E">
        <w:rPr>
          <w:color w:val="000000"/>
          <w:sz w:val="24"/>
          <w:szCs w:val="24"/>
          <w:lang w:eastAsia="el-GR" w:bidi="el-GR"/>
        </w:rPr>
        <w:t xml:space="preserve">. Οι </w:t>
      </w:r>
      <w:proofErr w:type="spellStart"/>
      <w:r w:rsidRPr="0043577E">
        <w:rPr>
          <w:color w:val="000000"/>
          <w:sz w:val="24"/>
          <w:szCs w:val="24"/>
          <w:lang w:val="en-US" w:bidi="en-US"/>
        </w:rPr>
        <w:t>Lahelma</w:t>
      </w:r>
      <w:proofErr w:type="spellEnd"/>
      <w:r w:rsidRPr="0043577E">
        <w:rPr>
          <w:color w:val="000000"/>
          <w:sz w:val="24"/>
          <w:szCs w:val="24"/>
          <w:lang w:bidi="en-US"/>
        </w:rPr>
        <w:t xml:space="preserve"> </w:t>
      </w:r>
      <w:r w:rsidRPr="0043577E">
        <w:rPr>
          <w:color w:val="000000"/>
          <w:sz w:val="24"/>
          <w:szCs w:val="24"/>
          <w:lang w:val="en-US" w:bidi="en-US"/>
        </w:rPr>
        <w:t>et</w:t>
      </w:r>
      <w:r w:rsidRPr="0043577E">
        <w:rPr>
          <w:color w:val="000000"/>
          <w:sz w:val="24"/>
          <w:szCs w:val="24"/>
          <w:lang w:bidi="en-US"/>
        </w:rPr>
        <w:t xml:space="preserve"> </w:t>
      </w:r>
      <w:r w:rsidRPr="0043577E">
        <w:rPr>
          <w:color w:val="000000"/>
          <w:sz w:val="24"/>
          <w:szCs w:val="24"/>
          <w:lang w:val="en-US" w:bidi="en-US"/>
        </w:rPr>
        <w:t>al</w:t>
      </w:r>
      <w:r w:rsidRPr="0043577E">
        <w:rPr>
          <w:color w:val="000000"/>
          <w:sz w:val="24"/>
          <w:szCs w:val="24"/>
          <w:lang w:bidi="en-US"/>
        </w:rPr>
        <w:t>.</w:t>
      </w:r>
      <w:r w:rsidR="00A11EAB">
        <w:rPr>
          <w:rStyle w:val="a6"/>
          <w:color w:val="000000"/>
          <w:sz w:val="24"/>
          <w:szCs w:val="24"/>
          <w:lang w:bidi="en-US"/>
        </w:rPr>
        <w:footnoteReference w:id="22"/>
      </w:r>
      <w:r w:rsidRPr="0043577E">
        <w:rPr>
          <w:color w:val="000000"/>
          <w:sz w:val="24"/>
          <w:szCs w:val="24"/>
          <w:lang w:bidi="en-US"/>
        </w:rPr>
        <w:t xml:space="preserve"> </w:t>
      </w:r>
      <w:r w:rsidRPr="0043577E">
        <w:rPr>
          <w:color w:val="000000"/>
          <w:sz w:val="24"/>
          <w:szCs w:val="24"/>
          <w:lang w:eastAsia="el-GR" w:bidi="el-GR"/>
        </w:rPr>
        <w:t>σε μία ερευνά τους που δημοσιεύτηκε το 2004</w:t>
      </w:r>
      <w:r>
        <w:rPr>
          <w:color w:val="000000"/>
          <w:sz w:val="24"/>
          <w:szCs w:val="24"/>
          <w:lang w:eastAsia="el-GR" w:bidi="el-GR"/>
        </w:rPr>
        <w:t xml:space="preserve"> </w:t>
      </w:r>
      <w:r w:rsidRPr="0043577E">
        <w:rPr>
          <w:color w:val="000000"/>
          <w:sz w:val="24"/>
          <w:szCs w:val="24"/>
          <w:lang w:eastAsia="el-GR" w:bidi="el-GR"/>
        </w:rPr>
        <w:t xml:space="preserve">χρησιμοποιούν τη μέθοδο της ανάλυσης διαδρομής για να αποτυπώσουν την αλληλεπίδραση των κοινωνικοοικονομικών παραγόντων με την υγεία. Αποδεικνύουν την σημαντικότητα και την περιπλοκότητα της αλληλεπίδρασης της </w:t>
      </w:r>
      <w:r>
        <w:rPr>
          <w:color w:val="000000"/>
          <w:sz w:val="24"/>
          <w:szCs w:val="24"/>
          <w:lang w:val="en-US" w:eastAsia="el-GR" w:bidi="el-GR"/>
        </w:rPr>
        <w:t>SRH</w:t>
      </w:r>
      <w:r w:rsidRPr="0043577E">
        <w:rPr>
          <w:color w:val="000000"/>
          <w:sz w:val="24"/>
          <w:szCs w:val="24"/>
          <w:lang w:eastAsia="el-GR" w:bidi="el-GR"/>
        </w:rPr>
        <w:t xml:space="preserve"> και της μακροχρόνιας περιοριστικής ασθένειας με τους τρεις παράγοντες που καθορίζουν την </w:t>
      </w:r>
      <w:r w:rsidRPr="0043577E">
        <w:rPr>
          <w:color w:val="000000"/>
          <w:sz w:val="24"/>
          <w:szCs w:val="24"/>
          <w:lang w:eastAsia="el-GR" w:bidi="el-GR"/>
        </w:rPr>
        <w:lastRenderedPageBreak/>
        <w:t>κοινωνικοοικονομική θέση του πληθυσμού (εισόδημα, επαγγελματική τάξη, εκπαίδευση). Καταλήγουν δε στο συμπέρασμα ότι μέρος της επίδρασης κάθε κοινωνικοοικονομικού παράγοντα ξεχωριστά είναι δυνατό να εξηγηθεί από άλλους κοινωνικοοικονομικούς παράγοντες, και ότι οι διάφοροι κοινωνικοοικονομικοί παράγοντες αποτελούν εν μέρει αν</w:t>
      </w:r>
      <w:r>
        <w:rPr>
          <w:color w:val="000000"/>
          <w:sz w:val="24"/>
          <w:szCs w:val="24"/>
          <w:lang w:eastAsia="el-GR" w:bidi="el-GR"/>
        </w:rPr>
        <w:t>εξάρτητους και εν μέρει αλληλοεξ</w:t>
      </w:r>
      <w:r w:rsidRPr="0043577E">
        <w:rPr>
          <w:color w:val="000000"/>
          <w:sz w:val="24"/>
          <w:szCs w:val="24"/>
          <w:lang w:eastAsia="el-GR" w:bidi="el-GR"/>
        </w:rPr>
        <w:t>αρτώμενους προγνωστικούς παράγοντες της υγείας. Θεωρητικά, το ατομικό και οικογενειακό εισόδημα προέρχονται κυρίως από την αμοιβή της εργασίας, η οποία με τη σειρά της επηρεάζεται σαφώς από το επίπεδο εκπαίδευσης. Το εισόδημα είναι αυτό που δίνει την δυνατότητα παροχής υλικών πόρων στο άτομο και την οικογένεια, και καθορίζει την αγοραστική τους ισχύ. Με τον τρόπο αυτό, το εισόδημα φαίνεται να συμβάλει στους πόρους διατήρησης καλής υγείας. Έχουν αναπ</w:t>
      </w:r>
      <w:r>
        <w:rPr>
          <w:color w:val="000000"/>
          <w:sz w:val="24"/>
          <w:szCs w:val="24"/>
          <w:lang w:eastAsia="el-GR" w:bidi="el-GR"/>
        </w:rPr>
        <w:t xml:space="preserve">τυχθεί διάφορες θεωρίες για το </w:t>
      </w:r>
      <w:r w:rsidRPr="0043577E">
        <w:rPr>
          <w:color w:val="000000"/>
          <w:sz w:val="24"/>
          <w:szCs w:val="24"/>
          <w:lang w:eastAsia="el-GR" w:bidi="el-GR"/>
        </w:rPr>
        <w:t xml:space="preserve"> τρόπο επίδρασης των κοινωνικοοικονομικών παραγόντων στο επίπεδο υγείας του πληθυσμού και στις ανισότητες που παρουσιάζονται στην υγεία. Ένας σημαντικός παράγοντ</w:t>
      </w:r>
      <w:r>
        <w:rPr>
          <w:color w:val="000000"/>
          <w:sz w:val="24"/>
          <w:szCs w:val="24"/>
          <w:lang w:eastAsia="el-GR" w:bidi="el-GR"/>
        </w:rPr>
        <w:t>ας που φαίνεται να ενισχύει την</w:t>
      </w:r>
      <w:r w:rsidRPr="0043577E">
        <w:rPr>
          <w:color w:val="000000"/>
          <w:sz w:val="24"/>
          <w:szCs w:val="24"/>
          <w:lang w:eastAsia="el-GR" w:bidi="el-GR"/>
        </w:rPr>
        <w:t xml:space="preserve"> επίδραση του εισοδήματος (ή γενικότερα της κοινωνικοοικονομικής τάξης) είναι ο τρόπος ζωής και οι συμπεριφορές που συνδέονται με την υγεία σε διάφορες κοινωνικές ομάδες. Τέτοια χαρακτηριστικά είναι για παράδειγμα το κάπνισμα, η χρήση αλκοόλ, η σωματική άσκηση και οι διατροφικές συνήθειες, που επηρεάζουν τις διαφορές στην υγεία. Ένας ακόμη παράγοντας που πιθανόν επιδρά είναι οι διάφορες υλικές περιστάσεις </w:t>
      </w:r>
      <w:r w:rsidRPr="0043577E">
        <w:rPr>
          <w:color w:val="000000"/>
          <w:sz w:val="24"/>
          <w:szCs w:val="24"/>
          <w:lang w:bidi="en-US"/>
        </w:rPr>
        <w:t xml:space="preserve"> </w:t>
      </w:r>
      <w:r w:rsidRPr="0043577E">
        <w:rPr>
          <w:color w:val="000000"/>
          <w:sz w:val="24"/>
          <w:szCs w:val="24"/>
          <w:lang w:eastAsia="el-GR" w:bidi="el-GR"/>
        </w:rPr>
        <w:t>στην πορεία της ζωής του ατόμου. Από διάφορους ερευνητές υποστηρίζεται ότι η υγεία του ατόμου δεν επηρεάζεται μόνο από τις παρούσες κοινωνικοοικονομικές καταστάσεις αλλά και από την έκθεση σε καταστάσεις της προηγούμενης ζωής του</w:t>
      </w:r>
      <w:r w:rsidR="00A11EAB">
        <w:rPr>
          <w:rStyle w:val="a6"/>
          <w:color w:val="000000"/>
          <w:sz w:val="24"/>
          <w:szCs w:val="24"/>
          <w:lang w:eastAsia="el-GR" w:bidi="el-GR"/>
        </w:rPr>
        <w:footnoteReference w:id="23"/>
      </w:r>
      <w:r w:rsidRPr="0043577E">
        <w:rPr>
          <w:color w:val="000000"/>
          <w:sz w:val="24"/>
          <w:szCs w:val="24"/>
          <w:lang w:eastAsia="el-GR" w:bidi="el-GR"/>
        </w:rPr>
        <w:t>.</w:t>
      </w:r>
    </w:p>
    <w:p w:rsidR="005852F1" w:rsidRPr="005852F1" w:rsidRDefault="005852F1" w:rsidP="005852F1">
      <w:pPr>
        <w:pStyle w:val="20"/>
        <w:shd w:val="clear" w:color="auto" w:fill="auto"/>
        <w:spacing w:line="360" w:lineRule="auto"/>
        <w:ind w:firstLine="0"/>
        <w:rPr>
          <w:sz w:val="24"/>
          <w:szCs w:val="24"/>
        </w:rPr>
      </w:pPr>
      <w:r w:rsidRPr="005852F1">
        <w:rPr>
          <w:color w:val="000000"/>
          <w:sz w:val="24"/>
          <w:szCs w:val="24"/>
          <w:lang w:eastAsia="el-GR" w:bidi="el-GR"/>
        </w:rPr>
        <w:t xml:space="preserve">Εντούτοις, δεν είναι βέβαιο ότι υπάρχει μόνο αυτή η </w:t>
      </w:r>
      <w:proofErr w:type="spellStart"/>
      <w:r w:rsidRPr="005852F1">
        <w:rPr>
          <w:color w:val="000000"/>
          <w:sz w:val="24"/>
          <w:szCs w:val="24"/>
          <w:lang w:eastAsia="el-GR" w:bidi="el-GR"/>
        </w:rPr>
        <w:t>μονόδρομη</w:t>
      </w:r>
      <w:proofErr w:type="spellEnd"/>
      <w:r w:rsidRPr="005852F1">
        <w:rPr>
          <w:color w:val="000000"/>
          <w:sz w:val="24"/>
          <w:szCs w:val="24"/>
          <w:lang w:eastAsia="el-GR" w:bidi="el-GR"/>
        </w:rPr>
        <w:t xml:space="preserve"> σχέση, αλλά είναι δυνατό να υπάρχει και η αντίστροφη σχέση. Είναι πιθανό η έλλειψη καλής υγείας, είτε μακρ</w:t>
      </w:r>
      <w:r>
        <w:rPr>
          <w:color w:val="000000"/>
          <w:sz w:val="24"/>
          <w:szCs w:val="24"/>
          <w:lang w:eastAsia="el-GR" w:bidi="el-GR"/>
        </w:rPr>
        <w:t>οχρόνια είτε εμφανιζόμενη σε επ</w:t>
      </w:r>
      <w:r w:rsidRPr="005852F1">
        <w:rPr>
          <w:color w:val="000000"/>
          <w:sz w:val="24"/>
          <w:szCs w:val="24"/>
          <w:lang w:eastAsia="el-GR" w:bidi="el-GR"/>
        </w:rPr>
        <w:t xml:space="preserve">εισόδια απώλειας υγείας, να επηρεάζει την συγκέντρωση εισοδήματος και πλούτου μέσω της έλλειψης εργασίας ή και των αυξημένων εξόδων αποκατάστασης της υγείας. Εάν δηλαδή υπάρχει κάποιο πρόβλημα υγείας, τότε το άτομο πιθανώς να βρει εμπόδια στο να επιτύχει μακροπρόθεσμα υψηλά επίπεδα εκπαίδευσης ή καλύτερα αμειβόμενη εργασία. Αντίστοιχα όταν προκόψει κάποια σημαντικό επεισόδιο απώλειας υγείας, τότε το άτομο θα απέχει από την εργασία του. οπότε και πιθανώς να απολαμβάνει μικρότερες </w:t>
      </w:r>
      <w:r w:rsidRPr="005852F1">
        <w:rPr>
          <w:color w:val="000000"/>
          <w:sz w:val="24"/>
          <w:szCs w:val="24"/>
          <w:lang w:eastAsia="el-GR" w:bidi="el-GR"/>
        </w:rPr>
        <w:lastRenderedPageBreak/>
        <w:t>αμοιβές, αλλά και να αυξηθούν τα έξοδά του κατά τη διάρκεια της προσπάθειας αποκατάστασης της υγείας του (νοσήλια, φάρμακα, αμοιβές γιατρών). Με τους μηχανισμούς αυτούς θα υπάρχει και πτώση του συνολικού ατομικού του εισοδήματος, αλλά πιθανόν και της συγκέντρωσης πλούτου. Οι μέχρι τώρα μελέτες πάνω στο συγκεκ</w:t>
      </w:r>
      <w:r>
        <w:rPr>
          <w:color w:val="000000"/>
          <w:sz w:val="24"/>
          <w:szCs w:val="24"/>
          <w:lang w:eastAsia="el-GR" w:bidi="el-GR"/>
        </w:rPr>
        <w:t>ριμένο πεδίο δεν έχουν καταλήξει</w:t>
      </w:r>
      <w:r w:rsidRPr="005852F1">
        <w:rPr>
          <w:color w:val="000000"/>
          <w:sz w:val="24"/>
          <w:szCs w:val="24"/>
          <w:lang w:eastAsia="el-GR" w:bidi="el-GR"/>
        </w:rPr>
        <w:t xml:space="preserve"> στο ποια είναι η αιτία και ποιο το αποτέλεσμα, όπως δεν έχει </w:t>
      </w:r>
      <w:r>
        <w:rPr>
          <w:color w:val="000000"/>
          <w:sz w:val="24"/>
          <w:szCs w:val="24"/>
          <w:lang w:eastAsia="el-GR" w:bidi="el-GR"/>
        </w:rPr>
        <w:t>αποδειχθεί</w:t>
      </w:r>
      <w:r w:rsidRPr="005852F1">
        <w:rPr>
          <w:color w:val="000000"/>
          <w:sz w:val="24"/>
          <w:szCs w:val="24"/>
          <w:lang w:eastAsia="el-GR" w:bidi="el-GR"/>
        </w:rPr>
        <w:t xml:space="preserve"> με βεβαιότητα εάν η σχέση μεταξύ εισοδήματος </w:t>
      </w:r>
      <w:r>
        <w:rPr>
          <w:color w:val="000000"/>
          <w:sz w:val="24"/>
          <w:szCs w:val="24"/>
          <w:lang w:eastAsia="el-GR" w:bidi="el-GR"/>
        </w:rPr>
        <w:t xml:space="preserve">και υγείας είναι </w:t>
      </w:r>
      <w:proofErr w:type="spellStart"/>
      <w:r>
        <w:rPr>
          <w:color w:val="000000"/>
          <w:sz w:val="24"/>
          <w:szCs w:val="24"/>
          <w:lang w:eastAsia="el-GR" w:bidi="el-GR"/>
        </w:rPr>
        <w:t>μονόδρομη</w:t>
      </w:r>
      <w:proofErr w:type="spellEnd"/>
      <w:r>
        <w:rPr>
          <w:color w:val="000000"/>
          <w:sz w:val="24"/>
          <w:szCs w:val="24"/>
          <w:lang w:eastAsia="el-GR" w:bidi="el-GR"/>
        </w:rPr>
        <w:t xml:space="preserve"> ή αμφ</w:t>
      </w:r>
      <w:r w:rsidRPr="005852F1">
        <w:rPr>
          <w:color w:val="000000"/>
          <w:sz w:val="24"/>
          <w:szCs w:val="24"/>
          <w:lang w:eastAsia="el-GR" w:bidi="el-GR"/>
        </w:rPr>
        <w:t xml:space="preserve">ίδρομη. Είναι όμως πιθανό να μην επιτευχθεί ποτέ ξεκάθαρη υπερίσχυση της μιας ή της άλλης άποψης. Ο λόγος γι' αυτό κρύβεται πιθανότατα στο γεγονός ότι οι οδοί αλληλεπίδρασης μεταξύ των κοινωνικοοικονομικών παραγόντων και της </w:t>
      </w:r>
      <w:r>
        <w:rPr>
          <w:color w:val="000000"/>
          <w:sz w:val="24"/>
          <w:szCs w:val="24"/>
          <w:lang w:val="en-US" w:eastAsia="el-GR" w:bidi="el-GR"/>
        </w:rPr>
        <w:t>SRH</w:t>
      </w:r>
      <w:r w:rsidRPr="005852F1">
        <w:rPr>
          <w:color w:val="000000"/>
          <w:sz w:val="24"/>
          <w:szCs w:val="24"/>
          <w:lang w:eastAsia="el-GR" w:bidi="el-GR"/>
        </w:rPr>
        <w:t xml:space="preserve"> είναι πολύπλοκες και επη</w:t>
      </w:r>
      <w:r>
        <w:rPr>
          <w:color w:val="000000"/>
          <w:sz w:val="24"/>
          <w:szCs w:val="24"/>
          <w:lang w:eastAsia="el-GR" w:bidi="el-GR"/>
        </w:rPr>
        <w:t>ρεάζονται και από πληθώρα άλλων</w:t>
      </w:r>
      <w:r w:rsidRPr="005852F1">
        <w:rPr>
          <w:color w:val="000000"/>
          <w:sz w:val="24"/>
          <w:szCs w:val="24"/>
          <w:lang w:eastAsia="el-GR" w:bidi="el-GR"/>
        </w:rPr>
        <w:t xml:space="preserve"> </w:t>
      </w:r>
      <w:proofErr w:type="spellStart"/>
      <w:r w:rsidRPr="005852F1">
        <w:rPr>
          <w:color w:val="000000"/>
          <w:sz w:val="24"/>
          <w:szCs w:val="24"/>
          <w:lang w:eastAsia="el-GR" w:bidi="el-GR"/>
        </w:rPr>
        <w:t>κοινωνικοδημογραφικών</w:t>
      </w:r>
      <w:proofErr w:type="spellEnd"/>
      <w:r w:rsidRPr="005852F1">
        <w:rPr>
          <w:color w:val="000000"/>
          <w:sz w:val="24"/>
          <w:szCs w:val="24"/>
          <w:lang w:eastAsia="el-GR" w:bidi="el-GR"/>
        </w:rPr>
        <w:t xml:space="preserve"> παραγόντων, όπως η ηλικία, το φύλο, οι γεωγραφικοί παράγοντες, παράγοντες που αφορούν τη συμ</w:t>
      </w:r>
      <w:r>
        <w:rPr>
          <w:color w:val="000000"/>
          <w:sz w:val="24"/>
          <w:szCs w:val="24"/>
          <w:lang w:eastAsia="el-GR" w:bidi="el-GR"/>
        </w:rPr>
        <w:t>περιφορά υγείας κ.ά</w:t>
      </w:r>
      <w:r w:rsidRPr="005852F1">
        <w:rPr>
          <w:color w:val="000000"/>
          <w:sz w:val="24"/>
          <w:szCs w:val="24"/>
          <w:lang w:eastAsia="el-GR" w:bidi="el-GR"/>
        </w:rPr>
        <w:t>. Επιπλέον είναι πολύ πιθανό οι δύο κατευθύνσεις επίδρασης μεταξύ εισοδήματος και υγείας να είναι παρούσες ταυτόχρονα στο ίδιο άτομο ή να εμφανίζονται διαδοχικά κατά τη διάρκεια της ζωής του.</w:t>
      </w:r>
    </w:p>
    <w:p w:rsidR="005852F1" w:rsidRPr="005852F1" w:rsidRDefault="005852F1" w:rsidP="005852F1">
      <w:pPr>
        <w:pStyle w:val="20"/>
        <w:shd w:val="clear" w:color="auto" w:fill="auto"/>
        <w:spacing w:after="255" w:line="360" w:lineRule="auto"/>
        <w:ind w:firstLine="0"/>
        <w:rPr>
          <w:sz w:val="24"/>
          <w:szCs w:val="24"/>
        </w:rPr>
      </w:pPr>
      <w:r w:rsidRPr="005852F1">
        <w:rPr>
          <w:color w:val="000000"/>
          <w:sz w:val="24"/>
          <w:szCs w:val="24"/>
          <w:lang w:eastAsia="el-GR" w:bidi="el-GR"/>
        </w:rPr>
        <w:t>Ερευνητές που ασχολούνται με την αποτύπωση της σχέσης μεταξύ του εισοδήματος και το</w:t>
      </w:r>
      <w:r>
        <w:rPr>
          <w:color w:val="000000"/>
          <w:sz w:val="24"/>
          <w:szCs w:val="24"/>
          <w:lang w:eastAsia="el-GR" w:bidi="el-GR"/>
        </w:rPr>
        <w:t>υ επιπέδου υγείας του πληθυσμού</w:t>
      </w:r>
      <w:r w:rsidRPr="005852F1">
        <w:rPr>
          <w:color w:val="000000"/>
          <w:sz w:val="24"/>
          <w:szCs w:val="24"/>
          <w:lang w:eastAsia="el-GR" w:bidi="el-GR"/>
        </w:rPr>
        <w:t>, καταλήγουν στο συμπέρασμα ή διατυπώνουν την θεωρία ότι πρόκειται για μία καμπυλόγραμμη σχέση</w:t>
      </w:r>
      <w:r>
        <w:rPr>
          <w:color w:val="000000"/>
          <w:sz w:val="24"/>
          <w:szCs w:val="24"/>
          <w:lang w:eastAsia="el-GR" w:bidi="el-GR"/>
        </w:rPr>
        <w:t xml:space="preserve">. </w:t>
      </w:r>
      <w:r w:rsidRPr="005852F1">
        <w:rPr>
          <w:color w:val="000000"/>
          <w:sz w:val="24"/>
          <w:szCs w:val="24"/>
          <w:lang w:eastAsia="el-GR" w:bidi="el-GR"/>
        </w:rPr>
        <w:t>Αυτό σημαίνει ότι η ίδια αύξηση του εισοδήματος επιφέρει μεγαλύτερη βελτίωση στο επίπεδο υγείας του πληθυσμού στα κατώτερα εισοδηματικά στρ</w:t>
      </w:r>
      <w:r>
        <w:rPr>
          <w:color w:val="000000"/>
          <w:sz w:val="24"/>
          <w:szCs w:val="24"/>
          <w:lang w:eastAsia="el-GR" w:bidi="el-GR"/>
        </w:rPr>
        <w:t>ώματα σε σύγκριση με τα ανώτερα. Σύμφωνα με</w:t>
      </w:r>
      <w:r w:rsidRPr="005852F1">
        <w:rPr>
          <w:color w:val="000000"/>
          <w:sz w:val="24"/>
          <w:szCs w:val="24"/>
          <w:lang w:eastAsia="el-GR" w:bidi="el-GR"/>
        </w:rPr>
        <w:t xml:space="preserve"> αυτή τη θεωρία υπάρχει σημαντική βελτίωση και σχεδόν γραμμική σχέση της υγείας καθώς κινούμαστε από τα επίπεδα φτώχειας προς τα μέσα εισοδήματα, ενώ περαιτέρω αύξηση του εισοδήματος οδηγεί σε μικρότερου βαθμού βελτίωση της υγεία</w:t>
      </w:r>
      <w:r w:rsidR="00E0569B">
        <w:rPr>
          <w:color w:val="000000"/>
          <w:sz w:val="24"/>
          <w:szCs w:val="24"/>
          <w:lang w:eastAsia="el-GR" w:bidi="el-GR"/>
        </w:rPr>
        <w:t>ς</w:t>
      </w:r>
      <w:r w:rsidR="00E0569B">
        <w:rPr>
          <w:rStyle w:val="a6"/>
          <w:color w:val="000000"/>
          <w:sz w:val="24"/>
          <w:szCs w:val="24"/>
          <w:lang w:eastAsia="el-GR" w:bidi="el-GR"/>
        </w:rPr>
        <w:footnoteReference w:id="24"/>
      </w:r>
      <w:r w:rsidRPr="005852F1">
        <w:rPr>
          <w:color w:val="000000"/>
          <w:sz w:val="24"/>
          <w:szCs w:val="24"/>
          <w:lang w:eastAsia="el-GR" w:bidi="el-GR"/>
        </w:rPr>
        <w:t>.</w:t>
      </w:r>
    </w:p>
    <w:p w:rsidR="002F6466" w:rsidRPr="002F6466" w:rsidRDefault="002F6466" w:rsidP="002F6466">
      <w:pPr>
        <w:pStyle w:val="20"/>
        <w:shd w:val="clear" w:color="auto" w:fill="auto"/>
        <w:spacing w:line="360" w:lineRule="auto"/>
        <w:ind w:firstLine="0"/>
        <w:rPr>
          <w:sz w:val="24"/>
          <w:szCs w:val="24"/>
        </w:rPr>
      </w:pPr>
      <w:r>
        <w:rPr>
          <w:color w:val="000000"/>
          <w:sz w:val="24"/>
          <w:szCs w:val="24"/>
          <w:lang w:eastAsia="el-GR" w:bidi="el-GR"/>
        </w:rPr>
        <w:t>Η αποτύπωση</w:t>
      </w:r>
      <w:r w:rsidRPr="002F6466">
        <w:rPr>
          <w:color w:val="000000"/>
          <w:sz w:val="24"/>
          <w:szCs w:val="24"/>
          <w:lang w:eastAsia="el-GR" w:bidi="el-GR"/>
        </w:rPr>
        <w:t xml:space="preserve"> της μορφής της σχέσης του εισοδήματος με την υγεία του πληθυσμού σε ατομικό επίπεδο και όχι μέσω οικολογικών μελετών είναι πολύ σημαντική για πολλούς λόγους. Κατ’ αρχήν αποτελεί μία πηγή εξήγησης των ανισοτήτων στην υγεία που σχετίζονται με την κατανομή του εισοδήματος στον πληθυσμό. Εάν αποδειχθεί ότι η σχέση αυτή είναι καμπυλόγραμμη, οπότε και το επίπεδο υγείας αυξάνεται σε μεγαλύτερο βαθμό στα χαμηλότερα εισοδήματα σε σχέση με τα υψηλότερα, τότε </w:t>
      </w:r>
      <w:r w:rsidRPr="002F6466">
        <w:rPr>
          <w:color w:val="000000"/>
          <w:sz w:val="24"/>
          <w:szCs w:val="24"/>
          <w:lang w:eastAsia="el-GR" w:bidi="el-GR"/>
        </w:rPr>
        <w:lastRenderedPageBreak/>
        <w:t>είναι πολύ πιθανό να εμπλέκεται στη σχέση αυτή η άμεση επίδραση του χαμηλού εισοδήματος (δηλ. αποστέρηση και άλλες σχετικές μειονεκτικές καταστάσεις). Εάν. αντίθετα, η σ</w:t>
      </w:r>
      <w:r>
        <w:rPr>
          <w:color w:val="000000"/>
          <w:sz w:val="24"/>
          <w:szCs w:val="24"/>
          <w:lang w:eastAsia="el-GR" w:bidi="el-GR"/>
        </w:rPr>
        <w:t xml:space="preserve">χέση είναι γραμμική, οπότε η υγεία </w:t>
      </w:r>
      <w:r w:rsidRPr="002F6466">
        <w:rPr>
          <w:color w:val="000000"/>
          <w:sz w:val="24"/>
          <w:szCs w:val="24"/>
          <w:lang w:eastAsia="el-GR" w:bidi="el-GR"/>
        </w:rPr>
        <w:t xml:space="preserve">φθίνει με ένα σταθερό ρυθμό με τη μείωση του εισοδήματος, η εξήγηση είναι πιθανό να δίνεται μέσω λεπτότερων και πιο πολύπλοκων μηχανισμών. Σε αυτούς περιλαμβάνονται η έμμεση επίδραση του χαμηλού εισοδήματος μέσω ψυχοκοινωνικών και </w:t>
      </w:r>
      <w:proofErr w:type="spellStart"/>
      <w:r w:rsidRPr="002F6466">
        <w:rPr>
          <w:color w:val="000000"/>
          <w:sz w:val="24"/>
          <w:szCs w:val="24"/>
          <w:lang w:eastAsia="el-GR" w:bidi="el-GR"/>
        </w:rPr>
        <w:t>συμπεριφορικών</w:t>
      </w:r>
      <w:proofErr w:type="spellEnd"/>
      <w:r w:rsidRPr="002F6466">
        <w:rPr>
          <w:color w:val="000000"/>
          <w:sz w:val="24"/>
          <w:szCs w:val="24"/>
          <w:lang w:eastAsia="el-GR" w:bidi="el-GR"/>
        </w:rPr>
        <w:t xml:space="preserve"> παραγόντων. Η μορφή της σχέσης είναι επίσης σημαντική και για την πολιτική υγείας. Στην περίπτωση που ισχύει ο νόμος των φθινουσών αποδόσεων και στην περίπτωση της σχέσης αυτής, τα οφέλη για την υγεία στα υψηλότερα εισοδήματα είναι πιθανό όχι μόνο να παύουν να αυξάνονται, αλλά και να φθίνουν. Θα υπήρχε τότε ένα ισχυρό επιχείρημα για αναδιανομή του εισοδήματος ώστε να βελτιωθεί η μέση υγεία του πληθ</w:t>
      </w:r>
      <w:r>
        <w:rPr>
          <w:color w:val="000000"/>
          <w:sz w:val="24"/>
          <w:szCs w:val="24"/>
          <w:lang w:eastAsia="el-GR" w:bidi="el-GR"/>
        </w:rPr>
        <w:t xml:space="preserve">υσμού σε μια κοινωνία. Σε αυτή </w:t>
      </w:r>
      <w:r w:rsidRPr="002F6466">
        <w:rPr>
          <w:color w:val="000000"/>
          <w:sz w:val="24"/>
          <w:szCs w:val="24"/>
          <w:lang w:eastAsia="el-GR" w:bidi="el-GR"/>
        </w:rPr>
        <w:t>την περίπτωση θα ήταν αναμενόμενη η μεγαλύτερη επίδραση της ανισοκατανομής του εισοδήματος στο να υπάρχουν χαμηλότερα επίπεδα υγείας.</w:t>
      </w:r>
    </w:p>
    <w:p w:rsidR="002F6466" w:rsidRPr="002F6466" w:rsidRDefault="002F6466" w:rsidP="002F6466">
      <w:pPr>
        <w:pStyle w:val="20"/>
        <w:shd w:val="clear" w:color="auto" w:fill="auto"/>
        <w:spacing w:line="360" w:lineRule="auto"/>
        <w:ind w:firstLine="0"/>
        <w:rPr>
          <w:sz w:val="24"/>
          <w:szCs w:val="24"/>
        </w:rPr>
      </w:pPr>
      <w:r w:rsidRPr="002F6466">
        <w:rPr>
          <w:color w:val="000000"/>
          <w:sz w:val="24"/>
          <w:szCs w:val="24"/>
          <w:lang w:eastAsia="el-GR" w:bidi="el-GR"/>
        </w:rPr>
        <w:t xml:space="preserve">Σε μία έρευνα των </w:t>
      </w:r>
      <w:proofErr w:type="spellStart"/>
      <w:r w:rsidRPr="002F6466">
        <w:rPr>
          <w:color w:val="000000"/>
          <w:sz w:val="24"/>
          <w:szCs w:val="24"/>
          <w:lang w:val="en-US" w:bidi="en-US"/>
        </w:rPr>
        <w:t>Mackenbach</w:t>
      </w:r>
      <w:proofErr w:type="spellEnd"/>
      <w:r w:rsidRPr="002F6466">
        <w:rPr>
          <w:color w:val="000000"/>
          <w:sz w:val="24"/>
          <w:szCs w:val="24"/>
          <w:lang w:bidi="en-US"/>
        </w:rPr>
        <w:t xml:space="preserve"> </w:t>
      </w:r>
      <w:r w:rsidRPr="002F6466">
        <w:rPr>
          <w:color w:val="000000"/>
          <w:sz w:val="24"/>
          <w:szCs w:val="24"/>
          <w:lang w:val="en-US" w:bidi="en-US"/>
        </w:rPr>
        <w:t>el</w:t>
      </w:r>
      <w:r w:rsidRPr="002F6466">
        <w:rPr>
          <w:color w:val="000000"/>
          <w:sz w:val="24"/>
          <w:szCs w:val="24"/>
          <w:lang w:bidi="en-US"/>
        </w:rPr>
        <w:t xml:space="preserve"> </w:t>
      </w:r>
      <w:r w:rsidRPr="002F6466">
        <w:rPr>
          <w:color w:val="000000"/>
          <w:sz w:val="24"/>
          <w:szCs w:val="24"/>
          <w:lang w:val="en-US" w:bidi="en-US"/>
        </w:rPr>
        <w:t>al</w:t>
      </w:r>
      <w:r w:rsidRPr="002F6466">
        <w:rPr>
          <w:color w:val="000000"/>
          <w:sz w:val="24"/>
          <w:szCs w:val="24"/>
          <w:lang w:bidi="en-US"/>
        </w:rPr>
        <w:t>.</w:t>
      </w:r>
      <w:r>
        <w:rPr>
          <w:color w:val="000000"/>
          <w:sz w:val="24"/>
          <w:szCs w:val="24"/>
          <w:vertAlign w:val="superscript"/>
          <w:lang w:bidi="en-US"/>
        </w:rPr>
        <w:t xml:space="preserve"> </w:t>
      </w:r>
      <w:r>
        <w:rPr>
          <w:color w:val="000000"/>
          <w:sz w:val="24"/>
          <w:szCs w:val="24"/>
          <w:lang w:eastAsia="el-GR" w:bidi="el-GR"/>
        </w:rPr>
        <w:t>(2004)</w:t>
      </w:r>
      <w:r w:rsidR="00A11EAB">
        <w:rPr>
          <w:rStyle w:val="a6"/>
          <w:color w:val="000000"/>
          <w:sz w:val="24"/>
          <w:szCs w:val="24"/>
          <w:lang w:eastAsia="el-GR" w:bidi="el-GR"/>
        </w:rPr>
        <w:footnoteReference w:id="25"/>
      </w:r>
      <w:r>
        <w:rPr>
          <w:color w:val="000000"/>
          <w:sz w:val="24"/>
          <w:szCs w:val="24"/>
          <w:lang w:eastAsia="el-GR" w:bidi="el-GR"/>
        </w:rPr>
        <w:t xml:space="preserve"> </w:t>
      </w:r>
      <w:r w:rsidRPr="002F6466">
        <w:rPr>
          <w:color w:val="000000"/>
          <w:sz w:val="24"/>
          <w:szCs w:val="24"/>
          <w:lang w:eastAsia="el-GR" w:bidi="el-GR"/>
        </w:rPr>
        <w:t xml:space="preserve">γίνεται αποτύπωση της σχέσης μεταξύ του ισοδύναμου εισοδήματος νοικοκυριού </w:t>
      </w:r>
      <w:r w:rsidRPr="002F6466">
        <w:rPr>
          <w:color w:val="000000"/>
          <w:sz w:val="24"/>
          <w:szCs w:val="24"/>
          <w:lang w:bidi="en-US"/>
        </w:rPr>
        <w:t>(</w:t>
      </w:r>
      <w:r w:rsidRPr="002F6466">
        <w:rPr>
          <w:color w:val="000000"/>
          <w:sz w:val="24"/>
          <w:szCs w:val="24"/>
          <w:lang w:val="en-US" w:bidi="en-US"/>
        </w:rPr>
        <w:t>household</w:t>
      </w:r>
      <w:r w:rsidRPr="002F6466">
        <w:rPr>
          <w:color w:val="000000"/>
          <w:sz w:val="24"/>
          <w:szCs w:val="24"/>
          <w:lang w:bidi="en-US"/>
        </w:rPr>
        <w:t xml:space="preserve"> </w:t>
      </w:r>
      <w:r w:rsidRPr="002F6466">
        <w:rPr>
          <w:color w:val="000000"/>
          <w:sz w:val="24"/>
          <w:szCs w:val="24"/>
          <w:lang w:val="en-US" w:bidi="en-US"/>
        </w:rPr>
        <w:t>equivalent</w:t>
      </w:r>
      <w:r w:rsidRPr="002F6466">
        <w:rPr>
          <w:color w:val="000000"/>
          <w:sz w:val="24"/>
          <w:szCs w:val="24"/>
          <w:lang w:bidi="en-US"/>
        </w:rPr>
        <w:t xml:space="preserve"> </w:t>
      </w:r>
      <w:r w:rsidRPr="002F6466">
        <w:rPr>
          <w:color w:val="000000"/>
          <w:sz w:val="24"/>
          <w:szCs w:val="24"/>
          <w:lang w:val="en-US" w:bidi="en-US"/>
        </w:rPr>
        <w:t>income</w:t>
      </w:r>
      <w:r w:rsidRPr="002F6466">
        <w:rPr>
          <w:color w:val="000000"/>
          <w:sz w:val="24"/>
          <w:szCs w:val="24"/>
          <w:lang w:bidi="en-US"/>
        </w:rPr>
        <w:t xml:space="preserve">) </w:t>
      </w:r>
      <w:r w:rsidRPr="002F6466">
        <w:rPr>
          <w:color w:val="000000"/>
          <w:sz w:val="24"/>
          <w:szCs w:val="24"/>
          <w:lang w:eastAsia="el-GR" w:bidi="el-GR"/>
        </w:rPr>
        <w:t xml:space="preserve">και της </w:t>
      </w:r>
      <w:r>
        <w:rPr>
          <w:color w:val="000000"/>
          <w:sz w:val="24"/>
          <w:szCs w:val="24"/>
          <w:lang w:val="en-US" w:eastAsia="el-GR" w:bidi="el-GR"/>
        </w:rPr>
        <w:t>SRH</w:t>
      </w:r>
      <w:r w:rsidR="00A11EAB">
        <w:rPr>
          <w:color w:val="000000"/>
          <w:sz w:val="24"/>
          <w:szCs w:val="24"/>
          <w:lang w:eastAsia="el-GR" w:bidi="el-GR"/>
        </w:rPr>
        <w:t xml:space="preserve"> σε </w:t>
      </w:r>
      <w:r w:rsidR="00A11EAB" w:rsidRPr="00A11EAB">
        <w:rPr>
          <w:color w:val="000000"/>
          <w:sz w:val="24"/>
          <w:szCs w:val="24"/>
          <w:lang w:eastAsia="el-GR" w:bidi="el-GR"/>
        </w:rPr>
        <w:t>10</w:t>
      </w:r>
      <w:r w:rsidRPr="002F6466">
        <w:rPr>
          <w:color w:val="000000"/>
          <w:sz w:val="24"/>
          <w:szCs w:val="24"/>
          <w:lang w:eastAsia="el-GR" w:bidi="el-GR"/>
        </w:rPr>
        <w:t xml:space="preserve"> χώρες της Ευρωπαϊκής Ένωσης. Φαίνεται ότι το υψηλότερο επίπεδο οικογενειακού εισοδήματος σχετίζεται με καλύτερη </w:t>
      </w:r>
      <w:r>
        <w:rPr>
          <w:color w:val="000000"/>
          <w:sz w:val="24"/>
          <w:szCs w:val="24"/>
          <w:lang w:val="en-US" w:eastAsia="el-GR" w:bidi="el-GR"/>
        </w:rPr>
        <w:t>SRH</w:t>
      </w:r>
      <w:r w:rsidRPr="002F6466">
        <w:rPr>
          <w:color w:val="000000"/>
          <w:sz w:val="24"/>
          <w:szCs w:val="24"/>
          <w:lang w:eastAsia="el-GR" w:bidi="el-GR"/>
        </w:rPr>
        <w:t xml:space="preserve"> σε όλες τις χώρες, κυ</w:t>
      </w:r>
      <w:r>
        <w:rPr>
          <w:color w:val="000000"/>
          <w:sz w:val="24"/>
          <w:szCs w:val="24"/>
          <w:lang w:eastAsia="el-GR" w:bidi="el-GR"/>
        </w:rPr>
        <w:t>ρίως δε σε μεσαία εισοδήματα. Η</w:t>
      </w:r>
      <w:r w:rsidRPr="002F6466">
        <w:rPr>
          <w:color w:val="000000"/>
          <w:sz w:val="24"/>
          <w:szCs w:val="24"/>
          <w:lang w:eastAsia="el-GR" w:bidi="el-GR"/>
        </w:rPr>
        <w:t xml:space="preserve"> σχέση είναι γενικά </w:t>
      </w:r>
      <w:r>
        <w:rPr>
          <w:color w:val="000000"/>
          <w:sz w:val="24"/>
          <w:szCs w:val="24"/>
          <w:lang w:eastAsia="el-GR" w:bidi="el-GR"/>
        </w:rPr>
        <w:t>καμπυλόγραμμη:</w:t>
      </w:r>
      <w:r w:rsidRPr="002F6466">
        <w:rPr>
          <w:color w:val="000000"/>
          <w:sz w:val="24"/>
          <w:szCs w:val="24"/>
          <w:lang w:eastAsia="el-GR" w:bidi="el-GR"/>
        </w:rPr>
        <w:t xml:space="preserve"> κάθε αύξηση ανά μονάδα εισοδήματος στα υψηλότερα εισοδήματα, συνοδεύεται από όλο και μι</w:t>
      </w:r>
      <w:r>
        <w:rPr>
          <w:color w:val="000000"/>
          <w:sz w:val="24"/>
          <w:szCs w:val="24"/>
          <w:lang w:eastAsia="el-GR" w:bidi="el-GR"/>
        </w:rPr>
        <w:t xml:space="preserve">κρότερη βελτίωση στα επίπεδα </w:t>
      </w:r>
      <w:r>
        <w:rPr>
          <w:color w:val="000000"/>
          <w:sz w:val="24"/>
          <w:szCs w:val="24"/>
          <w:lang w:val="en-US" w:eastAsia="el-GR" w:bidi="el-GR"/>
        </w:rPr>
        <w:t>SRH</w:t>
      </w:r>
      <w:r w:rsidRPr="002F6466">
        <w:rPr>
          <w:color w:val="000000"/>
          <w:sz w:val="24"/>
          <w:szCs w:val="24"/>
          <w:lang w:eastAsia="el-GR" w:bidi="el-GR"/>
        </w:rPr>
        <w:t>. Εάν υποτεθεί ότι υπάρχει αιτιότητα αυτού του τύπου (ότι δηλαδή το υψηλότερο εισόδημα οδηγεί σε καλύτερη υγεία) τότε πιθανώς η αναδιανομή του εισοδήματος μέσα σε κάθε κοινωνία να βελτίωνε την υγεία του πληθυσμού.</w:t>
      </w:r>
    </w:p>
    <w:p w:rsidR="002F6466" w:rsidRPr="002F6466" w:rsidRDefault="002F6466" w:rsidP="002F6466">
      <w:pPr>
        <w:pStyle w:val="20"/>
        <w:shd w:val="clear" w:color="auto" w:fill="auto"/>
        <w:spacing w:line="360" w:lineRule="auto"/>
        <w:ind w:firstLine="0"/>
        <w:rPr>
          <w:sz w:val="24"/>
          <w:szCs w:val="24"/>
        </w:rPr>
      </w:pPr>
      <w:r w:rsidRPr="002F6466">
        <w:rPr>
          <w:color w:val="000000"/>
          <w:sz w:val="24"/>
          <w:szCs w:val="24"/>
          <w:lang w:eastAsia="el-GR" w:bidi="el-GR"/>
        </w:rPr>
        <w:t xml:space="preserve">Γεγονός είναι ότι οι μέχρι σήμερα μελέτες που αφορούν τη σχέση εισοδήματος και </w:t>
      </w:r>
      <w:r>
        <w:rPr>
          <w:color w:val="000000"/>
          <w:sz w:val="24"/>
          <w:szCs w:val="24"/>
          <w:lang w:val="en-US" w:eastAsia="el-GR" w:bidi="el-GR"/>
        </w:rPr>
        <w:t>SRH</w:t>
      </w:r>
      <w:r w:rsidRPr="002F6466">
        <w:rPr>
          <w:color w:val="000000"/>
          <w:sz w:val="24"/>
          <w:szCs w:val="24"/>
          <w:lang w:eastAsia="el-GR" w:bidi="el-GR"/>
        </w:rPr>
        <w:t xml:space="preserve"> έχουν επικεντρωθεί κυρίως στις φτωχότερες κοινωνικοοικονομικές ομάδες του πληθυσμού. Αντίθετα, οι αποδείξεις που υπάρχουν για την ακριβή μορφή της σχέσης </w:t>
      </w:r>
      <w:r>
        <w:rPr>
          <w:color w:val="000000"/>
          <w:sz w:val="24"/>
          <w:szCs w:val="24"/>
          <w:lang w:eastAsia="el-GR" w:bidi="el-GR"/>
        </w:rPr>
        <w:t xml:space="preserve">μεταξύ της </w:t>
      </w:r>
      <w:r>
        <w:rPr>
          <w:color w:val="000000"/>
          <w:sz w:val="24"/>
          <w:szCs w:val="24"/>
          <w:lang w:val="en-US" w:eastAsia="el-GR" w:bidi="el-GR"/>
        </w:rPr>
        <w:t>SRH</w:t>
      </w:r>
      <w:r w:rsidRPr="002F6466">
        <w:rPr>
          <w:color w:val="000000"/>
          <w:sz w:val="24"/>
          <w:szCs w:val="24"/>
          <w:lang w:eastAsia="el-GR" w:bidi="el-GR"/>
        </w:rPr>
        <w:t xml:space="preserve"> και των πολύ υψηλών εισοδημάτων είναι πολύ περιορισμένες. Έτσι, έχουμε εικόνα μόνο για το ένα μέρος της καμπύλης χωρίς να υπάρχει επαρκής πληροφορία για τα πολύ υψηλά εισοδήματα. Δεν είναι γνωστό εάν η </w:t>
      </w:r>
      <w:r>
        <w:rPr>
          <w:color w:val="000000"/>
          <w:sz w:val="24"/>
          <w:szCs w:val="24"/>
          <w:lang w:val="en-US" w:eastAsia="el-GR" w:bidi="el-GR"/>
        </w:rPr>
        <w:t>SRH</w:t>
      </w:r>
      <w:r w:rsidRPr="002F6466">
        <w:rPr>
          <w:color w:val="000000"/>
          <w:sz w:val="24"/>
          <w:szCs w:val="24"/>
          <w:lang w:eastAsia="el-GR" w:bidi="el-GR"/>
        </w:rPr>
        <w:t xml:space="preserve"> συνεχίζει </w:t>
      </w:r>
      <w:r w:rsidRPr="002F6466">
        <w:rPr>
          <w:color w:val="000000"/>
          <w:sz w:val="24"/>
          <w:szCs w:val="24"/>
          <w:lang w:eastAsia="el-GR" w:bidi="el-GR"/>
        </w:rPr>
        <w:lastRenderedPageBreak/>
        <w:t>να βελτιώνεται στα πολύ υψηλά εισοδήματα ή εάν υπάρχει κάποιο σημείο στο οποίο η σχέση αυτή παύει να υπάρχει ή ακόμη κι αντιστρέφεται. Εάν ισχύει στην προκειμένη περίπτωση ο νόμος των φθινουσών αποδόσεων, θα περίμενε κανείς με την περαιτέρω αύξηση του εισοδήματος πέραν ενός ορίου, να ελαττώνεται</w:t>
      </w:r>
      <w:r>
        <w:rPr>
          <w:color w:val="000000"/>
          <w:sz w:val="24"/>
          <w:szCs w:val="24"/>
          <w:lang w:eastAsia="el-GR" w:bidi="el-GR"/>
        </w:rPr>
        <w:t xml:space="preserve"> το επίπεδο της υγείας</w:t>
      </w:r>
      <w:r w:rsidRPr="002F6466">
        <w:rPr>
          <w:color w:val="000000"/>
          <w:sz w:val="24"/>
          <w:szCs w:val="24"/>
          <w:lang w:eastAsia="el-GR" w:bidi="el-GR"/>
        </w:rPr>
        <w:t>. Συγκεκριμένα, στην περιοχ</w:t>
      </w:r>
      <w:r>
        <w:rPr>
          <w:color w:val="000000"/>
          <w:sz w:val="24"/>
          <w:szCs w:val="24"/>
          <w:lang w:eastAsia="el-GR" w:bidi="el-GR"/>
        </w:rPr>
        <w:t>ή των θετικών αποδόσεων</w:t>
      </w:r>
      <w:r w:rsidRPr="002F6466">
        <w:rPr>
          <w:color w:val="000000"/>
          <w:sz w:val="24"/>
          <w:szCs w:val="24"/>
          <w:lang w:eastAsia="el-GR" w:bidi="el-GR"/>
        </w:rPr>
        <w:t>, που αντιστοιχεί σε χαμηλά εισοδήματα, η αύξηση του εισοδήματος συνοδεύεται από μεγάλου βαθμού αύξηση στο επίπεδο υγε</w:t>
      </w:r>
      <w:r>
        <w:rPr>
          <w:color w:val="000000"/>
          <w:sz w:val="24"/>
          <w:szCs w:val="24"/>
          <w:lang w:eastAsia="el-GR" w:bidi="el-GR"/>
        </w:rPr>
        <w:t>ίας</w:t>
      </w:r>
      <w:r w:rsidRPr="002F6466">
        <w:rPr>
          <w:color w:val="000000"/>
          <w:sz w:val="24"/>
          <w:szCs w:val="24"/>
          <w:lang w:eastAsia="el-GR" w:bidi="el-GR"/>
        </w:rPr>
        <w:t>. Στη συνέχεια, στην περιοχή των μεσαίων εισοδημάτων και ενώ το επίπεδο υγείας συνεχίζει να αυξάνεται με την αύξηση του εισοδήματος, ο βαθμός αύξησής του είναι μικρότερος (φθίνουσες οριακές αποδόσεις). Τέλος, στα υψηλότερα εισοδήματα και αφού το επίπεδο υγείας φτάσει στο βέλτιστο σημείο, είναι πιθανό η καμπύλη να αντιστρέφεται. Περαιτέρω α</w:t>
      </w:r>
      <w:r>
        <w:rPr>
          <w:color w:val="000000"/>
          <w:sz w:val="24"/>
          <w:szCs w:val="24"/>
          <w:lang w:eastAsia="el-GR" w:bidi="el-GR"/>
        </w:rPr>
        <w:t>ύξηση του εισοδήματος θ</w:t>
      </w:r>
      <w:r w:rsidRPr="002F6466">
        <w:rPr>
          <w:color w:val="000000"/>
          <w:sz w:val="24"/>
          <w:szCs w:val="24"/>
          <w:lang w:eastAsia="el-GR" w:bidi="el-GR"/>
        </w:rPr>
        <w:t xml:space="preserve">α επιφέρει μείωση του επιπέδου υγείας (αρνητικές οριακές αποδόσεις). Όλα </w:t>
      </w:r>
      <w:r>
        <w:rPr>
          <w:color w:val="000000"/>
          <w:sz w:val="24"/>
          <w:szCs w:val="24"/>
          <w:lang w:eastAsia="el-GR" w:bidi="el-GR"/>
        </w:rPr>
        <w:t xml:space="preserve">αυτά φυσικά συμβαίνουν υπό τη </w:t>
      </w:r>
      <w:r w:rsidRPr="002F6466">
        <w:rPr>
          <w:color w:val="000000"/>
          <w:sz w:val="24"/>
          <w:szCs w:val="24"/>
          <w:lang w:eastAsia="el-GR" w:bidi="el-GR"/>
        </w:rPr>
        <w:t>προϋπόθεση ότι οι υπόλοιποι παράγοντες που επηρεάζουν τη σχέση παραμένουν αμετάβλητοι.</w:t>
      </w:r>
    </w:p>
    <w:p w:rsidR="002F6466" w:rsidRPr="002F6466" w:rsidRDefault="002F6466" w:rsidP="002F6466">
      <w:pPr>
        <w:pStyle w:val="20"/>
        <w:shd w:val="clear" w:color="auto" w:fill="auto"/>
        <w:spacing w:after="180" w:line="360" w:lineRule="auto"/>
        <w:ind w:firstLine="0"/>
        <w:rPr>
          <w:sz w:val="24"/>
          <w:szCs w:val="24"/>
        </w:rPr>
      </w:pPr>
      <w:r w:rsidRPr="002F6466">
        <w:rPr>
          <w:color w:val="000000"/>
          <w:sz w:val="24"/>
          <w:szCs w:val="24"/>
          <w:lang w:eastAsia="el-GR" w:bidi="el-GR"/>
        </w:rPr>
        <w:t xml:space="preserve">Έως σήμερα δεν έχει αναφερθεί στη βιβλιογραφία εάν τα επίπεδα </w:t>
      </w:r>
      <w:r>
        <w:rPr>
          <w:color w:val="000000"/>
          <w:sz w:val="24"/>
          <w:szCs w:val="24"/>
          <w:lang w:val="en-US" w:eastAsia="el-GR" w:bidi="el-GR"/>
        </w:rPr>
        <w:t>SRH</w:t>
      </w:r>
      <w:r>
        <w:rPr>
          <w:color w:val="000000"/>
          <w:sz w:val="24"/>
          <w:szCs w:val="24"/>
          <w:lang w:eastAsia="el-GR" w:bidi="el-GR"/>
        </w:rPr>
        <w:t xml:space="preserve"> είναι καλύτερα στους</w:t>
      </w:r>
      <w:r w:rsidRPr="002F6466">
        <w:rPr>
          <w:color w:val="000000"/>
          <w:sz w:val="24"/>
          <w:szCs w:val="24"/>
          <w:lang w:eastAsia="el-GR" w:bidi="el-GR"/>
        </w:rPr>
        <w:t xml:space="preserve"> πάρα πολύ πλούσιους σε σύγκριση με τους πολύ πλούσιους. Η απάντηση στο ερώτημα αυτό είναι σημαντική, ειδικά σε κοινωνίες με κατεστημένες οικονομίες αγοράς </w:t>
      </w:r>
      <w:r w:rsidRPr="002F6466">
        <w:rPr>
          <w:color w:val="000000"/>
          <w:sz w:val="24"/>
          <w:szCs w:val="24"/>
          <w:lang w:bidi="en-US"/>
        </w:rPr>
        <w:t>(</w:t>
      </w:r>
      <w:r w:rsidRPr="002F6466">
        <w:rPr>
          <w:color w:val="000000"/>
          <w:sz w:val="24"/>
          <w:szCs w:val="24"/>
          <w:lang w:val="en-US" w:bidi="en-US"/>
        </w:rPr>
        <w:t>established</w:t>
      </w:r>
      <w:r w:rsidRPr="002F6466">
        <w:rPr>
          <w:color w:val="000000"/>
          <w:sz w:val="24"/>
          <w:szCs w:val="24"/>
          <w:lang w:bidi="en-US"/>
        </w:rPr>
        <w:t xml:space="preserve"> </w:t>
      </w:r>
      <w:r w:rsidRPr="002F6466">
        <w:rPr>
          <w:color w:val="000000"/>
          <w:sz w:val="24"/>
          <w:szCs w:val="24"/>
          <w:lang w:val="en-US" w:bidi="en-US"/>
        </w:rPr>
        <w:t>market</w:t>
      </w:r>
      <w:r w:rsidRPr="002F6466">
        <w:rPr>
          <w:color w:val="000000"/>
          <w:sz w:val="24"/>
          <w:szCs w:val="24"/>
          <w:lang w:bidi="en-US"/>
        </w:rPr>
        <w:t xml:space="preserve"> </w:t>
      </w:r>
      <w:r w:rsidRPr="002F6466">
        <w:rPr>
          <w:color w:val="000000"/>
          <w:sz w:val="24"/>
          <w:szCs w:val="24"/>
          <w:lang w:val="en-US" w:bidi="en-US"/>
        </w:rPr>
        <w:t>economies</w:t>
      </w:r>
      <w:r w:rsidRPr="002F6466">
        <w:rPr>
          <w:color w:val="000000"/>
          <w:sz w:val="24"/>
          <w:szCs w:val="24"/>
          <w:lang w:bidi="en-US"/>
        </w:rPr>
        <w:t xml:space="preserve">), </w:t>
      </w:r>
      <w:r w:rsidRPr="002F6466">
        <w:rPr>
          <w:color w:val="000000"/>
          <w:sz w:val="24"/>
          <w:szCs w:val="24"/>
          <w:lang w:eastAsia="el-GR" w:bidi="el-GR"/>
        </w:rPr>
        <w:t xml:space="preserve">όπου το κυνήγι του πλούτου αποτελεί μία από τις σημαντικότερες προτεραιότητες της ζωής και οι προσδοκίες των ανθρώπων </w:t>
      </w:r>
      <w:r>
        <w:rPr>
          <w:color w:val="000000"/>
          <w:sz w:val="24"/>
          <w:szCs w:val="24"/>
          <w:lang w:eastAsia="el-GR" w:bidi="el-GR"/>
        </w:rPr>
        <w:t>τείνουν να υποστηρίζουν την άποψ</w:t>
      </w:r>
      <w:r w:rsidRPr="002F6466">
        <w:rPr>
          <w:color w:val="000000"/>
          <w:sz w:val="24"/>
          <w:szCs w:val="24"/>
          <w:lang w:eastAsia="el-GR" w:bidi="el-GR"/>
        </w:rPr>
        <w:t>η ότι το κλειδί της υγείας και της ευτυχίας είναι ο πλούτος.</w:t>
      </w:r>
    </w:p>
    <w:p w:rsidR="002F6466" w:rsidRPr="002F6466" w:rsidRDefault="002F6466" w:rsidP="002F6466">
      <w:pPr>
        <w:pStyle w:val="20"/>
        <w:shd w:val="clear" w:color="auto" w:fill="auto"/>
        <w:spacing w:line="360" w:lineRule="auto"/>
        <w:ind w:firstLine="0"/>
        <w:rPr>
          <w:sz w:val="24"/>
          <w:szCs w:val="24"/>
        </w:rPr>
      </w:pPr>
      <w:r w:rsidRPr="002F6466">
        <w:rPr>
          <w:color w:val="000000"/>
          <w:sz w:val="24"/>
          <w:szCs w:val="24"/>
          <w:lang w:eastAsia="el-GR" w:bidi="el-GR"/>
        </w:rPr>
        <w:t xml:space="preserve">Με σκοπό να εκτιμήσουμε το εάν το επίπεδο </w:t>
      </w:r>
      <w:r>
        <w:rPr>
          <w:color w:val="000000"/>
          <w:sz w:val="24"/>
          <w:szCs w:val="24"/>
          <w:lang w:val="en-US" w:eastAsia="el-GR" w:bidi="el-GR"/>
        </w:rPr>
        <w:t>SRH</w:t>
      </w:r>
      <w:r w:rsidRPr="002F6466">
        <w:rPr>
          <w:color w:val="000000"/>
          <w:sz w:val="24"/>
          <w:szCs w:val="24"/>
          <w:lang w:eastAsia="el-GR" w:bidi="el-GR"/>
        </w:rPr>
        <w:t xml:space="preserve"> στους πάρα πολύ πλούσιους είναι καλύτερο ή χειρότερο σε σύγκριση με τους πολύ πλούσιους, έγινε αποτίμηση της σχέσης ανάμεσα στο εισόδημα και το επίπεδο </w:t>
      </w:r>
      <w:r>
        <w:rPr>
          <w:color w:val="000000"/>
          <w:sz w:val="24"/>
          <w:szCs w:val="24"/>
          <w:lang w:val="en-US" w:eastAsia="el-GR" w:bidi="el-GR"/>
        </w:rPr>
        <w:t>SRH</w:t>
      </w:r>
      <w:r w:rsidRPr="002F6466">
        <w:rPr>
          <w:color w:val="000000"/>
          <w:sz w:val="24"/>
          <w:szCs w:val="24"/>
          <w:lang w:eastAsia="el-GR" w:bidi="el-GR"/>
        </w:rPr>
        <w:t xml:space="preserve"> στα υψηλότερα επίπεδα εισοδήματος με τη χρήση μίας μεγά</w:t>
      </w:r>
      <w:r>
        <w:rPr>
          <w:color w:val="000000"/>
          <w:sz w:val="24"/>
          <w:szCs w:val="24"/>
          <w:lang w:eastAsia="el-GR" w:bidi="el-GR"/>
        </w:rPr>
        <w:t>λης βάσης δεδομένων από τις</w:t>
      </w:r>
      <w:r w:rsidRPr="002F6466">
        <w:rPr>
          <w:color w:val="000000"/>
          <w:sz w:val="24"/>
          <w:szCs w:val="24"/>
          <w:lang w:eastAsia="el-GR" w:bidi="el-GR"/>
        </w:rPr>
        <w:t xml:space="preserve"> </w:t>
      </w:r>
      <w:r>
        <w:rPr>
          <w:color w:val="000000"/>
          <w:sz w:val="24"/>
          <w:szCs w:val="24"/>
          <w:lang w:eastAsia="el-GR" w:bidi="el-GR"/>
        </w:rPr>
        <w:t xml:space="preserve">ΗΠΑ </w:t>
      </w:r>
      <w:r w:rsidRPr="002F6466">
        <w:rPr>
          <w:color w:val="000000"/>
          <w:sz w:val="24"/>
          <w:szCs w:val="24"/>
          <w:lang w:eastAsia="el-GR" w:bidi="el-GR"/>
        </w:rPr>
        <w:t>. Με τον τρόπο αυτό είναι δυνατό να δοθεί μία εικόνα για την ακριβή μορφή της καμπύλης που αποδίδει τη σχέση του εισοδήματος με την υγεία στα πάρα πολύ υψηλά εισοδήματα</w:t>
      </w:r>
      <w:r w:rsidR="00A11EAB">
        <w:rPr>
          <w:rStyle w:val="a6"/>
          <w:color w:val="000000"/>
          <w:sz w:val="24"/>
          <w:szCs w:val="24"/>
          <w:lang w:eastAsia="el-GR" w:bidi="el-GR"/>
        </w:rPr>
        <w:footnoteReference w:id="26"/>
      </w:r>
      <w:r w:rsidRPr="002F6466">
        <w:rPr>
          <w:color w:val="000000"/>
          <w:sz w:val="24"/>
          <w:szCs w:val="24"/>
          <w:lang w:eastAsia="el-GR" w:bidi="el-GR"/>
        </w:rPr>
        <w:t>.</w:t>
      </w:r>
    </w:p>
    <w:p w:rsidR="002F6466" w:rsidRDefault="002F6466" w:rsidP="002F6466">
      <w:pPr>
        <w:pStyle w:val="20"/>
        <w:shd w:val="clear" w:color="auto" w:fill="auto"/>
      </w:pPr>
    </w:p>
    <w:p w:rsidR="003F494D" w:rsidRPr="007702C5" w:rsidRDefault="003F494D" w:rsidP="005852F1">
      <w:pPr>
        <w:pStyle w:val="20"/>
        <w:shd w:val="clear" w:color="auto" w:fill="auto"/>
        <w:spacing w:line="360" w:lineRule="auto"/>
        <w:ind w:firstLine="0"/>
        <w:rPr>
          <w:sz w:val="24"/>
          <w:szCs w:val="24"/>
        </w:rPr>
      </w:pPr>
    </w:p>
    <w:p w:rsidR="003F494D" w:rsidRDefault="003F494D" w:rsidP="003F494D">
      <w:pPr>
        <w:pStyle w:val="1"/>
        <w:jc w:val="center"/>
        <w:rPr>
          <w:sz w:val="32"/>
          <w:szCs w:val="32"/>
        </w:rPr>
      </w:pPr>
      <w:bookmarkStart w:id="29" w:name="_Toc474908031"/>
      <w:r w:rsidRPr="003F494D">
        <w:rPr>
          <w:sz w:val="32"/>
          <w:szCs w:val="32"/>
        </w:rPr>
        <w:lastRenderedPageBreak/>
        <w:t>ΚΕΦΑΛΑΙΟ 3</w:t>
      </w:r>
      <w:r w:rsidRPr="003F494D">
        <w:rPr>
          <w:sz w:val="32"/>
          <w:szCs w:val="32"/>
          <w:vertAlign w:val="superscript"/>
        </w:rPr>
        <w:t>ο</w:t>
      </w:r>
      <w:r w:rsidRPr="003F494D">
        <w:rPr>
          <w:sz w:val="32"/>
          <w:szCs w:val="32"/>
        </w:rPr>
        <w:t>: ΟΙ ΥΠΗΡΕΣΙΕΣ ΤΟΥ ΝΟΣΟΚΟΜΕΙΟΥ ΚΑΙ Η ΔΟΜΗ ΤΟΥ ΕΛΛΗΝΙΚΟΥ ΝΟΣΟΚΟΜΕΙΟΥ ΣΗΜΕΡΑ</w:t>
      </w:r>
      <w:bookmarkEnd w:id="29"/>
    </w:p>
    <w:p w:rsidR="003F494D" w:rsidRPr="003F494D" w:rsidRDefault="003F494D" w:rsidP="003F494D">
      <w:pPr>
        <w:pStyle w:val="1"/>
      </w:pPr>
      <w:bookmarkStart w:id="30" w:name="_Toc450384633"/>
      <w:bookmarkStart w:id="31" w:name="_Toc474908032"/>
      <w:r w:rsidRPr="003F494D">
        <w:rPr>
          <w:szCs w:val="22"/>
        </w:rPr>
        <w:t xml:space="preserve">3.1 </w:t>
      </w:r>
      <w:r w:rsidRPr="003F494D">
        <w:t>Η αναλυτική δομή των μονάδων υγείας - Οι υπηρεσίες του νοσοκομείου</w:t>
      </w:r>
      <w:bookmarkEnd w:id="30"/>
      <w:bookmarkEnd w:id="31"/>
    </w:p>
    <w:p w:rsidR="003F494D" w:rsidRPr="00417C73" w:rsidRDefault="003F494D" w:rsidP="003F494D">
      <w:pPr>
        <w:rPr>
          <w:lang w:eastAsia="el-GR" w:bidi="el-GR"/>
        </w:rPr>
      </w:pPr>
    </w:p>
    <w:p w:rsidR="003F494D" w:rsidRPr="00417C73" w:rsidRDefault="003F494D" w:rsidP="003F494D">
      <w:pPr>
        <w:spacing w:line="360" w:lineRule="auto"/>
        <w:jc w:val="both"/>
        <w:rPr>
          <w:rFonts w:ascii="Times New Roman" w:hAnsi="Times New Roman" w:cs="Times New Roman"/>
          <w:sz w:val="24"/>
          <w:szCs w:val="24"/>
          <w:lang w:eastAsia="el-GR" w:bidi="el-GR"/>
        </w:rPr>
      </w:pPr>
      <w:r w:rsidRPr="00417C73">
        <w:rPr>
          <w:rFonts w:ascii="Times New Roman" w:hAnsi="Times New Roman" w:cs="Times New Roman"/>
          <w:sz w:val="24"/>
          <w:szCs w:val="24"/>
          <w:lang w:eastAsia="el-GR" w:bidi="el-GR"/>
        </w:rPr>
        <w:t>Οι υπηρεσίες που συνήθως έχει ένα δημόσιο νοσοκομείο είναι οι εξής</w:t>
      </w:r>
      <w:r>
        <w:rPr>
          <w:rStyle w:val="a6"/>
          <w:rFonts w:ascii="Times New Roman" w:hAnsi="Times New Roman" w:cs="Times New Roman"/>
          <w:sz w:val="24"/>
          <w:szCs w:val="24"/>
          <w:lang w:eastAsia="el-GR" w:bidi="el-GR"/>
        </w:rPr>
        <w:footnoteReference w:id="27"/>
      </w:r>
      <w:r w:rsidRPr="00417C73">
        <w:rPr>
          <w:rFonts w:ascii="Times New Roman" w:hAnsi="Times New Roman" w:cs="Times New Roman"/>
          <w:sz w:val="24"/>
          <w:szCs w:val="24"/>
          <w:lang w:eastAsia="el-GR" w:bidi="el-GR"/>
        </w:rPr>
        <w:t>:</w:t>
      </w:r>
    </w:p>
    <w:p w:rsidR="003F494D" w:rsidRPr="003F494D" w:rsidRDefault="003F494D" w:rsidP="003F494D">
      <w:pPr>
        <w:pStyle w:val="60"/>
        <w:numPr>
          <w:ilvl w:val="0"/>
          <w:numId w:val="10"/>
        </w:numPr>
        <w:shd w:val="clear" w:color="auto" w:fill="auto"/>
        <w:tabs>
          <w:tab w:val="left" w:pos="419"/>
        </w:tabs>
        <w:spacing w:line="360" w:lineRule="auto"/>
        <w:ind w:firstLine="0"/>
        <w:rPr>
          <w:b w:val="0"/>
          <w:i w:val="0"/>
          <w:sz w:val="24"/>
          <w:szCs w:val="24"/>
        </w:rPr>
      </w:pPr>
      <w:r w:rsidRPr="003F494D">
        <w:rPr>
          <w:rStyle w:val="61"/>
          <w:i w:val="0"/>
          <w:sz w:val="24"/>
          <w:szCs w:val="24"/>
        </w:rPr>
        <w:t>Η ΙΑΤΡΙΚΗ ΥΠΗΡΕΣΙΑ</w:t>
      </w:r>
    </w:p>
    <w:p w:rsidR="003F494D" w:rsidRPr="00791E6B" w:rsidRDefault="003F494D" w:rsidP="003F494D">
      <w:pPr>
        <w:pStyle w:val="70"/>
        <w:numPr>
          <w:ilvl w:val="0"/>
          <w:numId w:val="10"/>
        </w:numPr>
        <w:shd w:val="clear" w:color="auto" w:fill="auto"/>
        <w:tabs>
          <w:tab w:val="left" w:pos="419"/>
        </w:tabs>
        <w:spacing w:line="360" w:lineRule="auto"/>
        <w:rPr>
          <w:sz w:val="24"/>
          <w:szCs w:val="24"/>
        </w:rPr>
      </w:pPr>
      <w:r>
        <w:rPr>
          <w:color w:val="000000"/>
          <w:sz w:val="24"/>
          <w:szCs w:val="24"/>
          <w:lang w:eastAsia="el-GR" w:bidi="el-GR"/>
        </w:rPr>
        <w:t>Η ΝΟΣΗΛΕΥΤΙΚΗ ΥΠ</w:t>
      </w:r>
      <w:r w:rsidRPr="00791E6B">
        <w:rPr>
          <w:color w:val="000000"/>
          <w:sz w:val="24"/>
          <w:szCs w:val="24"/>
          <w:lang w:eastAsia="el-GR" w:bidi="el-GR"/>
        </w:rPr>
        <w:t>ΗΡΕΣΙΑ</w:t>
      </w:r>
    </w:p>
    <w:p w:rsidR="003F494D" w:rsidRPr="003F494D" w:rsidRDefault="003F494D" w:rsidP="003F494D">
      <w:pPr>
        <w:pStyle w:val="60"/>
        <w:numPr>
          <w:ilvl w:val="0"/>
          <w:numId w:val="10"/>
        </w:numPr>
        <w:shd w:val="clear" w:color="auto" w:fill="auto"/>
        <w:tabs>
          <w:tab w:val="left" w:pos="462"/>
        </w:tabs>
        <w:spacing w:line="360" w:lineRule="auto"/>
        <w:ind w:firstLine="0"/>
        <w:rPr>
          <w:b w:val="0"/>
          <w:i w:val="0"/>
          <w:sz w:val="24"/>
          <w:szCs w:val="24"/>
        </w:rPr>
      </w:pPr>
      <w:r w:rsidRPr="003F494D">
        <w:rPr>
          <w:rStyle w:val="61"/>
          <w:i w:val="0"/>
          <w:sz w:val="24"/>
          <w:szCs w:val="24"/>
        </w:rPr>
        <w:t xml:space="preserve">Η ΔΙΟΙΚΗΤΙΚΗ </w:t>
      </w:r>
    </w:p>
    <w:p w:rsidR="003F494D" w:rsidRPr="003F494D" w:rsidRDefault="003F494D" w:rsidP="003F494D">
      <w:pPr>
        <w:pStyle w:val="60"/>
        <w:numPr>
          <w:ilvl w:val="0"/>
          <w:numId w:val="10"/>
        </w:numPr>
        <w:shd w:val="clear" w:color="auto" w:fill="auto"/>
        <w:tabs>
          <w:tab w:val="left" w:pos="462"/>
        </w:tabs>
        <w:spacing w:after="242" w:line="360" w:lineRule="auto"/>
        <w:ind w:firstLine="0"/>
        <w:rPr>
          <w:b w:val="0"/>
          <w:i w:val="0"/>
          <w:sz w:val="24"/>
          <w:szCs w:val="24"/>
        </w:rPr>
      </w:pPr>
      <w:r w:rsidRPr="003F494D">
        <w:rPr>
          <w:rStyle w:val="61"/>
          <w:i w:val="0"/>
          <w:sz w:val="24"/>
          <w:szCs w:val="24"/>
        </w:rPr>
        <w:t>Η ΤΕΧΝΙΚΗ</w:t>
      </w:r>
    </w:p>
    <w:p w:rsidR="003F494D" w:rsidRPr="00791E6B" w:rsidRDefault="003F494D" w:rsidP="003F494D">
      <w:pPr>
        <w:spacing w:after="0" w:line="360" w:lineRule="auto"/>
        <w:ind w:right="160"/>
        <w:jc w:val="both"/>
        <w:rPr>
          <w:rFonts w:ascii="Times New Roman" w:hAnsi="Times New Roman" w:cs="Times New Roman"/>
          <w:sz w:val="24"/>
          <w:szCs w:val="24"/>
        </w:rPr>
      </w:pPr>
      <w:r w:rsidRPr="00791E6B">
        <w:rPr>
          <w:rFonts w:ascii="Times New Roman" w:hAnsi="Times New Roman" w:cs="Times New Roman"/>
          <w:color w:val="000000"/>
          <w:sz w:val="24"/>
          <w:szCs w:val="24"/>
          <w:lang w:eastAsia="el-GR" w:bidi="el-GR"/>
        </w:rPr>
        <w:t>Η όλη δομή και ανάπτυξη των μονάδων του ν</w:t>
      </w:r>
      <w:r>
        <w:rPr>
          <w:rFonts w:ascii="Times New Roman" w:hAnsi="Times New Roman" w:cs="Times New Roman"/>
          <w:color w:val="000000"/>
          <w:sz w:val="24"/>
          <w:szCs w:val="24"/>
          <w:lang w:eastAsia="el-GR" w:bidi="el-GR"/>
        </w:rPr>
        <w:t>οσοκομείου στηρίζεται στους τέσ</w:t>
      </w:r>
      <w:r w:rsidRPr="00791E6B">
        <w:rPr>
          <w:rFonts w:ascii="Times New Roman" w:hAnsi="Times New Roman" w:cs="Times New Roman"/>
          <w:color w:val="000000"/>
          <w:sz w:val="24"/>
          <w:szCs w:val="24"/>
          <w:lang w:eastAsia="el-GR" w:bidi="el-GR"/>
        </w:rPr>
        <w:t xml:space="preserve">σερις αυτούς βασικούς </w:t>
      </w:r>
      <w:r>
        <w:rPr>
          <w:rFonts w:ascii="Times New Roman" w:hAnsi="Times New Roman" w:cs="Times New Roman"/>
          <w:color w:val="000000"/>
          <w:sz w:val="24"/>
          <w:szCs w:val="24"/>
          <w:lang w:eastAsia="el-GR" w:bidi="el-GR"/>
        </w:rPr>
        <w:t xml:space="preserve">άξονες. Συνολικά και οι τέσσερις υπηρεσίες-διευθύνσεις </w:t>
      </w:r>
      <w:r w:rsidRPr="00791E6B">
        <w:rPr>
          <w:rFonts w:ascii="Times New Roman" w:hAnsi="Times New Roman" w:cs="Times New Roman"/>
          <w:color w:val="000000"/>
          <w:sz w:val="24"/>
          <w:szCs w:val="24"/>
          <w:lang w:eastAsia="el-GR" w:bidi="el-GR"/>
        </w:rPr>
        <w:t>με τη δική τους δ</w:t>
      </w:r>
      <w:r>
        <w:rPr>
          <w:rFonts w:ascii="Times New Roman" w:hAnsi="Times New Roman" w:cs="Times New Roman"/>
          <w:color w:val="000000"/>
          <w:sz w:val="24"/>
          <w:szCs w:val="24"/>
          <w:lang w:eastAsia="el-GR" w:bidi="el-GR"/>
        </w:rPr>
        <w:t xml:space="preserve">όμηση η κάθε μια </w:t>
      </w:r>
      <w:r w:rsidRPr="00791E6B">
        <w:rPr>
          <w:rFonts w:ascii="Times New Roman" w:hAnsi="Times New Roman" w:cs="Times New Roman"/>
          <w:color w:val="000000"/>
          <w:sz w:val="24"/>
          <w:szCs w:val="24"/>
          <w:lang w:eastAsia="el-GR" w:bidi="el-GR"/>
        </w:rPr>
        <w:t>υπάγονται στο διοικητικό συμβούλιο του Νοσοκομείου.</w:t>
      </w:r>
    </w:p>
    <w:p w:rsidR="003F494D" w:rsidRPr="00791E6B" w:rsidRDefault="003F494D" w:rsidP="003F494D">
      <w:pPr>
        <w:spacing w:after="238" w:line="360" w:lineRule="auto"/>
        <w:ind w:right="160"/>
        <w:jc w:val="both"/>
        <w:rPr>
          <w:rFonts w:ascii="Times New Roman" w:hAnsi="Times New Roman" w:cs="Times New Roman"/>
          <w:sz w:val="24"/>
          <w:szCs w:val="24"/>
        </w:rPr>
      </w:pPr>
      <w:r w:rsidRPr="00791E6B">
        <w:rPr>
          <w:rFonts w:ascii="Times New Roman" w:hAnsi="Times New Roman" w:cs="Times New Roman"/>
          <w:color w:val="000000"/>
          <w:sz w:val="24"/>
          <w:szCs w:val="24"/>
          <w:lang w:eastAsia="el-GR" w:bidi="el-GR"/>
        </w:rPr>
        <w:t>Εκτός των ανωτέρω βασικών υπηρεσιών-</w:t>
      </w:r>
      <w:r>
        <w:rPr>
          <w:rFonts w:ascii="Times New Roman" w:hAnsi="Times New Roman" w:cs="Times New Roman"/>
          <w:color w:val="000000"/>
          <w:sz w:val="24"/>
          <w:szCs w:val="24"/>
          <w:lang w:eastAsia="el-GR" w:bidi="el-GR"/>
        </w:rPr>
        <w:t xml:space="preserve"> διευθύνσεων </w:t>
      </w:r>
      <w:r w:rsidRPr="00791E6B">
        <w:rPr>
          <w:rFonts w:ascii="Times New Roman" w:hAnsi="Times New Roman" w:cs="Times New Roman"/>
          <w:color w:val="000000"/>
          <w:sz w:val="24"/>
          <w:szCs w:val="24"/>
          <w:lang w:eastAsia="el-GR" w:bidi="el-GR"/>
        </w:rPr>
        <w:t xml:space="preserve">σε κάθε νοσοκομείο αναπτύσσονται αυτοτελή τμήματα και γραφεία </w:t>
      </w:r>
      <w:r>
        <w:rPr>
          <w:rFonts w:ascii="Times New Roman" w:hAnsi="Times New Roman" w:cs="Times New Roman"/>
          <w:color w:val="000000"/>
          <w:sz w:val="24"/>
          <w:szCs w:val="24"/>
          <w:lang w:eastAsia="el-GR" w:bidi="el-GR"/>
        </w:rPr>
        <w:t>τα οποία δεν υπάγονται στις τέσ</w:t>
      </w:r>
      <w:r w:rsidRPr="00791E6B">
        <w:rPr>
          <w:rFonts w:ascii="Times New Roman" w:hAnsi="Times New Roman" w:cs="Times New Roman"/>
          <w:color w:val="000000"/>
          <w:sz w:val="24"/>
          <w:szCs w:val="24"/>
          <w:lang w:eastAsia="el-GR" w:bidi="el-GR"/>
        </w:rPr>
        <w:t>σερις διευθύνσεις αλλά υπάγονται κατευθείαν</w:t>
      </w:r>
      <w:r>
        <w:rPr>
          <w:rFonts w:ascii="Times New Roman" w:hAnsi="Times New Roman" w:cs="Times New Roman"/>
          <w:color w:val="000000"/>
          <w:sz w:val="24"/>
          <w:szCs w:val="24"/>
          <w:lang w:eastAsia="el-GR" w:bidi="el-GR"/>
        </w:rPr>
        <w:t xml:space="preserve"> στο Διοικητή</w:t>
      </w:r>
      <w:r w:rsidRPr="00791E6B">
        <w:rPr>
          <w:rFonts w:ascii="Times New Roman" w:hAnsi="Times New Roman" w:cs="Times New Roman"/>
          <w:color w:val="000000"/>
          <w:sz w:val="24"/>
          <w:szCs w:val="24"/>
          <w:lang w:eastAsia="el-GR" w:bidi="el-GR"/>
        </w:rPr>
        <w:t xml:space="preserve"> του Νοσοκομείου.</w:t>
      </w:r>
    </w:p>
    <w:p w:rsidR="003F494D" w:rsidRPr="00791E6B" w:rsidRDefault="003F494D" w:rsidP="003F494D">
      <w:pPr>
        <w:spacing w:after="0" w:line="360" w:lineRule="auto"/>
        <w:jc w:val="both"/>
        <w:rPr>
          <w:rFonts w:ascii="Times New Roman" w:hAnsi="Times New Roman" w:cs="Times New Roman"/>
          <w:sz w:val="24"/>
          <w:szCs w:val="24"/>
        </w:rPr>
      </w:pPr>
      <w:r w:rsidRPr="00791E6B">
        <w:rPr>
          <w:rFonts w:ascii="Times New Roman" w:hAnsi="Times New Roman" w:cs="Times New Roman"/>
          <w:color w:val="000000"/>
          <w:sz w:val="24"/>
          <w:szCs w:val="24"/>
          <w:lang w:eastAsia="el-GR" w:bidi="el-GR"/>
        </w:rPr>
        <w:t>Τα αυτοτελή τμήματα και γραφεία μπορεί να είναι:</w:t>
      </w:r>
    </w:p>
    <w:p w:rsidR="003F494D" w:rsidRPr="003F494D" w:rsidRDefault="003F494D" w:rsidP="003F494D">
      <w:pPr>
        <w:pStyle w:val="80"/>
        <w:numPr>
          <w:ilvl w:val="0"/>
          <w:numId w:val="11"/>
        </w:numPr>
        <w:shd w:val="clear" w:color="auto" w:fill="auto"/>
        <w:tabs>
          <w:tab w:val="left" w:pos="419"/>
        </w:tabs>
        <w:spacing w:line="360" w:lineRule="auto"/>
        <w:rPr>
          <w:b w:val="0"/>
          <w:sz w:val="24"/>
          <w:szCs w:val="24"/>
        </w:rPr>
      </w:pPr>
      <w:r w:rsidRPr="003F494D">
        <w:rPr>
          <w:rStyle w:val="810"/>
          <w:sz w:val="24"/>
          <w:szCs w:val="24"/>
        </w:rPr>
        <w:t xml:space="preserve">Το </w:t>
      </w:r>
      <w:r w:rsidRPr="003F494D">
        <w:rPr>
          <w:rStyle w:val="81"/>
          <w:sz w:val="24"/>
          <w:szCs w:val="24"/>
        </w:rPr>
        <w:t xml:space="preserve">Τμήμα </w:t>
      </w:r>
      <w:proofErr w:type="spellStart"/>
      <w:r w:rsidRPr="003F494D">
        <w:rPr>
          <w:rStyle w:val="81"/>
          <w:sz w:val="24"/>
          <w:szCs w:val="24"/>
        </w:rPr>
        <w:t>Ερευνας</w:t>
      </w:r>
      <w:proofErr w:type="spellEnd"/>
      <w:r w:rsidRPr="003F494D">
        <w:rPr>
          <w:rStyle w:val="81"/>
          <w:sz w:val="24"/>
          <w:szCs w:val="24"/>
        </w:rPr>
        <w:t xml:space="preserve"> και Συνεχιζόμενης Εκπαίδευσης</w:t>
      </w:r>
    </w:p>
    <w:p w:rsidR="003F494D" w:rsidRPr="003F494D" w:rsidRDefault="003F494D" w:rsidP="003F494D">
      <w:pPr>
        <w:pStyle w:val="80"/>
        <w:numPr>
          <w:ilvl w:val="0"/>
          <w:numId w:val="11"/>
        </w:numPr>
        <w:shd w:val="clear" w:color="auto" w:fill="auto"/>
        <w:tabs>
          <w:tab w:val="left" w:pos="419"/>
        </w:tabs>
        <w:spacing w:line="360" w:lineRule="auto"/>
        <w:rPr>
          <w:b w:val="0"/>
          <w:sz w:val="24"/>
          <w:szCs w:val="24"/>
        </w:rPr>
      </w:pPr>
      <w:r w:rsidRPr="003F494D">
        <w:rPr>
          <w:rStyle w:val="810"/>
          <w:sz w:val="24"/>
          <w:szCs w:val="24"/>
        </w:rPr>
        <w:t xml:space="preserve">Το </w:t>
      </w:r>
      <w:r w:rsidRPr="003F494D">
        <w:rPr>
          <w:rStyle w:val="81"/>
          <w:sz w:val="24"/>
          <w:szCs w:val="24"/>
        </w:rPr>
        <w:t xml:space="preserve">Γραφείο Νομικών </w:t>
      </w:r>
      <w:r w:rsidRPr="003F494D">
        <w:rPr>
          <w:rStyle w:val="82"/>
          <w:sz w:val="24"/>
          <w:szCs w:val="24"/>
        </w:rPr>
        <w:t>Υποθέσεων</w:t>
      </w:r>
    </w:p>
    <w:p w:rsidR="003F494D" w:rsidRPr="003F494D" w:rsidRDefault="003F494D" w:rsidP="003F494D">
      <w:pPr>
        <w:pStyle w:val="80"/>
        <w:numPr>
          <w:ilvl w:val="0"/>
          <w:numId w:val="11"/>
        </w:numPr>
        <w:shd w:val="clear" w:color="auto" w:fill="auto"/>
        <w:tabs>
          <w:tab w:val="left" w:pos="419"/>
        </w:tabs>
        <w:spacing w:line="360" w:lineRule="auto"/>
        <w:rPr>
          <w:b w:val="0"/>
          <w:sz w:val="24"/>
          <w:szCs w:val="24"/>
        </w:rPr>
      </w:pPr>
      <w:r w:rsidRPr="003F494D">
        <w:rPr>
          <w:rStyle w:val="810"/>
          <w:sz w:val="24"/>
          <w:szCs w:val="24"/>
        </w:rPr>
        <w:t xml:space="preserve">Το </w:t>
      </w:r>
      <w:r w:rsidRPr="003F494D">
        <w:rPr>
          <w:rStyle w:val="81"/>
          <w:sz w:val="24"/>
          <w:szCs w:val="24"/>
        </w:rPr>
        <w:t>Τμήμα Ελέγχου Ποιότητας</w:t>
      </w:r>
    </w:p>
    <w:p w:rsidR="003F494D" w:rsidRPr="003F494D" w:rsidRDefault="003F494D" w:rsidP="003F494D">
      <w:pPr>
        <w:pStyle w:val="80"/>
        <w:numPr>
          <w:ilvl w:val="0"/>
          <w:numId w:val="11"/>
        </w:numPr>
        <w:shd w:val="clear" w:color="auto" w:fill="auto"/>
        <w:tabs>
          <w:tab w:val="left" w:pos="419"/>
        </w:tabs>
        <w:spacing w:line="360" w:lineRule="auto"/>
        <w:rPr>
          <w:b w:val="0"/>
          <w:sz w:val="24"/>
          <w:szCs w:val="24"/>
        </w:rPr>
      </w:pPr>
      <w:r w:rsidRPr="003F494D">
        <w:rPr>
          <w:rStyle w:val="810"/>
          <w:sz w:val="24"/>
          <w:szCs w:val="24"/>
        </w:rPr>
        <w:t xml:space="preserve">Το </w:t>
      </w:r>
      <w:r w:rsidRPr="003F494D">
        <w:rPr>
          <w:rStyle w:val="81"/>
          <w:sz w:val="24"/>
          <w:szCs w:val="24"/>
        </w:rPr>
        <w:t xml:space="preserve">Γραφείο Δημοσίων </w:t>
      </w:r>
      <w:proofErr w:type="spellStart"/>
      <w:r w:rsidRPr="003F494D">
        <w:rPr>
          <w:rStyle w:val="81"/>
          <w:sz w:val="24"/>
          <w:szCs w:val="24"/>
        </w:rPr>
        <w:t>Σχεςεων</w:t>
      </w:r>
      <w:proofErr w:type="spellEnd"/>
      <w:r w:rsidRPr="003F494D">
        <w:rPr>
          <w:rStyle w:val="81"/>
          <w:sz w:val="24"/>
          <w:szCs w:val="24"/>
        </w:rPr>
        <w:t xml:space="preserve"> και Επικοινωνίας με τον Πολίτη</w:t>
      </w:r>
    </w:p>
    <w:p w:rsidR="003F494D" w:rsidRPr="003F494D" w:rsidRDefault="003F494D" w:rsidP="003F494D">
      <w:pPr>
        <w:pStyle w:val="80"/>
        <w:numPr>
          <w:ilvl w:val="0"/>
          <w:numId w:val="11"/>
        </w:numPr>
        <w:shd w:val="clear" w:color="auto" w:fill="auto"/>
        <w:tabs>
          <w:tab w:val="left" w:pos="419"/>
        </w:tabs>
        <w:spacing w:after="240" w:line="360" w:lineRule="auto"/>
        <w:rPr>
          <w:b w:val="0"/>
          <w:sz w:val="24"/>
          <w:szCs w:val="24"/>
        </w:rPr>
      </w:pPr>
      <w:r w:rsidRPr="003F494D">
        <w:rPr>
          <w:rStyle w:val="810"/>
          <w:sz w:val="24"/>
          <w:szCs w:val="24"/>
        </w:rPr>
        <w:t xml:space="preserve">Το </w:t>
      </w:r>
      <w:r w:rsidRPr="003F494D">
        <w:rPr>
          <w:rStyle w:val="81"/>
          <w:sz w:val="24"/>
          <w:szCs w:val="24"/>
        </w:rPr>
        <w:t>Γραφείο Υποδοχής Ασθενών</w:t>
      </w:r>
    </w:p>
    <w:p w:rsidR="003F494D" w:rsidRPr="00CD6DE0" w:rsidRDefault="003F494D" w:rsidP="003F494D">
      <w:pPr>
        <w:spacing w:after="0" w:line="360" w:lineRule="auto"/>
        <w:ind w:right="160"/>
        <w:jc w:val="both"/>
        <w:rPr>
          <w:rFonts w:ascii="Times New Roman" w:hAnsi="Times New Roman" w:cs="Times New Roman"/>
          <w:color w:val="000000"/>
          <w:sz w:val="24"/>
          <w:szCs w:val="24"/>
          <w:lang w:eastAsia="el-GR" w:bidi="el-GR"/>
        </w:rPr>
      </w:pPr>
      <w:r w:rsidRPr="00791E6B">
        <w:rPr>
          <w:rFonts w:ascii="Times New Roman" w:hAnsi="Times New Roman" w:cs="Times New Roman"/>
          <w:color w:val="000000"/>
          <w:sz w:val="24"/>
          <w:szCs w:val="24"/>
          <w:lang w:eastAsia="el-GR" w:bidi="el-GR"/>
        </w:rPr>
        <w:t>Με τον Ορ</w:t>
      </w:r>
      <w:r>
        <w:rPr>
          <w:rFonts w:ascii="Times New Roman" w:hAnsi="Times New Roman" w:cs="Times New Roman"/>
          <w:color w:val="000000"/>
          <w:sz w:val="24"/>
          <w:szCs w:val="24"/>
          <w:lang w:eastAsia="el-GR" w:bidi="el-GR"/>
        </w:rPr>
        <w:t xml:space="preserve">γανισμό του Νοσοκομείου επίσης </w:t>
      </w:r>
      <w:r w:rsidRPr="00791E6B">
        <w:rPr>
          <w:rFonts w:ascii="Times New Roman" w:hAnsi="Times New Roman" w:cs="Times New Roman"/>
          <w:color w:val="000000"/>
          <w:sz w:val="24"/>
          <w:szCs w:val="24"/>
          <w:lang w:eastAsia="el-GR" w:bidi="el-GR"/>
        </w:rPr>
        <w:t>προσδιορίζονται η δύναμη των κλινών, η αριθμητική σύνθεση του προσωπικού κατά κλάδο και βαθμό και η ανα</w:t>
      </w:r>
      <w:r w:rsidRPr="00791E6B">
        <w:rPr>
          <w:rFonts w:ascii="Times New Roman" w:hAnsi="Times New Roman" w:cs="Times New Roman"/>
          <w:color w:val="000000"/>
          <w:sz w:val="24"/>
          <w:szCs w:val="24"/>
          <w:lang w:eastAsia="el-GR" w:bidi="el-GR"/>
        </w:rPr>
        <w:softHyphen/>
        <w:t xml:space="preserve">λογία κλινών και τμημάτων για την υποστήριξη και </w:t>
      </w:r>
      <w:r w:rsidRPr="003F494D">
        <w:rPr>
          <w:rStyle w:val="21150"/>
          <w:rFonts w:eastAsiaTheme="minorHAnsi"/>
          <w:b w:val="0"/>
          <w:sz w:val="24"/>
          <w:szCs w:val="24"/>
        </w:rPr>
        <w:t>προώθηση των</w:t>
      </w:r>
      <w:r w:rsidRPr="00791E6B">
        <w:rPr>
          <w:rStyle w:val="21150"/>
          <w:rFonts w:eastAsiaTheme="minorHAnsi"/>
          <w:sz w:val="24"/>
          <w:szCs w:val="24"/>
        </w:rPr>
        <w:t xml:space="preserve"> </w:t>
      </w:r>
      <w:r w:rsidRPr="00791E6B">
        <w:rPr>
          <w:rFonts w:ascii="Times New Roman" w:hAnsi="Times New Roman" w:cs="Times New Roman"/>
          <w:color w:val="000000"/>
          <w:sz w:val="24"/>
          <w:szCs w:val="24"/>
          <w:lang w:eastAsia="el-GR" w:bidi="el-GR"/>
        </w:rPr>
        <w:t>δραστηριοτήτων του νοσοκομείου. Επίσης, προβλέπεται η έκδοση ενιαίου εσωτερικού κανον</w:t>
      </w:r>
      <w:r>
        <w:rPr>
          <w:rFonts w:ascii="Times New Roman" w:hAnsi="Times New Roman" w:cs="Times New Roman"/>
          <w:color w:val="000000"/>
          <w:sz w:val="24"/>
          <w:szCs w:val="24"/>
          <w:lang w:eastAsia="el-GR" w:bidi="el-GR"/>
        </w:rPr>
        <w:t>ισμού λειτουργίας των νοσοκομείων.</w:t>
      </w:r>
    </w:p>
    <w:p w:rsidR="003F494D" w:rsidRPr="002E4532" w:rsidRDefault="003F494D" w:rsidP="003F494D">
      <w:pPr>
        <w:pStyle w:val="1"/>
        <w:rPr>
          <w:lang w:eastAsia="el-GR" w:bidi="el-GR"/>
        </w:rPr>
      </w:pPr>
      <w:bookmarkStart w:id="32" w:name="_Toc450384634"/>
      <w:bookmarkStart w:id="33" w:name="_Toc474908033"/>
      <w:r>
        <w:rPr>
          <w:lang w:eastAsia="el-GR" w:bidi="el-GR"/>
        </w:rPr>
        <w:lastRenderedPageBreak/>
        <w:t>3.1.1 Η ιατρική υπηρεσία</w:t>
      </w:r>
      <w:bookmarkEnd w:id="32"/>
      <w:bookmarkEnd w:id="33"/>
    </w:p>
    <w:p w:rsidR="003F494D" w:rsidRPr="002E4532" w:rsidRDefault="003F494D" w:rsidP="003F494D">
      <w:pPr>
        <w:rPr>
          <w:lang w:eastAsia="el-GR" w:bidi="el-GR"/>
        </w:rPr>
      </w:pPr>
    </w:p>
    <w:p w:rsidR="003F494D" w:rsidRDefault="003F494D" w:rsidP="003F494D">
      <w:pPr>
        <w:spacing w:line="360" w:lineRule="auto"/>
        <w:jc w:val="both"/>
        <w:rPr>
          <w:rFonts w:ascii="Times New Roman" w:hAnsi="Times New Roman" w:cs="Times New Roman"/>
          <w:sz w:val="24"/>
          <w:szCs w:val="24"/>
          <w:lang w:eastAsia="el-GR" w:bidi="el-GR"/>
        </w:rPr>
      </w:pPr>
      <w:r>
        <w:rPr>
          <w:rFonts w:ascii="Times New Roman" w:hAnsi="Times New Roman" w:cs="Times New Roman"/>
          <w:sz w:val="24"/>
          <w:szCs w:val="24"/>
          <w:lang w:eastAsia="el-GR" w:bidi="el-GR"/>
        </w:rPr>
        <w:t>Ο Ν. 2889/2001</w:t>
      </w:r>
      <w:r>
        <w:rPr>
          <w:rStyle w:val="a6"/>
          <w:rFonts w:ascii="Times New Roman" w:hAnsi="Times New Roman" w:cs="Times New Roman"/>
          <w:sz w:val="24"/>
          <w:szCs w:val="24"/>
          <w:lang w:eastAsia="el-GR" w:bidi="el-GR"/>
        </w:rPr>
        <w:footnoteReference w:id="28"/>
      </w:r>
      <w:r>
        <w:rPr>
          <w:rFonts w:ascii="Times New Roman" w:hAnsi="Times New Roman" w:cs="Times New Roman"/>
          <w:sz w:val="24"/>
          <w:szCs w:val="24"/>
          <w:lang w:eastAsia="el-GR" w:bidi="el-GR"/>
        </w:rPr>
        <w:t xml:space="preserve"> καθορίζει τους υπεύθυνους της ιατρικής υπηρεσίας καθώς και τις αρμοδιότητες τους. Ειδικότερα, στην ιατρική υπηρεσία προϊστάμενος είναι ο διευθυντής ιατρικής υπηρεσίας που έχει ως κύριο έργο την παρακολούθηση της εύρυθμης λειτουργίας της. Συγκεκριμένα, οι αρμοδιότητες του διευθυντή είναι οι εξής:</w:t>
      </w:r>
    </w:p>
    <w:p w:rsidR="003F494D" w:rsidRDefault="003F494D" w:rsidP="003F494D">
      <w:pPr>
        <w:pStyle w:val="a4"/>
        <w:numPr>
          <w:ilvl w:val="0"/>
          <w:numId w:val="12"/>
        </w:numPr>
        <w:rPr>
          <w:lang w:eastAsia="el-GR" w:bidi="el-GR"/>
        </w:rPr>
      </w:pPr>
      <w:r>
        <w:rPr>
          <w:lang w:eastAsia="el-GR" w:bidi="el-GR"/>
        </w:rPr>
        <w:t>Ο συντονισμός του έργου των τμημάτων των διαφόρων τομέων της διεύθυνσης</w:t>
      </w:r>
    </w:p>
    <w:p w:rsidR="003F494D" w:rsidRDefault="003F494D" w:rsidP="003F494D">
      <w:pPr>
        <w:pStyle w:val="a4"/>
        <w:numPr>
          <w:ilvl w:val="0"/>
          <w:numId w:val="12"/>
        </w:numPr>
        <w:rPr>
          <w:lang w:eastAsia="el-GR" w:bidi="el-GR"/>
        </w:rPr>
      </w:pPr>
      <w:r>
        <w:rPr>
          <w:lang w:eastAsia="el-GR" w:bidi="el-GR"/>
        </w:rPr>
        <w:t>Η εισήγηση του προγράμματος και του ωραρίου λειτουργίας των τακτικών εξωτερικών ιατρείων</w:t>
      </w:r>
    </w:p>
    <w:p w:rsidR="003F494D" w:rsidRDefault="003F494D" w:rsidP="003F494D">
      <w:pPr>
        <w:pStyle w:val="a4"/>
        <w:numPr>
          <w:ilvl w:val="0"/>
          <w:numId w:val="12"/>
        </w:numPr>
        <w:rPr>
          <w:lang w:eastAsia="el-GR" w:bidi="el-GR"/>
        </w:rPr>
      </w:pPr>
      <w:r>
        <w:rPr>
          <w:lang w:eastAsia="el-GR" w:bidi="el-GR"/>
        </w:rPr>
        <w:t>Η εισήγηση του προγράμματος των εφημεριών του ιατρικού και επιστημονικού προσωπικού</w:t>
      </w:r>
    </w:p>
    <w:p w:rsidR="003F494D" w:rsidRDefault="003F494D" w:rsidP="003F494D">
      <w:pPr>
        <w:pStyle w:val="a4"/>
        <w:numPr>
          <w:ilvl w:val="0"/>
          <w:numId w:val="12"/>
        </w:numPr>
        <w:rPr>
          <w:lang w:eastAsia="el-GR" w:bidi="el-GR"/>
        </w:rPr>
      </w:pPr>
      <w:r>
        <w:rPr>
          <w:lang w:eastAsia="el-GR" w:bidi="el-GR"/>
        </w:rPr>
        <w:t>Η εισήγηση για τη χορήγηση οποιασδήποτε μορφής άδειας</w:t>
      </w:r>
    </w:p>
    <w:p w:rsidR="003F494D" w:rsidRDefault="003F494D" w:rsidP="003F494D">
      <w:pPr>
        <w:pStyle w:val="a4"/>
        <w:numPr>
          <w:ilvl w:val="0"/>
          <w:numId w:val="12"/>
        </w:numPr>
        <w:rPr>
          <w:lang w:eastAsia="el-GR" w:bidi="el-GR"/>
        </w:rPr>
      </w:pPr>
      <w:r>
        <w:rPr>
          <w:lang w:eastAsia="el-GR" w:bidi="el-GR"/>
        </w:rPr>
        <w:t>Ο έλεγχος τυχόν δυσλειτουργιών της ιατρικής υπηρεσίας</w:t>
      </w:r>
    </w:p>
    <w:p w:rsidR="003F494D" w:rsidRDefault="003F494D" w:rsidP="003F494D">
      <w:pPr>
        <w:pStyle w:val="a4"/>
        <w:rPr>
          <w:lang w:eastAsia="el-GR" w:bidi="el-GR"/>
        </w:rPr>
      </w:pPr>
    </w:p>
    <w:p w:rsidR="003F494D" w:rsidRDefault="003F494D" w:rsidP="003F494D">
      <w:pPr>
        <w:pStyle w:val="a4"/>
        <w:ind w:left="0"/>
        <w:rPr>
          <w:lang w:eastAsia="el-GR" w:bidi="el-GR"/>
        </w:rPr>
      </w:pPr>
      <w:r>
        <w:rPr>
          <w:lang w:eastAsia="el-GR" w:bidi="el-GR"/>
        </w:rPr>
        <w:t>Η ιατρική υπηρεσία απαρτίζεται από τους παρακάτω τομείς:</w:t>
      </w:r>
    </w:p>
    <w:p w:rsidR="003F494D" w:rsidRDefault="003F494D" w:rsidP="003F494D">
      <w:pPr>
        <w:pStyle w:val="a4"/>
        <w:numPr>
          <w:ilvl w:val="0"/>
          <w:numId w:val="13"/>
        </w:numPr>
        <w:rPr>
          <w:lang w:eastAsia="el-GR" w:bidi="el-GR"/>
        </w:rPr>
      </w:pPr>
      <w:r>
        <w:rPr>
          <w:lang w:eastAsia="el-GR" w:bidi="el-GR"/>
        </w:rPr>
        <w:t>Παθολογικός τομέας</w:t>
      </w:r>
    </w:p>
    <w:p w:rsidR="003F494D" w:rsidRDefault="003F494D" w:rsidP="003F494D">
      <w:pPr>
        <w:pStyle w:val="a4"/>
        <w:numPr>
          <w:ilvl w:val="0"/>
          <w:numId w:val="13"/>
        </w:numPr>
        <w:rPr>
          <w:lang w:eastAsia="el-GR" w:bidi="el-GR"/>
        </w:rPr>
      </w:pPr>
      <w:r>
        <w:rPr>
          <w:lang w:eastAsia="el-GR" w:bidi="el-GR"/>
        </w:rPr>
        <w:t xml:space="preserve">Χειρουργικός </w:t>
      </w:r>
    </w:p>
    <w:p w:rsidR="003F494D" w:rsidRDefault="003F494D" w:rsidP="003F494D">
      <w:pPr>
        <w:pStyle w:val="a4"/>
        <w:numPr>
          <w:ilvl w:val="0"/>
          <w:numId w:val="13"/>
        </w:numPr>
        <w:rPr>
          <w:lang w:eastAsia="el-GR" w:bidi="el-GR"/>
        </w:rPr>
      </w:pPr>
      <w:r>
        <w:rPr>
          <w:lang w:eastAsia="el-GR" w:bidi="el-GR"/>
        </w:rPr>
        <w:t>Τομέας ψυχικής υγείας</w:t>
      </w:r>
    </w:p>
    <w:p w:rsidR="003F494D" w:rsidRDefault="003F494D" w:rsidP="003F494D">
      <w:pPr>
        <w:pStyle w:val="a4"/>
        <w:numPr>
          <w:ilvl w:val="0"/>
          <w:numId w:val="13"/>
        </w:numPr>
        <w:rPr>
          <w:lang w:eastAsia="el-GR" w:bidi="el-GR"/>
        </w:rPr>
      </w:pPr>
      <w:r>
        <w:rPr>
          <w:lang w:eastAsia="el-GR" w:bidi="el-GR"/>
        </w:rPr>
        <w:t>Εργαστηριακός</w:t>
      </w:r>
    </w:p>
    <w:p w:rsidR="003F494D" w:rsidRDefault="003F494D" w:rsidP="003F494D">
      <w:pPr>
        <w:spacing w:line="360" w:lineRule="auto"/>
        <w:jc w:val="both"/>
        <w:rPr>
          <w:rFonts w:ascii="Times New Roman" w:hAnsi="Times New Roman" w:cs="Times New Roman"/>
          <w:sz w:val="24"/>
          <w:szCs w:val="24"/>
          <w:lang w:eastAsia="el-GR" w:bidi="el-GR"/>
        </w:rPr>
      </w:pPr>
      <w:r>
        <w:rPr>
          <w:rFonts w:ascii="Times New Roman" w:hAnsi="Times New Roman" w:cs="Times New Roman"/>
          <w:sz w:val="24"/>
          <w:szCs w:val="24"/>
          <w:lang w:eastAsia="el-GR" w:bidi="el-GR"/>
        </w:rPr>
        <w:t>Σε κάθε τομέα προϊστάμενος είναι ο διευθυντής αυτού ο οποίος και είναι υπεύθυνος για το συντονισμό της λειτουργίας των τμημάτων. Οι αρμοδιότητες του ειδικότερα είναι οι εξής:</w:t>
      </w:r>
    </w:p>
    <w:p w:rsidR="003F494D" w:rsidRDefault="003F494D" w:rsidP="003F494D">
      <w:pPr>
        <w:pStyle w:val="a4"/>
        <w:numPr>
          <w:ilvl w:val="0"/>
          <w:numId w:val="14"/>
        </w:numPr>
        <w:rPr>
          <w:lang w:eastAsia="el-GR" w:bidi="el-GR"/>
        </w:rPr>
      </w:pPr>
      <w:r>
        <w:rPr>
          <w:lang w:eastAsia="el-GR" w:bidi="el-GR"/>
        </w:rPr>
        <w:t>Ο συντονισμός της λειτουργίας των τμημάτων</w:t>
      </w:r>
    </w:p>
    <w:p w:rsidR="003F494D" w:rsidRDefault="003F494D" w:rsidP="003F494D">
      <w:pPr>
        <w:pStyle w:val="a4"/>
        <w:numPr>
          <w:ilvl w:val="0"/>
          <w:numId w:val="14"/>
        </w:numPr>
        <w:rPr>
          <w:lang w:eastAsia="el-GR" w:bidi="el-GR"/>
        </w:rPr>
      </w:pPr>
      <w:r>
        <w:rPr>
          <w:lang w:eastAsia="el-GR" w:bidi="el-GR"/>
        </w:rPr>
        <w:t>Η εποπτεία και ο έλεγχος της εφαρμογής των εκπαιδευτικών, μετεκπαιδευτικών και ερευνητικών προγραμμάτων του τομέα</w:t>
      </w:r>
    </w:p>
    <w:p w:rsidR="003F494D" w:rsidRDefault="003F494D" w:rsidP="003F494D">
      <w:pPr>
        <w:pStyle w:val="a4"/>
        <w:numPr>
          <w:ilvl w:val="0"/>
          <w:numId w:val="14"/>
        </w:numPr>
        <w:rPr>
          <w:lang w:eastAsia="el-GR" w:bidi="el-GR"/>
        </w:rPr>
      </w:pPr>
      <w:r>
        <w:rPr>
          <w:lang w:eastAsia="el-GR" w:bidi="el-GR"/>
        </w:rPr>
        <w:t>Η κατάρτιση και η εισήγηση του προϋπολογισμού του τομέα λαμβάνοντας υπόψη τις προτάσεις των διευθυντών των τμημάτων</w:t>
      </w:r>
    </w:p>
    <w:p w:rsidR="003F494D" w:rsidRDefault="003F494D" w:rsidP="003F494D">
      <w:pPr>
        <w:pStyle w:val="a4"/>
        <w:numPr>
          <w:ilvl w:val="0"/>
          <w:numId w:val="14"/>
        </w:numPr>
        <w:rPr>
          <w:lang w:eastAsia="el-GR" w:bidi="el-GR"/>
        </w:rPr>
      </w:pPr>
      <w:r>
        <w:rPr>
          <w:lang w:eastAsia="el-GR" w:bidi="el-GR"/>
        </w:rPr>
        <w:t>Η απόφαση για τη κατανομή των χειρουργικών τραπεζιών</w:t>
      </w:r>
    </w:p>
    <w:p w:rsidR="003F494D" w:rsidRDefault="003F494D" w:rsidP="003F494D">
      <w:pPr>
        <w:pStyle w:val="a4"/>
        <w:numPr>
          <w:ilvl w:val="0"/>
          <w:numId w:val="14"/>
        </w:numPr>
        <w:rPr>
          <w:lang w:eastAsia="el-GR" w:bidi="el-GR"/>
        </w:rPr>
      </w:pPr>
      <w:r>
        <w:rPr>
          <w:lang w:eastAsia="el-GR" w:bidi="el-GR"/>
        </w:rPr>
        <w:lastRenderedPageBreak/>
        <w:t>Η αξιολόγηση και η συμμετοχή στη βαθμολόγηση του ιατρικού προσωπικού του τομέα</w:t>
      </w:r>
    </w:p>
    <w:p w:rsidR="003F494D" w:rsidRDefault="003F494D" w:rsidP="003F494D">
      <w:pPr>
        <w:spacing w:line="360" w:lineRule="auto"/>
        <w:jc w:val="both"/>
        <w:rPr>
          <w:rFonts w:ascii="Times New Roman" w:hAnsi="Times New Roman" w:cs="Times New Roman"/>
          <w:sz w:val="24"/>
          <w:szCs w:val="24"/>
          <w:lang w:eastAsia="el-GR" w:bidi="el-GR"/>
        </w:rPr>
      </w:pPr>
      <w:r>
        <w:rPr>
          <w:rFonts w:ascii="Times New Roman" w:hAnsi="Times New Roman" w:cs="Times New Roman"/>
          <w:sz w:val="24"/>
          <w:szCs w:val="24"/>
          <w:lang w:eastAsia="el-GR" w:bidi="el-GR"/>
        </w:rPr>
        <w:t>Στο οργανόγραμμα του νοσοκομείου συχνά ένας τομέας αποτελείται από ξεχωριστά τμήματα όπως για παράδειγμα ο Παθολογικός διακρίνεται στα εξής τμήματα:</w:t>
      </w:r>
    </w:p>
    <w:p w:rsidR="003F494D" w:rsidRDefault="003F494D" w:rsidP="003F494D">
      <w:pPr>
        <w:pStyle w:val="a4"/>
        <w:numPr>
          <w:ilvl w:val="0"/>
          <w:numId w:val="15"/>
        </w:numPr>
        <w:rPr>
          <w:lang w:eastAsia="el-GR" w:bidi="el-GR"/>
        </w:rPr>
      </w:pPr>
      <w:r>
        <w:rPr>
          <w:lang w:eastAsia="el-GR" w:bidi="el-GR"/>
        </w:rPr>
        <w:t>Α’ Παθολογικό</w:t>
      </w:r>
    </w:p>
    <w:p w:rsidR="003F494D" w:rsidRDefault="003F494D" w:rsidP="003F494D">
      <w:pPr>
        <w:pStyle w:val="a4"/>
        <w:numPr>
          <w:ilvl w:val="0"/>
          <w:numId w:val="15"/>
        </w:numPr>
        <w:rPr>
          <w:lang w:eastAsia="el-GR" w:bidi="el-GR"/>
        </w:rPr>
      </w:pPr>
      <w:r>
        <w:rPr>
          <w:lang w:eastAsia="el-GR" w:bidi="el-GR"/>
        </w:rPr>
        <w:t>Παθολογικό / Ογκολογικό</w:t>
      </w:r>
    </w:p>
    <w:p w:rsidR="003F494D" w:rsidRDefault="003F494D" w:rsidP="003F494D">
      <w:pPr>
        <w:pStyle w:val="a4"/>
        <w:numPr>
          <w:ilvl w:val="0"/>
          <w:numId w:val="15"/>
        </w:numPr>
        <w:rPr>
          <w:lang w:eastAsia="el-GR" w:bidi="el-GR"/>
        </w:rPr>
      </w:pPr>
      <w:r>
        <w:rPr>
          <w:lang w:eastAsia="el-GR" w:bidi="el-GR"/>
        </w:rPr>
        <w:t>Ακτινοθεραπείας</w:t>
      </w:r>
    </w:p>
    <w:p w:rsidR="003F494D" w:rsidRDefault="003F494D" w:rsidP="003F494D">
      <w:pPr>
        <w:pStyle w:val="a4"/>
        <w:numPr>
          <w:ilvl w:val="0"/>
          <w:numId w:val="15"/>
        </w:numPr>
        <w:rPr>
          <w:lang w:eastAsia="el-GR" w:bidi="el-GR"/>
        </w:rPr>
      </w:pPr>
      <w:r>
        <w:rPr>
          <w:lang w:eastAsia="el-GR" w:bidi="el-GR"/>
        </w:rPr>
        <w:t>Χημειοθεραπείας</w:t>
      </w:r>
    </w:p>
    <w:p w:rsidR="003F494D" w:rsidRDefault="003F494D" w:rsidP="003F494D">
      <w:pPr>
        <w:pStyle w:val="a4"/>
        <w:numPr>
          <w:ilvl w:val="0"/>
          <w:numId w:val="15"/>
        </w:numPr>
        <w:rPr>
          <w:lang w:eastAsia="el-GR" w:bidi="el-GR"/>
        </w:rPr>
      </w:pPr>
      <w:r>
        <w:rPr>
          <w:lang w:eastAsia="el-GR" w:bidi="el-GR"/>
        </w:rPr>
        <w:t>Γαστρεντερολογικό</w:t>
      </w:r>
    </w:p>
    <w:p w:rsidR="003F494D" w:rsidRDefault="003F494D" w:rsidP="003F494D">
      <w:pPr>
        <w:pStyle w:val="a4"/>
        <w:numPr>
          <w:ilvl w:val="0"/>
          <w:numId w:val="15"/>
        </w:numPr>
        <w:rPr>
          <w:lang w:eastAsia="el-GR" w:bidi="el-GR"/>
        </w:rPr>
      </w:pPr>
      <w:r>
        <w:rPr>
          <w:lang w:eastAsia="el-GR" w:bidi="el-GR"/>
        </w:rPr>
        <w:t>Ρευματολογικό</w:t>
      </w:r>
    </w:p>
    <w:p w:rsidR="003F494D" w:rsidRDefault="003F494D" w:rsidP="003F494D">
      <w:pPr>
        <w:pStyle w:val="a4"/>
        <w:numPr>
          <w:ilvl w:val="0"/>
          <w:numId w:val="15"/>
        </w:numPr>
        <w:rPr>
          <w:lang w:eastAsia="el-GR" w:bidi="el-GR"/>
        </w:rPr>
      </w:pPr>
      <w:r>
        <w:rPr>
          <w:lang w:eastAsia="el-GR" w:bidi="el-GR"/>
        </w:rPr>
        <w:t>Δερματολογικό</w:t>
      </w:r>
    </w:p>
    <w:p w:rsidR="003F494D" w:rsidRDefault="003F494D" w:rsidP="003F494D">
      <w:pPr>
        <w:pStyle w:val="a4"/>
        <w:numPr>
          <w:ilvl w:val="0"/>
          <w:numId w:val="15"/>
        </w:numPr>
        <w:rPr>
          <w:lang w:eastAsia="el-GR" w:bidi="el-GR"/>
        </w:rPr>
      </w:pPr>
      <w:proofErr w:type="spellStart"/>
      <w:r>
        <w:rPr>
          <w:lang w:eastAsia="el-GR" w:bidi="el-GR"/>
        </w:rPr>
        <w:t>Αλλεργιολογικό</w:t>
      </w:r>
      <w:proofErr w:type="spellEnd"/>
    </w:p>
    <w:p w:rsidR="003F494D" w:rsidRDefault="003F494D" w:rsidP="003F494D">
      <w:pPr>
        <w:pStyle w:val="a4"/>
        <w:numPr>
          <w:ilvl w:val="0"/>
          <w:numId w:val="15"/>
        </w:numPr>
        <w:rPr>
          <w:lang w:eastAsia="el-GR" w:bidi="el-GR"/>
        </w:rPr>
      </w:pPr>
      <w:r>
        <w:rPr>
          <w:lang w:eastAsia="el-GR" w:bidi="el-GR"/>
        </w:rPr>
        <w:t>Αιματολογικό</w:t>
      </w:r>
    </w:p>
    <w:p w:rsidR="003F494D" w:rsidRDefault="003F494D" w:rsidP="003F494D">
      <w:pPr>
        <w:pStyle w:val="a4"/>
        <w:numPr>
          <w:ilvl w:val="0"/>
          <w:numId w:val="15"/>
        </w:numPr>
        <w:rPr>
          <w:lang w:eastAsia="el-GR" w:bidi="el-GR"/>
        </w:rPr>
      </w:pPr>
      <w:r>
        <w:rPr>
          <w:lang w:eastAsia="el-GR" w:bidi="el-GR"/>
        </w:rPr>
        <w:t>Νευρολογικό</w:t>
      </w:r>
    </w:p>
    <w:p w:rsidR="003F494D" w:rsidRDefault="003F494D" w:rsidP="003F494D">
      <w:pPr>
        <w:pStyle w:val="a4"/>
        <w:numPr>
          <w:ilvl w:val="0"/>
          <w:numId w:val="15"/>
        </w:numPr>
        <w:rPr>
          <w:lang w:eastAsia="el-GR" w:bidi="el-GR"/>
        </w:rPr>
      </w:pPr>
      <w:r>
        <w:rPr>
          <w:lang w:eastAsia="el-GR" w:bidi="el-GR"/>
        </w:rPr>
        <w:t>Νεφρολογικό</w:t>
      </w:r>
    </w:p>
    <w:p w:rsidR="003F494D" w:rsidRDefault="003F494D" w:rsidP="003F494D">
      <w:pPr>
        <w:pStyle w:val="a4"/>
        <w:numPr>
          <w:ilvl w:val="0"/>
          <w:numId w:val="15"/>
        </w:numPr>
        <w:rPr>
          <w:lang w:eastAsia="el-GR" w:bidi="el-GR"/>
        </w:rPr>
      </w:pPr>
      <w:r>
        <w:rPr>
          <w:lang w:eastAsia="el-GR" w:bidi="el-GR"/>
        </w:rPr>
        <w:t>Καρδιολογικό</w:t>
      </w:r>
    </w:p>
    <w:p w:rsidR="003F494D" w:rsidRDefault="003F494D" w:rsidP="003F494D">
      <w:pPr>
        <w:spacing w:line="360" w:lineRule="auto"/>
        <w:jc w:val="both"/>
        <w:rPr>
          <w:rFonts w:ascii="Times New Roman" w:hAnsi="Times New Roman" w:cs="Times New Roman"/>
          <w:sz w:val="24"/>
          <w:szCs w:val="24"/>
          <w:lang w:eastAsia="el-GR" w:bidi="el-GR"/>
        </w:rPr>
      </w:pPr>
      <w:r>
        <w:rPr>
          <w:rFonts w:ascii="Times New Roman" w:hAnsi="Times New Roman" w:cs="Times New Roman"/>
          <w:sz w:val="24"/>
          <w:szCs w:val="24"/>
          <w:lang w:eastAsia="el-GR" w:bidi="el-GR"/>
        </w:rPr>
        <w:t>Όπως διαπιστώνεται στο νοσοκομειακό σύστημα υπάρχει ένας υπερβολικά μεγάλος αριθμός ενεργειών και δραστηριοτήτων και κατά συνέπεια ο καταμερισμός της εργασίας αποτελεί μια πολυσύνθετη οργανωτική διαδικασία η οποία βρίσκει τη λύση της στη δημιουργία περισσότερων του ενός τομέων για παρόμοιες ιατρικές πράξεις.</w:t>
      </w:r>
    </w:p>
    <w:p w:rsidR="003F494D" w:rsidRDefault="003F494D" w:rsidP="003F494D">
      <w:pPr>
        <w:spacing w:line="360" w:lineRule="auto"/>
        <w:jc w:val="both"/>
        <w:rPr>
          <w:rFonts w:ascii="Times New Roman" w:hAnsi="Times New Roman" w:cs="Times New Roman"/>
          <w:sz w:val="24"/>
          <w:szCs w:val="24"/>
          <w:lang w:eastAsia="el-GR" w:bidi="el-GR"/>
        </w:rPr>
      </w:pPr>
      <w:r>
        <w:rPr>
          <w:rFonts w:ascii="Times New Roman" w:hAnsi="Times New Roman" w:cs="Times New Roman"/>
          <w:sz w:val="24"/>
          <w:szCs w:val="24"/>
          <w:lang w:eastAsia="el-GR" w:bidi="el-GR"/>
        </w:rPr>
        <w:t>Για παράδειγμα, ο παθολογικός τομέας ανάλογα με τη δύναμη των κλινών και το εύρος των ιατρικών παρεμβάσεων κατανέμεται σε δύο ή τρεις τομείς για την επίτευξη μιας ορθολογικότερης ταξινόμησης του μεγάλου αριθμού των τμημάτων που ανήκουν σε αυτόν</w:t>
      </w:r>
      <w:r>
        <w:rPr>
          <w:rStyle w:val="a6"/>
          <w:rFonts w:ascii="Times New Roman" w:hAnsi="Times New Roman" w:cs="Times New Roman"/>
          <w:sz w:val="24"/>
          <w:szCs w:val="24"/>
          <w:lang w:eastAsia="el-GR" w:bidi="el-GR"/>
        </w:rPr>
        <w:footnoteReference w:id="29"/>
      </w:r>
      <w:r>
        <w:rPr>
          <w:rFonts w:ascii="Times New Roman" w:hAnsi="Times New Roman" w:cs="Times New Roman"/>
          <w:sz w:val="24"/>
          <w:szCs w:val="24"/>
          <w:lang w:eastAsia="el-GR" w:bidi="el-GR"/>
        </w:rPr>
        <w:t>.</w:t>
      </w:r>
    </w:p>
    <w:p w:rsidR="003F494D" w:rsidRDefault="003F494D" w:rsidP="003F494D">
      <w:pPr>
        <w:spacing w:line="360" w:lineRule="auto"/>
        <w:jc w:val="both"/>
        <w:rPr>
          <w:rFonts w:ascii="Times New Roman" w:hAnsi="Times New Roman" w:cs="Times New Roman"/>
          <w:sz w:val="24"/>
          <w:szCs w:val="24"/>
          <w:lang w:eastAsia="el-GR" w:bidi="el-GR"/>
        </w:rPr>
      </w:pPr>
      <w:r>
        <w:rPr>
          <w:rFonts w:ascii="Times New Roman" w:hAnsi="Times New Roman" w:cs="Times New Roman"/>
          <w:sz w:val="24"/>
          <w:szCs w:val="24"/>
          <w:lang w:eastAsia="el-GR" w:bidi="el-GR"/>
        </w:rPr>
        <w:t>Ο κάθε τομέας της ιατρικής υπηρεσίας αναπτύσσει εξειδικευμένα τμήματα ή κλινικές όπου είναι προϊστάμενοι οι γιατροί διευθυντές. Τα τμήματα λειτουργούν με επιστημονική αυτοτέλεια και ισοτιμία.</w:t>
      </w:r>
    </w:p>
    <w:p w:rsidR="003F494D" w:rsidRDefault="003F494D" w:rsidP="003F494D">
      <w:pPr>
        <w:spacing w:line="360" w:lineRule="auto"/>
        <w:jc w:val="both"/>
        <w:rPr>
          <w:rFonts w:ascii="Times New Roman" w:hAnsi="Times New Roman" w:cs="Times New Roman"/>
          <w:sz w:val="24"/>
          <w:szCs w:val="24"/>
          <w:lang w:eastAsia="el-GR" w:bidi="el-GR"/>
        </w:rPr>
      </w:pPr>
      <w:r>
        <w:rPr>
          <w:rFonts w:ascii="Times New Roman" w:hAnsi="Times New Roman" w:cs="Times New Roman"/>
          <w:sz w:val="24"/>
          <w:szCs w:val="24"/>
          <w:lang w:eastAsia="el-GR" w:bidi="el-GR"/>
        </w:rPr>
        <w:t>Επιγραμματικά θα μπορούσαμε να πούμε ότι οι αρμοδιότητες του διευθυντή του ιατρικού τμήματος είναι οι εξής:</w:t>
      </w:r>
    </w:p>
    <w:p w:rsidR="003F494D" w:rsidRDefault="003F494D" w:rsidP="003F494D">
      <w:pPr>
        <w:pStyle w:val="a4"/>
        <w:numPr>
          <w:ilvl w:val="0"/>
          <w:numId w:val="16"/>
        </w:numPr>
        <w:rPr>
          <w:lang w:eastAsia="el-GR" w:bidi="el-GR"/>
        </w:rPr>
      </w:pPr>
      <w:r>
        <w:rPr>
          <w:lang w:eastAsia="el-GR" w:bidi="el-GR"/>
        </w:rPr>
        <w:lastRenderedPageBreak/>
        <w:t>Ο συντονισμός της λειτουργίας όλου του προσωπικού που εργάζεται στο τμήμα του</w:t>
      </w:r>
    </w:p>
    <w:p w:rsidR="003F494D" w:rsidRDefault="003F494D" w:rsidP="003F494D">
      <w:pPr>
        <w:pStyle w:val="a4"/>
        <w:numPr>
          <w:ilvl w:val="0"/>
          <w:numId w:val="16"/>
        </w:numPr>
        <w:rPr>
          <w:lang w:eastAsia="el-GR" w:bidi="el-GR"/>
        </w:rPr>
      </w:pPr>
      <w:r>
        <w:rPr>
          <w:lang w:eastAsia="el-GR" w:bidi="el-GR"/>
        </w:rPr>
        <w:t>Η εισήγηση και η παρακολούθηση της εκτέλεσης του προϋπολογισμού του τμήματος</w:t>
      </w:r>
    </w:p>
    <w:p w:rsidR="003F494D" w:rsidRDefault="003F494D" w:rsidP="003F494D">
      <w:pPr>
        <w:pStyle w:val="a4"/>
        <w:numPr>
          <w:ilvl w:val="0"/>
          <w:numId w:val="16"/>
        </w:numPr>
        <w:rPr>
          <w:lang w:eastAsia="el-GR" w:bidi="el-GR"/>
        </w:rPr>
      </w:pPr>
      <w:r>
        <w:rPr>
          <w:lang w:eastAsia="el-GR" w:bidi="el-GR"/>
        </w:rPr>
        <w:t>Η σύνταξη του απολογισμού και η ετήσια έκθεση πεπραγμένων</w:t>
      </w:r>
    </w:p>
    <w:p w:rsidR="003F494D" w:rsidRDefault="003F494D" w:rsidP="003F494D">
      <w:pPr>
        <w:pStyle w:val="a4"/>
        <w:numPr>
          <w:ilvl w:val="0"/>
          <w:numId w:val="16"/>
        </w:numPr>
        <w:rPr>
          <w:lang w:eastAsia="el-GR" w:bidi="el-GR"/>
        </w:rPr>
      </w:pPr>
      <w:r>
        <w:rPr>
          <w:lang w:eastAsia="el-GR" w:bidi="el-GR"/>
        </w:rPr>
        <w:t>Ο έλεγχος της τήρησης του ωραρίου του ιατρικού και λοιπού προσωπικού</w:t>
      </w:r>
    </w:p>
    <w:p w:rsidR="003F494D" w:rsidRDefault="003F494D" w:rsidP="003F494D">
      <w:pPr>
        <w:pStyle w:val="a4"/>
        <w:numPr>
          <w:ilvl w:val="0"/>
          <w:numId w:val="16"/>
        </w:numPr>
        <w:rPr>
          <w:lang w:eastAsia="el-GR" w:bidi="el-GR"/>
        </w:rPr>
      </w:pPr>
      <w:r>
        <w:rPr>
          <w:lang w:eastAsia="el-GR" w:bidi="el-GR"/>
        </w:rPr>
        <w:t>Η εποπτεία και ο έλεγχος της εφαρμογής των εκπαιδευτικών, μετεκπαιδευτικών και ερευνητικών προγραμμάτων</w:t>
      </w:r>
    </w:p>
    <w:p w:rsidR="00E0569B" w:rsidRPr="00CD6DE0" w:rsidRDefault="00E0569B" w:rsidP="00E0569B">
      <w:pPr>
        <w:pStyle w:val="a4"/>
        <w:rPr>
          <w:lang w:eastAsia="el-GR" w:bidi="el-GR"/>
        </w:rPr>
      </w:pPr>
    </w:p>
    <w:p w:rsidR="003F494D" w:rsidRDefault="003F494D" w:rsidP="003F494D">
      <w:pPr>
        <w:pStyle w:val="1"/>
        <w:rPr>
          <w:lang w:eastAsia="el-GR" w:bidi="el-GR"/>
        </w:rPr>
      </w:pPr>
      <w:bookmarkStart w:id="34" w:name="_Toc450384635"/>
      <w:bookmarkStart w:id="35" w:name="_Toc474908034"/>
      <w:r>
        <w:rPr>
          <w:lang w:eastAsia="el-GR" w:bidi="el-GR"/>
        </w:rPr>
        <w:t>3.1.2 Η νοσηλευτική υπηρεσία</w:t>
      </w:r>
      <w:bookmarkEnd w:id="34"/>
      <w:bookmarkEnd w:id="35"/>
    </w:p>
    <w:p w:rsidR="003F494D" w:rsidRPr="00C22043" w:rsidRDefault="003F494D" w:rsidP="003F494D">
      <w:pPr>
        <w:rPr>
          <w:lang w:eastAsia="el-GR" w:bidi="el-GR"/>
        </w:rPr>
      </w:pPr>
    </w:p>
    <w:p w:rsidR="003F494D" w:rsidRPr="00567EAB" w:rsidRDefault="003F494D" w:rsidP="003F494D">
      <w:pPr>
        <w:spacing w:after="138" w:line="360" w:lineRule="auto"/>
        <w:ind w:right="-58"/>
        <w:jc w:val="both"/>
        <w:rPr>
          <w:rFonts w:ascii="Times New Roman" w:hAnsi="Times New Roman" w:cs="Times New Roman"/>
          <w:sz w:val="24"/>
          <w:szCs w:val="24"/>
        </w:rPr>
      </w:pPr>
      <w:r w:rsidRPr="00567EAB">
        <w:rPr>
          <w:rFonts w:ascii="Times New Roman" w:hAnsi="Times New Roman" w:cs="Times New Roman"/>
          <w:color w:val="000000"/>
          <w:sz w:val="24"/>
          <w:szCs w:val="24"/>
          <w:lang w:eastAsia="el-GR" w:bidi="el-GR"/>
        </w:rPr>
        <w:t xml:space="preserve">Της Νοσηλευτικής υπηρεσίας προΐσταται η </w:t>
      </w:r>
      <w:r w:rsidRPr="003F494D">
        <w:rPr>
          <w:rStyle w:val="285"/>
          <w:rFonts w:eastAsiaTheme="minorHAnsi"/>
          <w:b w:val="0"/>
          <w:sz w:val="24"/>
          <w:szCs w:val="24"/>
        </w:rPr>
        <w:t>Διευθύντρια</w:t>
      </w:r>
      <w:r w:rsidRPr="00567EAB">
        <w:rPr>
          <w:rStyle w:val="285"/>
          <w:rFonts w:eastAsiaTheme="minorHAnsi"/>
          <w:sz w:val="24"/>
          <w:szCs w:val="24"/>
        </w:rPr>
        <w:t xml:space="preserve"> </w:t>
      </w:r>
      <w:r w:rsidRPr="00567EAB">
        <w:rPr>
          <w:rFonts w:ascii="Times New Roman" w:hAnsi="Times New Roman" w:cs="Times New Roman"/>
          <w:color w:val="000000"/>
          <w:sz w:val="24"/>
          <w:szCs w:val="24"/>
          <w:lang w:eastAsia="el-GR" w:bidi="el-GR"/>
        </w:rPr>
        <w:t xml:space="preserve">Νοσηλευτικής </w:t>
      </w:r>
      <w:r w:rsidRPr="003F494D">
        <w:rPr>
          <w:rStyle w:val="285"/>
          <w:rFonts w:eastAsiaTheme="minorHAnsi"/>
          <w:b w:val="0"/>
          <w:sz w:val="24"/>
          <w:szCs w:val="24"/>
        </w:rPr>
        <w:t>Υπηρεσίας,</w:t>
      </w:r>
      <w:r w:rsidRPr="00567EAB">
        <w:rPr>
          <w:rStyle w:val="285"/>
          <w:rFonts w:eastAsiaTheme="minorHAnsi"/>
          <w:sz w:val="24"/>
          <w:szCs w:val="24"/>
        </w:rPr>
        <w:t xml:space="preserve"> </w:t>
      </w:r>
      <w:r w:rsidRPr="00567EAB">
        <w:rPr>
          <w:rFonts w:ascii="Times New Roman" w:hAnsi="Times New Roman" w:cs="Times New Roman"/>
          <w:color w:val="000000"/>
          <w:sz w:val="24"/>
          <w:szCs w:val="24"/>
          <w:lang w:eastAsia="el-GR" w:bidi="el-GR"/>
        </w:rPr>
        <w:t xml:space="preserve">η οποία έχει τη γενική ευθύνη του προσφερόμενου νοσηλευτικού έργου και ακολουθεί ιεραρχικά η </w:t>
      </w:r>
      <w:r w:rsidRPr="003F494D">
        <w:rPr>
          <w:rStyle w:val="285"/>
          <w:rFonts w:eastAsiaTheme="minorHAnsi"/>
          <w:b w:val="0"/>
          <w:sz w:val="24"/>
          <w:szCs w:val="24"/>
        </w:rPr>
        <w:t>Υποδιευθύντρια</w:t>
      </w:r>
      <w:r w:rsidRPr="003F494D">
        <w:rPr>
          <w:rStyle w:val="a6"/>
          <w:rFonts w:ascii="Times New Roman" w:hAnsi="Times New Roman" w:cs="Times New Roman"/>
          <w:b/>
          <w:bCs/>
          <w:color w:val="000000"/>
          <w:sz w:val="24"/>
          <w:szCs w:val="24"/>
          <w:lang w:eastAsia="el-GR" w:bidi="el-GR"/>
        </w:rPr>
        <w:footnoteReference w:id="30"/>
      </w:r>
      <w:r w:rsidRPr="003F494D">
        <w:rPr>
          <w:rStyle w:val="285"/>
          <w:rFonts w:eastAsiaTheme="minorHAnsi"/>
          <w:b w:val="0"/>
          <w:sz w:val="24"/>
          <w:szCs w:val="24"/>
        </w:rPr>
        <w:t>.</w:t>
      </w:r>
    </w:p>
    <w:p w:rsidR="003F494D" w:rsidRPr="00567EAB" w:rsidRDefault="003F494D" w:rsidP="003F494D">
      <w:pPr>
        <w:pStyle w:val="50"/>
        <w:shd w:val="clear" w:color="auto" w:fill="auto"/>
        <w:spacing w:after="59" w:line="360" w:lineRule="auto"/>
        <w:ind w:right="-58" w:firstLine="0"/>
        <w:rPr>
          <w:i w:val="0"/>
          <w:color w:val="000000"/>
          <w:sz w:val="24"/>
          <w:szCs w:val="24"/>
          <w:lang w:eastAsia="el-GR" w:bidi="el-GR"/>
        </w:rPr>
      </w:pPr>
      <w:r w:rsidRPr="00567EAB">
        <w:rPr>
          <w:i w:val="0"/>
          <w:color w:val="000000"/>
          <w:sz w:val="24"/>
          <w:szCs w:val="24"/>
          <w:lang w:eastAsia="el-GR" w:bidi="el-GR"/>
        </w:rPr>
        <w:t>Οι αρμοδιότητες της Διευθύντριας της Νοσηλευτικής Υπηρεσίας είναι οι εξής:</w:t>
      </w:r>
    </w:p>
    <w:p w:rsidR="003F494D" w:rsidRPr="00567EAB" w:rsidRDefault="003F494D" w:rsidP="003F494D">
      <w:pPr>
        <w:pStyle w:val="a4"/>
        <w:numPr>
          <w:ilvl w:val="0"/>
          <w:numId w:val="17"/>
        </w:numPr>
        <w:rPr>
          <w:lang w:eastAsia="el-GR" w:bidi="el-GR"/>
        </w:rPr>
      </w:pPr>
      <w:r w:rsidRPr="00567EAB">
        <w:rPr>
          <w:lang w:eastAsia="el-GR" w:bidi="el-GR"/>
        </w:rPr>
        <w:t>Ο έλεγχος και η εποπτεία της ομαλής λειτουργίας των κλινικών του νοσοκομείου</w:t>
      </w:r>
    </w:p>
    <w:p w:rsidR="003F494D" w:rsidRPr="00567EAB" w:rsidRDefault="003F494D" w:rsidP="003F494D">
      <w:pPr>
        <w:pStyle w:val="a4"/>
        <w:numPr>
          <w:ilvl w:val="0"/>
          <w:numId w:val="17"/>
        </w:numPr>
        <w:rPr>
          <w:lang w:eastAsia="el-GR" w:bidi="el-GR"/>
        </w:rPr>
      </w:pPr>
      <w:r w:rsidRPr="00567EAB">
        <w:rPr>
          <w:lang w:eastAsia="el-GR" w:bidi="el-GR"/>
        </w:rPr>
        <w:t>Ο καθορισμός των καθηκόντων των νοσηλευτών και η υποχρέωση της ακριβής τέλεσης των οδηγιών των γιατρών σχετικά με τη νοσηλεία, τη δίαιτα και γενικά τη θεραπεία των ασθενών</w:t>
      </w:r>
    </w:p>
    <w:p w:rsidR="003F494D" w:rsidRPr="00567EAB" w:rsidRDefault="003F494D" w:rsidP="003F494D">
      <w:pPr>
        <w:pStyle w:val="a4"/>
        <w:numPr>
          <w:ilvl w:val="0"/>
          <w:numId w:val="17"/>
        </w:numPr>
        <w:rPr>
          <w:lang w:eastAsia="el-GR" w:bidi="el-GR"/>
        </w:rPr>
      </w:pPr>
      <w:r w:rsidRPr="00567EAB">
        <w:rPr>
          <w:lang w:eastAsia="el-GR" w:bidi="el-GR"/>
        </w:rPr>
        <w:t xml:space="preserve">Ο έλεγχος των </w:t>
      </w:r>
      <w:proofErr w:type="spellStart"/>
      <w:r w:rsidRPr="00567EAB">
        <w:rPr>
          <w:lang w:eastAsia="el-GR" w:bidi="el-GR"/>
        </w:rPr>
        <w:t>τομεαρχών</w:t>
      </w:r>
      <w:proofErr w:type="spellEnd"/>
      <w:r w:rsidRPr="00567EAB">
        <w:rPr>
          <w:lang w:eastAsia="el-GR" w:bidi="el-GR"/>
        </w:rPr>
        <w:t xml:space="preserve"> των νοσηλευτικών μονάδων και τμημάτων</w:t>
      </w:r>
    </w:p>
    <w:p w:rsidR="003F494D" w:rsidRPr="00567EAB" w:rsidRDefault="003F494D" w:rsidP="003F494D">
      <w:pPr>
        <w:pStyle w:val="a4"/>
        <w:numPr>
          <w:ilvl w:val="0"/>
          <w:numId w:val="17"/>
        </w:numPr>
        <w:rPr>
          <w:lang w:eastAsia="el-GR" w:bidi="el-GR"/>
        </w:rPr>
      </w:pPr>
      <w:r w:rsidRPr="00567EAB">
        <w:rPr>
          <w:lang w:eastAsia="el-GR" w:bidi="el-GR"/>
        </w:rPr>
        <w:t>Η φροντίδα για τη καθαριότητα, τους κανόνες υγιεινής, την επάρκεια νοσηλευτικού υλικού στα τμήματα</w:t>
      </w:r>
    </w:p>
    <w:p w:rsidR="003F494D" w:rsidRPr="00567EAB" w:rsidRDefault="003F494D" w:rsidP="003F494D">
      <w:pPr>
        <w:pStyle w:val="a4"/>
        <w:numPr>
          <w:ilvl w:val="0"/>
          <w:numId w:val="17"/>
        </w:numPr>
        <w:rPr>
          <w:lang w:eastAsia="el-GR" w:bidi="el-GR"/>
        </w:rPr>
      </w:pPr>
      <w:r w:rsidRPr="00567EAB">
        <w:rPr>
          <w:lang w:eastAsia="el-GR" w:bidi="el-GR"/>
        </w:rPr>
        <w:t xml:space="preserve">Ο έλεγχος και η υπογραφή των προγραμμάτων εφημερίας που καταρτίζονται από τους </w:t>
      </w:r>
      <w:proofErr w:type="spellStart"/>
      <w:r w:rsidRPr="00567EAB">
        <w:rPr>
          <w:lang w:eastAsia="el-GR" w:bidi="el-GR"/>
        </w:rPr>
        <w:t>τομεάρχες</w:t>
      </w:r>
      <w:proofErr w:type="spellEnd"/>
    </w:p>
    <w:p w:rsidR="003F494D" w:rsidRPr="00567EAB" w:rsidRDefault="003F494D" w:rsidP="003F494D">
      <w:pPr>
        <w:pStyle w:val="a4"/>
        <w:numPr>
          <w:ilvl w:val="0"/>
          <w:numId w:val="17"/>
        </w:numPr>
        <w:rPr>
          <w:lang w:eastAsia="el-GR" w:bidi="el-GR"/>
        </w:rPr>
      </w:pPr>
      <w:r w:rsidRPr="00567EAB">
        <w:rPr>
          <w:lang w:eastAsia="el-GR" w:bidi="el-GR"/>
        </w:rPr>
        <w:t>Η συνεργασία με τους γιατρούς διευθυντές των κλινικών για την κατάρτιση προγραμμάτων εφημερίας</w:t>
      </w:r>
    </w:p>
    <w:p w:rsidR="003F494D" w:rsidRPr="00567EAB" w:rsidRDefault="003F494D" w:rsidP="003F494D">
      <w:pPr>
        <w:pStyle w:val="a4"/>
        <w:numPr>
          <w:ilvl w:val="0"/>
          <w:numId w:val="17"/>
        </w:numPr>
        <w:rPr>
          <w:lang w:eastAsia="el-GR" w:bidi="el-GR"/>
        </w:rPr>
      </w:pPr>
      <w:r w:rsidRPr="00567EAB">
        <w:rPr>
          <w:lang w:eastAsia="el-GR" w:bidi="el-GR"/>
        </w:rPr>
        <w:t>Η ευθύνη και η υπογραφή όλων των θεμάτων που άπτονται των διαδικασιών και των λειτουργιών της νοσηλευτικής υπηρεσίας</w:t>
      </w:r>
    </w:p>
    <w:p w:rsidR="003F494D" w:rsidRPr="00567EAB" w:rsidRDefault="003F494D" w:rsidP="003F494D">
      <w:pPr>
        <w:pStyle w:val="a4"/>
        <w:numPr>
          <w:ilvl w:val="0"/>
          <w:numId w:val="17"/>
        </w:numPr>
        <w:rPr>
          <w:lang w:eastAsia="el-GR" w:bidi="el-GR"/>
        </w:rPr>
      </w:pPr>
      <w:r w:rsidRPr="00567EAB">
        <w:rPr>
          <w:lang w:eastAsia="el-GR" w:bidi="el-GR"/>
        </w:rPr>
        <w:lastRenderedPageBreak/>
        <w:t>Η τήρηση του τακτικού μητρώου του νοσηλευτικού προσωπικού που υπηρετεί στο νοσοκομείο και η σύνταξη των εκθέσεων αξιολόγησης προσωπικού</w:t>
      </w:r>
    </w:p>
    <w:p w:rsidR="003F494D" w:rsidRPr="00567EAB" w:rsidRDefault="003F494D" w:rsidP="003F494D">
      <w:pPr>
        <w:pStyle w:val="a4"/>
        <w:numPr>
          <w:ilvl w:val="0"/>
          <w:numId w:val="17"/>
        </w:numPr>
        <w:rPr>
          <w:lang w:eastAsia="el-GR" w:bidi="el-GR"/>
        </w:rPr>
      </w:pPr>
      <w:r w:rsidRPr="00567EAB">
        <w:rPr>
          <w:lang w:eastAsia="el-GR" w:bidi="el-GR"/>
        </w:rPr>
        <w:t>Η εισήγηση για τις προαγωγές του νοσηλευτικού προσωπικού και η επιβολή πειθαρχικών κυρώσεων στο προσωπικό που υπάγεται στην αρμοδιότητα της</w:t>
      </w:r>
    </w:p>
    <w:p w:rsidR="003F494D" w:rsidRPr="00567EAB" w:rsidRDefault="003F494D" w:rsidP="003F494D">
      <w:pPr>
        <w:pStyle w:val="a4"/>
        <w:numPr>
          <w:ilvl w:val="0"/>
          <w:numId w:val="17"/>
        </w:numPr>
        <w:rPr>
          <w:lang w:eastAsia="el-GR" w:bidi="el-GR"/>
        </w:rPr>
      </w:pPr>
      <w:r w:rsidRPr="00567EAB">
        <w:rPr>
          <w:lang w:eastAsia="el-GR" w:bidi="el-GR"/>
        </w:rPr>
        <w:t>Οι μετακινήσεις του νοσηλευτικού και βοηθητικού προσωπικού από τμήμα σε τμήμα</w:t>
      </w:r>
    </w:p>
    <w:p w:rsidR="003F494D" w:rsidRPr="00567EAB" w:rsidRDefault="003F494D" w:rsidP="003F494D">
      <w:pPr>
        <w:pStyle w:val="a4"/>
        <w:numPr>
          <w:ilvl w:val="0"/>
          <w:numId w:val="17"/>
        </w:numPr>
        <w:rPr>
          <w:lang w:eastAsia="el-GR" w:bidi="el-GR"/>
        </w:rPr>
      </w:pPr>
      <w:r w:rsidRPr="00567EAB">
        <w:rPr>
          <w:lang w:eastAsia="el-GR" w:bidi="el-GR"/>
        </w:rPr>
        <w:t xml:space="preserve">Η </w:t>
      </w:r>
      <w:proofErr w:type="spellStart"/>
      <w:r w:rsidRPr="00567EAB">
        <w:rPr>
          <w:lang w:eastAsia="el-GR" w:bidi="el-GR"/>
        </w:rPr>
        <w:t>συνυπογραφή</w:t>
      </w:r>
      <w:proofErr w:type="spellEnd"/>
      <w:r w:rsidRPr="00567EAB">
        <w:rPr>
          <w:lang w:eastAsia="el-GR" w:bidi="el-GR"/>
        </w:rPr>
        <w:t xml:space="preserve"> των εντύπων διακίνησης φαρμακευτικού και υγειονομικού υλικού ελέγχοντας τη καλή διάθεση αυτών</w:t>
      </w:r>
    </w:p>
    <w:p w:rsidR="003F494D" w:rsidRPr="006C0430" w:rsidRDefault="003F494D" w:rsidP="003F494D">
      <w:pPr>
        <w:rPr>
          <w:lang w:eastAsia="el-GR" w:bidi="el-GR"/>
        </w:rPr>
      </w:pPr>
    </w:p>
    <w:p w:rsidR="003F494D" w:rsidRDefault="003F494D" w:rsidP="003F494D">
      <w:pPr>
        <w:spacing w:after="0" w:line="360" w:lineRule="auto"/>
        <w:ind w:right="160"/>
        <w:jc w:val="both"/>
        <w:rPr>
          <w:rFonts w:ascii="Times New Roman" w:hAnsi="Times New Roman" w:cs="Times New Roman"/>
          <w:color w:val="000000"/>
          <w:sz w:val="24"/>
          <w:szCs w:val="24"/>
          <w:lang w:eastAsia="el-GR" w:bidi="el-GR"/>
        </w:rPr>
      </w:pPr>
      <w:r>
        <w:rPr>
          <w:rFonts w:ascii="Times New Roman" w:hAnsi="Times New Roman" w:cs="Times New Roman"/>
          <w:color w:val="000000"/>
          <w:sz w:val="24"/>
          <w:szCs w:val="24"/>
          <w:lang w:eastAsia="el-GR" w:bidi="el-GR"/>
        </w:rPr>
        <w:t>Η νοσηλευτική υπηρεσία διαρθρώνεται σε νοσηλευτικούς τομείς όπως ακριβώς και η ιατρική υπηρεσία. Ο ιατρικός τομέας στον οποίο αντιστοιχεί ο νοσηλευτικός τομέας είναι ο εργαστηριακός γιατί οι απλές νοσηλευτικές πράξεις αναλαμβάνονται από το παραϊατρικό προσωπικό το οποίο έχει λάβει βασικές γνώσεις στο σύστημα αρχικής εκπαίδευσης ενώ κατά τη πρακτική άσκηση πριν τη λήψη του πτυχίου του έχει καταρτιστεί σχετικά με τη λήψη αίματος κτλ</w:t>
      </w:r>
      <w:r>
        <w:rPr>
          <w:rStyle w:val="a6"/>
          <w:rFonts w:ascii="Times New Roman" w:hAnsi="Times New Roman" w:cs="Times New Roman"/>
          <w:color w:val="000000"/>
          <w:sz w:val="24"/>
          <w:szCs w:val="24"/>
          <w:lang w:eastAsia="el-GR" w:bidi="el-GR"/>
        </w:rPr>
        <w:footnoteReference w:id="31"/>
      </w:r>
      <w:r>
        <w:rPr>
          <w:rFonts w:ascii="Times New Roman" w:hAnsi="Times New Roman" w:cs="Times New Roman"/>
          <w:color w:val="000000"/>
          <w:sz w:val="24"/>
          <w:szCs w:val="24"/>
          <w:lang w:eastAsia="el-GR" w:bidi="el-GR"/>
        </w:rPr>
        <w:t>.</w:t>
      </w:r>
    </w:p>
    <w:p w:rsidR="003F494D" w:rsidRDefault="003F494D" w:rsidP="003F494D">
      <w:pPr>
        <w:spacing w:after="0" w:line="360" w:lineRule="auto"/>
        <w:ind w:right="160"/>
        <w:jc w:val="both"/>
        <w:rPr>
          <w:rFonts w:ascii="Times New Roman" w:hAnsi="Times New Roman" w:cs="Times New Roman"/>
          <w:color w:val="000000"/>
          <w:sz w:val="24"/>
          <w:szCs w:val="24"/>
          <w:lang w:eastAsia="el-GR" w:bidi="el-GR"/>
        </w:rPr>
      </w:pPr>
      <w:r>
        <w:rPr>
          <w:rFonts w:ascii="Times New Roman" w:hAnsi="Times New Roman" w:cs="Times New Roman"/>
          <w:color w:val="000000"/>
          <w:sz w:val="24"/>
          <w:szCs w:val="24"/>
          <w:lang w:eastAsia="el-GR" w:bidi="el-GR"/>
        </w:rPr>
        <w:t xml:space="preserve">Οι νοσηλευτικοί τομείς αποτελούνται από νοσηλευτικά τμήματα και αυτοτελείς μονάδες. Τα νοσηλευτικά τμήματα αποτελούν λειτουργικές μονάδες του ιατρικού τομέα με νοσηλευτική αυτοτέλεια. </w:t>
      </w:r>
    </w:p>
    <w:p w:rsidR="003F494D" w:rsidRDefault="003F494D" w:rsidP="003F494D">
      <w:pPr>
        <w:spacing w:after="0" w:line="360" w:lineRule="auto"/>
        <w:ind w:right="160"/>
        <w:jc w:val="both"/>
        <w:rPr>
          <w:rFonts w:ascii="Times New Roman" w:hAnsi="Times New Roman" w:cs="Times New Roman"/>
          <w:color w:val="000000"/>
          <w:sz w:val="24"/>
          <w:szCs w:val="24"/>
          <w:lang w:eastAsia="el-GR" w:bidi="el-GR"/>
        </w:rPr>
      </w:pPr>
      <w:r>
        <w:rPr>
          <w:rFonts w:ascii="Times New Roman" w:hAnsi="Times New Roman" w:cs="Times New Roman"/>
          <w:color w:val="000000"/>
          <w:sz w:val="24"/>
          <w:szCs w:val="24"/>
          <w:lang w:eastAsia="el-GR" w:bidi="el-GR"/>
        </w:rPr>
        <w:t>Στα τμήματα περιλαμβάνονται: α. Μη αυτοτελείς μονάδες που αποτελούν λειτουργικές μονάδες του αντίστοιχου τμήματος και β. αυτοτελείς μονάδες.</w:t>
      </w:r>
    </w:p>
    <w:p w:rsidR="003F494D" w:rsidRDefault="003F494D" w:rsidP="003F494D">
      <w:pPr>
        <w:spacing w:after="0" w:line="360" w:lineRule="auto"/>
        <w:ind w:right="160"/>
        <w:jc w:val="both"/>
        <w:rPr>
          <w:rFonts w:ascii="Times New Roman" w:hAnsi="Times New Roman" w:cs="Times New Roman"/>
          <w:color w:val="000000"/>
          <w:sz w:val="24"/>
          <w:szCs w:val="24"/>
          <w:lang w:eastAsia="el-GR" w:bidi="el-GR"/>
        </w:rPr>
      </w:pPr>
      <w:r>
        <w:rPr>
          <w:rFonts w:ascii="Times New Roman" w:hAnsi="Times New Roman" w:cs="Times New Roman"/>
          <w:color w:val="000000"/>
          <w:sz w:val="24"/>
          <w:szCs w:val="24"/>
          <w:lang w:eastAsia="el-GR" w:bidi="el-GR"/>
        </w:rPr>
        <w:t>Τέλος, οι αρμοδιότητες της προϊσταμένης του νοσηλευτικού τμήματος είναι οι εξής:</w:t>
      </w:r>
    </w:p>
    <w:p w:rsidR="003F494D" w:rsidRPr="000C7F57" w:rsidRDefault="003F494D" w:rsidP="003F494D">
      <w:pPr>
        <w:pStyle w:val="a4"/>
        <w:numPr>
          <w:ilvl w:val="0"/>
          <w:numId w:val="18"/>
        </w:numPr>
        <w:spacing w:after="0"/>
      </w:pPr>
      <w:r w:rsidRPr="000C7F57">
        <w:rPr>
          <w:color w:val="000000"/>
          <w:lang w:eastAsia="el-GR" w:bidi="el-GR"/>
        </w:rPr>
        <w:t>Η κατάρτιση των προγραμμάτων εργασίας και ο καταμερισμός της εργασίας των νοσηλευτών,</w:t>
      </w:r>
    </w:p>
    <w:p w:rsidR="003F494D" w:rsidRPr="000C7F57" w:rsidRDefault="003F494D" w:rsidP="003F494D">
      <w:pPr>
        <w:pStyle w:val="a4"/>
        <w:numPr>
          <w:ilvl w:val="0"/>
          <w:numId w:val="18"/>
        </w:numPr>
        <w:spacing w:after="0"/>
      </w:pPr>
      <w:r w:rsidRPr="000C7F57">
        <w:rPr>
          <w:color w:val="000000"/>
          <w:lang w:eastAsia="el-GR" w:bidi="el-GR"/>
        </w:rPr>
        <w:t>Ο έλεγχος των αδειών του προσωπικού,</w:t>
      </w:r>
    </w:p>
    <w:p w:rsidR="003F494D" w:rsidRPr="000C7F57" w:rsidRDefault="003F494D" w:rsidP="003F494D">
      <w:pPr>
        <w:pStyle w:val="a4"/>
        <w:numPr>
          <w:ilvl w:val="0"/>
          <w:numId w:val="18"/>
        </w:numPr>
        <w:spacing w:after="0"/>
      </w:pPr>
      <w:r w:rsidRPr="000C7F57">
        <w:rPr>
          <w:color w:val="000000"/>
          <w:lang w:eastAsia="el-GR" w:bidi="el-GR"/>
        </w:rPr>
        <w:t>Η ημερήσια κίνηση των νοσηλευτών (απουσίες, άδειες γονικές, ασθένειας),</w:t>
      </w:r>
    </w:p>
    <w:p w:rsidR="003F494D" w:rsidRPr="000C7F57" w:rsidRDefault="003F494D" w:rsidP="003F494D">
      <w:pPr>
        <w:pStyle w:val="a4"/>
        <w:numPr>
          <w:ilvl w:val="0"/>
          <w:numId w:val="18"/>
        </w:numPr>
        <w:spacing w:after="0"/>
      </w:pPr>
      <w:r w:rsidRPr="000C7F57">
        <w:rPr>
          <w:color w:val="000000"/>
          <w:lang w:eastAsia="el-GR" w:bidi="el-GR"/>
        </w:rPr>
        <w:t>Ο συντονισμός της κίνησης των νοσηλευτών μεταξύ των τμημάτων (σε περίπτωση απουσιών),</w:t>
      </w:r>
    </w:p>
    <w:p w:rsidR="003F494D" w:rsidRPr="000C7F57" w:rsidRDefault="003F494D" w:rsidP="003F494D">
      <w:pPr>
        <w:pStyle w:val="a4"/>
        <w:numPr>
          <w:ilvl w:val="0"/>
          <w:numId w:val="18"/>
        </w:numPr>
        <w:spacing w:after="0"/>
      </w:pPr>
      <w:r w:rsidRPr="000C7F57">
        <w:rPr>
          <w:color w:val="000000"/>
          <w:lang w:eastAsia="el-GR" w:bidi="el-GR"/>
        </w:rPr>
        <w:t>Η παραγγελία του γενικού συνταγολογίου του νοσηλευτικού υλικού και του αναλώσιμου υγειονομικού υλικού από το φαρμακείο,</w:t>
      </w:r>
    </w:p>
    <w:p w:rsidR="003F494D" w:rsidRPr="000C7F57" w:rsidRDefault="003F494D" w:rsidP="003F494D">
      <w:pPr>
        <w:pStyle w:val="a4"/>
        <w:numPr>
          <w:ilvl w:val="0"/>
          <w:numId w:val="18"/>
        </w:numPr>
        <w:spacing w:after="0"/>
      </w:pPr>
      <w:r w:rsidRPr="000C7F57">
        <w:rPr>
          <w:color w:val="000000"/>
          <w:lang w:eastAsia="el-GR" w:bidi="el-GR"/>
        </w:rPr>
        <w:lastRenderedPageBreak/>
        <w:t>Η ευθύνη της πρακτικής άσκησης των</w:t>
      </w:r>
      <w:r>
        <w:rPr>
          <w:color w:val="000000"/>
          <w:lang w:eastAsia="el-GR" w:bidi="el-GR"/>
        </w:rPr>
        <w:t xml:space="preserve"> νοσηλευτών (τρίμηνη-εξάμηνη-</w:t>
      </w:r>
      <w:proofErr w:type="spellStart"/>
      <w:r>
        <w:rPr>
          <w:color w:val="000000"/>
          <w:lang w:eastAsia="el-GR" w:bidi="el-GR"/>
        </w:rPr>
        <w:t>ετή</w:t>
      </w:r>
      <w:r w:rsidRPr="000C7F57">
        <w:rPr>
          <w:color w:val="000000"/>
          <w:lang w:eastAsia="el-GR" w:bidi="el-GR"/>
        </w:rPr>
        <w:t>σι</w:t>
      </w:r>
      <w:proofErr w:type="spellEnd"/>
      <w:r w:rsidRPr="000C7F57">
        <w:rPr>
          <w:color w:val="000000"/>
          <w:lang w:eastAsia="el-GR" w:bidi="el-GR"/>
        </w:rPr>
        <w:t>α) που πραγματοποιείται στο Νοσοκομείο (πορεία εκπαίδευσης, απουσίες),</w:t>
      </w:r>
    </w:p>
    <w:p w:rsidR="003F494D" w:rsidRPr="003F494D" w:rsidRDefault="003F494D" w:rsidP="003F494D">
      <w:pPr>
        <w:pStyle w:val="a4"/>
        <w:numPr>
          <w:ilvl w:val="0"/>
          <w:numId w:val="18"/>
        </w:numPr>
        <w:spacing w:after="0"/>
      </w:pPr>
      <w:r w:rsidRPr="000C7F57">
        <w:rPr>
          <w:color w:val="000000"/>
          <w:lang w:eastAsia="el-GR" w:bidi="el-GR"/>
        </w:rPr>
        <w:t>Η φύλαξη των αρχείων προμήθειας ένδυσης των νοσηλευτών.</w:t>
      </w:r>
    </w:p>
    <w:p w:rsidR="003F494D" w:rsidRDefault="003F494D" w:rsidP="003F494D">
      <w:pPr>
        <w:pStyle w:val="1"/>
        <w:rPr>
          <w:lang w:eastAsia="el-GR" w:bidi="el-GR"/>
        </w:rPr>
      </w:pPr>
      <w:bookmarkStart w:id="36" w:name="_Toc450384636"/>
      <w:bookmarkStart w:id="37" w:name="_Toc474908035"/>
      <w:r w:rsidRPr="007702C5">
        <w:rPr>
          <w:lang w:eastAsia="el-GR" w:bidi="el-GR"/>
        </w:rPr>
        <w:t>3.1</w:t>
      </w:r>
      <w:r>
        <w:rPr>
          <w:lang w:eastAsia="el-GR" w:bidi="el-GR"/>
        </w:rPr>
        <w:t>.3 Η διοικητική υπηρεσία</w:t>
      </w:r>
      <w:bookmarkEnd w:id="36"/>
      <w:bookmarkEnd w:id="37"/>
    </w:p>
    <w:p w:rsidR="003F494D" w:rsidRDefault="003F494D" w:rsidP="003F494D">
      <w:pPr>
        <w:rPr>
          <w:lang w:eastAsia="el-GR" w:bidi="el-GR"/>
        </w:rPr>
      </w:pPr>
    </w:p>
    <w:p w:rsidR="003F494D" w:rsidRPr="000C7F57" w:rsidRDefault="003F494D" w:rsidP="003F494D">
      <w:pPr>
        <w:spacing w:after="0" w:line="360" w:lineRule="auto"/>
        <w:jc w:val="both"/>
        <w:rPr>
          <w:rFonts w:ascii="Times New Roman" w:hAnsi="Times New Roman" w:cs="Times New Roman"/>
          <w:sz w:val="24"/>
          <w:szCs w:val="24"/>
        </w:rPr>
      </w:pPr>
      <w:r w:rsidRPr="000C7F57">
        <w:rPr>
          <w:rFonts w:ascii="Times New Roman" w:hAnsi="Times New Roman" w:cs="Times New Roman"/>
          <w:color w:val="000000"/>
          <w:sz w:val="24"/>
          <w:szCs w:val="24"/>
          <w:lang w:eastAsia="el-GR" w:bidi="el-GR"/>
        </w:rPr>
        <w:t>Η Διοικητική Υπηρεσία διαρθρώνεται γύρω από δύο βασικούς άξονες στους οποίους εντάσσονται κατηγορίες δραστηριοτήτων που αφορούν αφενός μεν, τη διοικητική λειτουργία του Νοσοκομείου και αφετέρου δε, την οικονο</w:t>
      </w:r>
      <w:r w:rsidRPr="000C7F57">
        <w:rPr>
          <w:rFonts w:ascii="Times New Roman" w:hAnsi="Times New Roman" w:cs="Times New Roman"/>
          <w:color w:val="000000"/>
          <w:sz w:val="24"/>
          <w:szCs w:val="24"/>
          <w:lang w:eastAsia="el-GR" w:bidi="el-GR"/>
        </w:rPr>
        <w:softHyphen/>
        <w:t>μική του λειτουργία.</w:t>
      </w:r>
    </w:p>
    <w:p w:rsidR="003F494D" w:rsidRPr="000C7F57" w:rsidRDefault="003F494D" w:rsidP="003F494D">
      <w:pPr>
        <w:spacing w:after="122" w:line="360" w:lineRule="auto"/>
        <w:jc w:val="both"/>
        <w:rPr>
          <w:rFonts w:ascii="Times New Roman" w:hAnsi="Times New Roman" w:cs="Times New Roman"/>
          <w:sz w:val="24"/>
          <w:szCs w:val="24"/>
        </w:rPr>
      </w:pPr>
      <w:r w:rsidRPr="000C7F57">
        <w:rPr>
          <w:rFonts w:ascii="Times New Roman" w:hAnsi="Times New Roman" w:cs="Times New Roman"/>
          <w:color w:val="000000"/>
          <w:sz w:val="24"/>
          <w:szCs w:val="24"/>
          <w:lang w:eastAsia="el-GR" w:bidi="el-GR"/>
        </w:rPr>
        <w:t>Επειδή πλέον, η Διοίκηση και η Οργάνωση Επιχειρήσεων - Οργανισμών ανήκει, ως κλάδος, στο ενιαίο πεδίο της Οικονομικής Επιστήμης, το οποίο έχει επικρατήσει σε επιχειρησιακό επίπεδο να ορίζεται ως οικονομικά και διοίκηση επιχειρήσεων, στο Νοσοκομείο τα δύο αυτά πεδία ευθύνης και ο καταμερισμός των εργασιών τους ανήκουν στην Διεύθυνση της Διοικητικής Υπηρεσίας, η οποία διαρθρώνεται σε υποδιεύθυνση διοικητικού και υποδιεύθυνση οικονομι</w:t>
      </w:r>
      <w:r w:rsidRPr="000C7F57">
        <w:rPr>
          <w:rFonts w:ascii="Times New Roman" w:hAnsi="Times New Roman" w:cs="Times New Roman"/>
          <w:color w:val="000000"/>
          <w:sz w:val="24"/>
          <w:szCs w:val="24"/>
          <w:lang w:eastAsia="el-GR" w:bidi="el-GR"/>
        </w:rPr>
        <w:softHyphen/>
        <w:t>κού</w:t>
      </w:r>
      <w:r>
        <w:rPr>
          <w:rStyle w:val="a6"/>
          <w:rFonts w:ascii="Times New Roman" w:hAnsi="Times New Roman" w:cs="Times New Roman"/>
          <w:color w:val="000000"/>
          <w:sz w:val="24"/>
          <w:szCs w:val="24"/>
          <w:lang w:eastAsia="el-GR" w:bidi="el-GR"/>
        </w:rPr>
        <w:footnoteReference w:id="32"/>
      </w:r>
      <w:r>
        <w:rPr>
          <w:rFonts w:ascii="Times New Roman" w:hAnsi="Times New Roman" w:cs="Times New Roman"/>
          <w:color w:val="000000"/>
          <w:sz w:val="24"/>
          <w:szCs w:val="24"/>
          <w:lang w:eastAsia="el-GR" w:bidi="el-GR"/>
        </w:rPr>
        <w:t>.</w:t>
      </w:r>
    </w:p>
    <w:p w:rsidR="003F494D" w:rsidRDefault="003F494D" w:rsidP="003F494D">
      <w:pPr>
        <w:spacing w:after="0" w:line="360" w:lineRule="auto"/>
        <w:jc w:val="both"/>
        <w:rPr>
          <w:rFonts w:ascii="Times New Roman" w:hAnsi="Times New Roman" w:cs="Times New Roman"/>
          <w:color w:val="000000"/>
          <w:sz w:val="24"/>
          <w:szCs w:val="24"/>
          <w:lang w:eastAsia="el-GR" w:bidi="el-GR"/>
        </w:rPr>
      </w:pPr>
      <w:r w:rsidRPr="000C7F57">
        <w:rPr>
          <w:rFonts w:ascii="Times New Roman" w:hAnsi="Times New Roman" w:cs="Times New Roman"/>
          <w:color w:val="000000"/>
          <w:sz w:val="24"/>
          <w:szCs w:val="24"/>
          <w:lang w:eastAsia="el-GR" w:bidi="el-GR"/>
        </w:rPr>
        <w:t>Κάθε υποδιεύθυνση χωρίζεται σε τμήματα κ</w:t>
      </w:r>
      <w:r>
        <w:rPr>
          <w:rFonts w:ascii="Times New Roman" w:hAnsi="Times New Roman" w:cs="Times New Roman"/>
          <w:color w:val="000000"/>
          <w:sz w:val="24"/>
          <w:szCs w:val="24"/>
          <w:lang w:eastAsia="el-GR" w:bidi="el-GR"/>
        </w:rPr>
        <w:t>αι γραφεία ανάλογα με την εξει</w:t>
      </w:r>
      <w:r w:rsidRPr="000C7F57">
        <w:rPr>
          <w:rFonts w:ascii="Times New Roman" w:hAnsi="Times New Roman" w:cs="Times New Roman"/>
          <w:color w:val="000000"/>
          <w:sz w:val="24"/>
          <w:szCs w:val="24"/>
          <w:lang w:eastAsia="el-GR" w:bidi="el-GR"/>
        </w:rPr>
        <w:t>δίκευση και το εύρος των δραστηριοτήτων τους. Τα όργανα διοίκησης της Διεύ</w:t>
      </w:r>
      <w:r w:rsidRPr="000C7F57">
        <w:rPr>
          <w:rFonts w:ascii="Times New Roman" w:hAnsi="Times New Roman" w:cs="Times New Roman"/>
          <w:color w:val="000000"/>
          <w:sz w:val="24"/>
          <w:szCs w:val="24"/>
          <w:lang w:eastAsia="el-GR" w:bidi="el-GR"/>
        </w:rPr>
        <w:softHyphen/>
        <w:t xml:space="preserve">θυνσης, των Υποδιευθύνσεων, των Τμημάτων και των Γραφείων είναι τα ακόλουθα: </w:t>
      </w:r>
    </w:p>
    <w:p w:rsidR="003F494D" w:rsidRPr="000C7F57" w:rsidRDefault="003F494D" w:rsidP="003F494D">
      <w:pPr>
        <w:spacing w:after="0" w:line="360" w:lineRule="auto"/>
        <w:jc w:val="both"/>
        <w:rPr>
          <w:rFonts w:ascii="Times New Roman" w:hAnsi="Times New Roman" w:cs="Times New Roman"/>
          <w:sz w:val="24"/>
          <w:szCs w:val="24"/>
        </w:rPr>
      </w:pPr>
      <w:r w:rsidRPr="000C7F57">
        <w:rPr>
          <w:rFonts w:ascii="Times New Roman" w:hAnsi="Times New Roman" w:cs="Times New Roman"/>
          <w:color w:val="000000"/>
          <w:sz w:val="24"/>
          <w:szCs w:val="24"/>
          <w:lang w:eastAsia="el-GR" w:bidi="el-GR"/>
        </w:rPr>
        <w:t>Α) Διευθυντής Διοικητικής Υπηρεσίας,</w:t>
      </w:r>
    </w:p>
    <w:p w:rsidR="003F494D" w:rsidRDefault="003F494D" w:rsidP="003F494D">
      <w:pPr>
        <w:spacing w:after="155" w:line="360" w:lineRule="auto"/>
        <w:ind w:right="2460"/>
        <w:jc w:val="both"/>
        <w:rPr>
          <w:rFonts w:ascii="Times New Roman" w:hAnsi="Times New Roman" w:cs="Times New Roman"/>
          <w:color w:val="000000"/>
          <w:sz w:val="24"/>
          <w:szCs w:val="24"/>
          <w:lang w:eastAsia="el-GR" w:bidi="el-GR"/>
        </w:rPr>
      </w:pPr>
      <w:r>
        <w:rPr>
          <w:rFonts w:ascii="Times New Roman" w:hAnsi="Times New Roman" w:cs="Times New Roman"/>
          <w:color w:val="000000"/>
          <w:sz w:val="24"/>
          <w:szCs w:val="24"/>
          <w:lang w:eastAsia="el-GR" w:bidi="el-GR"/>
        </w:rPr>
        <w:t xml:space="preserve">Β) </w:t>
      </w:r>
      <w:r w:rsidRPr="000C7F57">
        <w:rPr>
          <w:rFonts w:ascii="Times New Roman" w:hAnsi="Times New Roman" w:cs="Times New Roman"/>
          <w:color w:val="000000"/>
          <w:sz w:val="24"/>
          <w:szCs w:val="24"/>
          <w:lang w:eastAsia="el-GR" w:bidi="el-GR"/>
        </w:rPr>
        <w:t xml:space="preserve">Υποδιευθυντής Διοικητικής Υπηρεσίας </w:t>
      </w:r>
    </w:p>
    <w:p w:rsidR="003F494D" w:rsidRDefault="003F494D" w:rsidP="003F494D">
      <w:pPr>
        <w:spacing w:after="155" w:line="360" w:lineRule="auto"/>
        <w:ind w:right="2460"/>
        <w:jc w:val="both"/>
        <w:rPr>
          <w:rFonts w:ascii="Times New Roman" w:hAnsi="Times New Roman" w:cs="Times New Roman"/>
          <w:color w:val="000000"/>
          <w:sz w:val="24"/>
          <w:szCs w:val="24"/>
          <w:lang w:eastAsia="el-GR" w:bidi="el-GR"/>
        </w:rPr>
      </w:pPr>
      <w:r w:rsidRPr="000C7F57">
        <w:rPr>
          <w:rFonts w:ascii="Times New Roman" w:hAnsi="Times New Roman" w:cs="Times New Roman"/>
          <w:color w:val="000000"/>
          <w:sz w:val="24"/>
          <w:szCs w:val="24"/>
          <w:lang w:eastAsia="el-GR" w:bidi="el-GR"/>
        </w:rPr>
        <w:t xml:space="preserve">Γ) Υποδιευθυντής Οικονομικής Υπηρεσίας </w:t>
      </w:r>
    </w:p>
    <w:p w:rsidR="003F494D" w:rsidRDefault="003F494D" w:rsidP="003F494D">
      <w:pPr>
        <w:spacing w:after="155" w:line="360" w:lineRule="auto"/>
        <w:ind w:right="2460"/>
        <w:jc w:val="both"/>
        <w:rPr>
          <w:rFonts w:ascii="Times New Roman" w:hAnsi="Times New Roman" w:cs="Times New Roman"/>
          <w:color w:val="000000"/>
          <w:sz w:val="24"/>
          <w:szCs w:val="24"/>
          <w:lang w:eastAsia="el-GR" w:bidi="el-GR"/>
        </w:rPr>
      </w:pPr>
      <w:r w:rsidRPr="000C7F57">
        <w:rPr>
          <w:rFonts w:ascii="Times New Roman" w:hAnsi="Times New Roman" w:cs="Times New Roman"/>
          <w:color w:val="000000"/>
          <w:sz w:val="24"/>
          <w:szCs w:val="24"/>
          <w:lang w:eastAsia="el-GR" w:bidi="el-GR"/>
        </w:rPr>
        <w:t>Δ) Προϊστάμενοι Τμημάτων και</w:t>
      </w:r>
      <w:r>
        <w:rPr>
          <w:rFonts w:ascii="Times New Roman" w:hAnsi="Times New Roman" w:cs="Times New Roman"/>
          <w:color w:val="000000"/>
          <w:sz w:val="24"/>
          <w:szCs w:val="24"/>
          <w:lang w:eastAsia="el-GR" w:bidi="el-GR"/>
        </w:rPr>
        <w:t xml:space="preserve"> Γ</w:t>
      </w:r>
      <w:r w:rsidRPr="000C7F57">
        <w:rPr>
          <w:rFonts w:ascii="Times New Roman" w:hAnsi="Times New Roman" w:cs="Times New Roman"/>
          <w:color w:val="000000"/>
          <w:sz w:val="24"/>
          <w:szCs w:val="24"/>
          <w:lang w:eastAsia="el-GR" w:bidi="el-GR"/>
        </w:rPr>
        <w:t>ραφείων.</w:t>
      </w:r>
    </w:p>
    <w:p w:rsidR="003F494D" w:rsidRPr="000C7F57" w:rsidRDefault="003F494D" w:rsidP="003F494D">
      <w:pPr>
        <w:spacing w:after="54" w:line="360" w:lineRule="auto"/>
        <w:jc w:val="both"/>
        <w:rPr>
          <w:rFonts w:ascii="Times New Roman" w:hAnsi="Times New Roman" w:cs="Times New Roman"/>
          <w:color w:val="000000"/>
          <w:sz w:val="24"/>
          <w:szCs w:val="24"/>
          <w:lang w:eastAsia="el-GR" w:bidi="el-GR"/>
        </w:rPr>
      </w:pPr>
      <w:r>
        <w:rPr>
          <w:rFonts w:ascii="Times New Roman" w:hAnsi="Times New Roman" w:cs="Times New Roman"/>
          <w:color w:val="000000"/>
          <w:sz w:val="24"/>
          <w:szCs w:val="24"/>
          <w:lang w:eastAsia="el-GR" w:bidi="el-GR"/>
        </w:rPr>
        <w:t>Οι α</w:t>
      </w:r>
      <w:r w:rsidRPr="000C7F57">
        <w:rPr>
          <w:rFonts w:ascii="Times New Roman" w:hAnsi="Times New Roman" w:cs="Times New Roman"/>
          <w:color w:val="000000"/>
          <w:sz w:val="24"/>
          <w:szCs w:val="24"/>
          <w:lang w:eastAsia="el-GR" w:bidi="el-GR"/>
        </w:rPr>
        <w:t xml:space="preserve">ρμοδιότητες </w:t>
      </w:r>
      <w:r>
        <w:rPr>
          <w:rFonts w:ascii="Times New Roman" w:hAnsi="Times New Roman" w:cs="Times New Roman"/>
          <w:color w:val="000000"/>
          <w:sz w:val="24"/>
          <w:szCs w:val="24"/>
          <w:lang w:eastAsia="el-GR" w:bidi="el-GR"/>
        </w:rPr>
        <w:t xml:space="preserve">του </w:t>
      </w:r>
      <w:r w:rsidRPr="000C7F57">
        <w:rPr>
          <w:rFonts w:ascii="Times New Roman" w:hAnsi="Times New Roman" w:cs="Times New Roman"/>
          <w:color w:val="000000"/>
          <w:sz w:val="24"/>
          <w:szCs w:val="24"/>
          <w:lang w:eastAsia="el-GR" w:bidi="el-GR"/>
        </w:rPr>
        <w:t xml:space="preserve">Διευθυντή </w:t>
      </w:r>
      <w:r>
        <w:rPr>
          <w:rFonts w:ascii="Times New Roman" w:hAnsi="Times New Roman" w:cs="Times New Roman"/>
          <w:color w:val="000000"/>
          <w:sz w:val="24"/>
          <w:szCs w:val="24"/>
          <w:lang w:eastAsia="el-GR" w:bidi="el-GR"/>
        </w:rPr>
        <w:t xml:space="preserve">της </w:t>
      </w:r>
      <w:r w:rsidRPr="000C7F57">
        <w:rPr>
          <w:sz w:val="24"/>
          <w:szCs w:val="24"/>
        </w:rPr>
        <w:t>Διοικητικής Υπηρεσίας</w:t>
      </w:r>
      <w:r>
        <w:rPr>
          <w:sz w:val="24"/>
          <w:szCs w:val="24"/>
        </w:rPr>
        <w:t xml:space="preserve"> είναι οι εξής:</w:t>
      </w:r>
    </w:p>
    <w:p w:rsidR="003F494D" w:rsidRPr="000C7F57" w:rsidRDefault="003F494D" w:rsidP="003F494D">
      <w:pPr>
        <w:pStyle w:val="a4"/>
        <w:widowControl w:val="0"/>
        <w:numPr>
          <w:ilvl w:val="0"/>
          <w:numId w:val="19"/>
        </w:numPr>
        <w:tabs>
          <w:tab w:val="left" w:pos="522"/>
        </w:tabs>
        <w:spacing w:after="0"/>
        <w:ind w:left="0" w:firstLine="0"/>
      </w:pPr>
      <w:r w:rsidRPr="000C7F57">
        <w:rPr>
          <w:color w:val="000000"/>
          <w:lang w:eastAsia="el-GR" w:bidi="el-GR"/>
        </w:rPr>
        <w:t>Η επίβλεψη των οικονομικών του νοσοκομείου, η εισήγηση για την έγκαιρη επεξεργασία και κατάρτιση του προϋπολογισμού, η τροποποίηση αυτού και η ευθύνη φύλαξης της περιουσίας του Νοσοκομείου,</w:t>
      </w:r>
    </w:p>
    <w:p w:rsidR="003F494D" w:rsidRPr="000C7F57" w:rsidRDefault="003F494D" w:rsidP="003F494D">
      <w:pPr>
        <w:pStyle w:val="a4"/>
        <w:widowControl w:val="0"/>
        <w:numPr>
          <w:ilvl w:val="0"/>
          <w:numId w:val="19"/>
        </w:numPr>
        <w:tabs>
          <w:tab w:val="left" w:pos="522"/>
        </w:tabs>
        <w:spacing w:after="0"/>
        <w:ind w:left="0" w:firstLine="0"/>
      </w:pPr>
      <w:r w:rsidRPr="000C7F57">
        <w:rPr>
          <w:color w:val="000000"/>
          <w:lang w:eastAsia="el-GR" w:bidi="el-GR"/>
        </w:rPr>
        <w:t>Ο συντονισμός της οργάνωσης και λειτουργίας της μηχανογράφησης, της παροχής και διακίνησης πληροφοριών στις υπηρεσίες του Νοσοκομείου, στη Δ.Υ.Π.Ε. και στο Υπουργείο Υγείας και Κοινωνικής Αλληλεγγύης,</w:t>
      </w:r>
    </w:p>
    <w:p w:rsidR="003F494D" w:rsidRPr="000C7F57" w:rsidRDefault="003F494D" w:rsidP="003F494D">
      <w:pPr>
        <w:pStyle w:val="a4"/>
        <w:widowControl w:val="0"/>
        <w:numPr>
          <w:ilvl w:val="0"/>
          <w:numId w:val="19"/>
        </w:numPr>
        <w:tabs>
          <w:tab w:val="left" w:pos="522"/>
        </w:tabs>
        <w:spacing w:after="0"/>
        <w:ind w:left="0" w:firstLine="0"/>
      </w:pPr>
      <w:r w:rsidRPr="000C7F57">
        <w:rPr>
          <w:color w:val="000000"/>
          <w:lang w:eastAsia="el-GR" w:bidi="el-GR"/>
        </w:rPr>
        <w:lastRenderedPageBreak/>
        <w:t>Ο προγραμματισμός και η εισήγηση για την εκτέλεση έργων ανάπτυξης, συντήρησης, ανανέωσης και διαρκούς βελτίωσης των κτιριακών και μηχα</w:t>
      </w:r>
      <w:r>
        <w:rPr>
          <w:color w:val="000000"/>
          <w:lang w:eastAsia="el-GR" w:bidi="el-GR"/>
        </w:rPr>
        <w:t>νολογικών εγκαταστάσεων του νοσοκομείου καθώς και της προμήθειας του απαραίτητου εξοπλισμού</w:t>
      </w:r>
    </w:p>
    <w:p w:rsidR="003F494D" w:rsidRPr="000C7F57" w:rsidRDefault="003F494D" w:rsidP="003F494D">
      <w:pPr>
        <w:pStyle w:val="a4"/>
        <w:widowControl w:val="0"/>
        <w:numPr>
          <w:ilvl w:val="0"/>
          <w:numId w:val="19"/>
        </w:numPr>
        <w:tabs>
          <w:tab w:val="left" w:pos="522"/>
        </w:tabs>
        <w:spacing w:after="0"/>
        <w:ind w:left="0" w:firstLine="0"/>
      </w:pPr>
      <w:r>
        <w:rPr>
          <w:color w:val="000000"/>
          <w:lang w:eastAsia="el-GR" w:bidi="el-GR"/>
        </w:rPr>
        <w:t>Η διαχείριση θεμάτων που άπτονται της υπηρεσιακής κατάστασης του προσωπικού καθώς και ο έλεγχος και η εποπτεία του</w:t>
      </w:r>
    </w:p>
    <w:p w:rsidR="003F494D" w:rsidRPr="000C7F57" w:rsidRDefault="003F494D" w:rsidP="003F494D">
      <w:pPr>
        <w:pStyle w:val="a4"/>
        <w:widowControl w:val="0"/>
        <w:numPr>
          <w:ilvl w:val="0"/>
          <w:numId w:val="19"/>
        </w:numPr>
        <w:tabs>
          <w:tab w:val="left" w:pos="522"/>
        </w:tabs>
        <w:spacing w:after="0"/>
        <w:ind w:left="0" w:firstLine="0"/>
      </w:pPr>
      <w:r>
        <w:rPr>
          <w:color w:val="000000"/>
          <w:lang w:eastAsia="el-GR" w:bidi="el-GR"/>
        </w:rPr>
        <w:t>Η σύνταξη των εκθέσεων της αξιολόγησης του προσωπικού</w:t>
      </w:r>
    </w:p>
    <w:p w:rsidR="003F494D" w:rsidRPr="000C7F57" w:rsidRDefault="003F494D" w:rsidP="003F494D">
      <w:pPr>
        <w:pStyle w:val="a4"/>
        <w:widowControl w:val="0"/>
        <w:numPr>
          <w:ilvl w:val="0"/>
          <w:numId w:val="19"/>
        </w:numPr>
        <w:tabs>
          <w:tab w:val="left" w:pos="522"/>
        </w:tabs>
        <w:spacing w:after="0"/>
        <w:ind w:left="0" w:firstLine="0"/>
      </w:pPr>
      <w:r>
        <w:rPr>
          <w:color w:val="000000"/>
          <w:lang w:eastAsia="el-GR" w:bidi="el-GR"/>
        </w:rPr>
        <w:t>Η εισήγηση για τις προαγωγές του διοικητικού προσωπικού και η επιβολή πειθαρχικών κυρώσεων στο προσωπικό που υπάγεται στη αρμοδιότητα του</w:t>
      </w:r>
    </w:p>
    <w:p w:rsidR="003F494D" w:rsidRPr="000C7F57" w:rsidRDefault="003F494D" w:rsidP="003F494D">
      <w:pPr>
        <w:pStyle w:val="a4"/>
        <w:widowControl w:val="0"/>
        <w:numPr>
          <w:ilvl w:val="0"/>
          <w:numId w:val="19"/>
        </w:numPr>
        <w:tabs>
          <w:tab w:val="left" w:pos="522"/>
        </w:tabs>
        <w:spacing w:after="0"/>
        <w:ind w:left="0" w:firstLine="0"/>
      </w:pPr>
      <w:r>
        <w:rPr>
          <w:color w:val="000000"/>
          <w:lang w:eastAsia="el-GR" w:bidi="el-GR"/>
        </w:rPr>
        <w:t>Οι μετακινήσεις του διοικητικού προσωπικού από τμήμα σε τμήμα</w:t>
      </w:r>
    </w:p>
    <w:p w:rsidR="003F494D" w:rsidRPr="00BB21D5" w:rsidRDefault="003F494D" w:rsidP="003F494D">
      <w:pPr>
        <w:pStyle w:val="a4"/>
        <w:widowControl w:val="0"/>
        <w:numPr>
          <w:ilvl w:val="0"/>
          <w:numId w:val="19"/>
        </w:numPr>
        <w:tabs>
          <w:tab w:val="left" w:pos="522"/>
        </w:tabs>
        <w:spacing w:after="0"/>
        <w:ind w:left="0" w:firstLine="0"/>
      </w:pPr>
      <w:r>
        <w:rPr>
          <w:color w:val="000000"/>
          <w:lang w:eastAsia="el-GR" w:bidi="el-GR"/>
        </w:rPr>
        <w:t>Η επίβλεψη των θεμάτων της γραμματειακής υποστήριξης, η τήρηση του πρωτοκόλλου και η διακίνηση της αλληλογραφίας</w:t>
      </w:r>
    </w:p>
    <w:p w:rsidR="003F494D" w:rsidRDefault="00BB21D5" w:rsidP="003F494D">
      <w:pPr>
        <w:pStyle w:val="1"/>
      </w:pPr>
      <w:bookmarkStart w:id="38" w:name="_Toc450384637"/>
      <w:bookmarkStart w:id="39" w:name="_Toc474908036"/>
      <w:r w:rsidRPr="007702C5">
        <w:t>3.1</w:t>
      </w:r>
      <w:r w:rsidR="003F494D">
        <w:t>.4 Η τεχνική υπηρεσία</w:t>
      </w:r>
      <w:bookmarkEnd w:id="38"/>
      <w:bookmarkEnd w:id="39"/>
    </w:p>
    <w:p w:rsidR="003F494D" w:rsidRDefault="003F494D" w:rsidP="003F494D"/>
    <w:p w:rsidR="003F494D" w:rsidRPr="00184C44" w:rsidRDefault="003F494D" w:rsidP="003F494D">
      <w:pPr>
        <w:spacing w:line="360" w:lineRule="auto"/>
        <w:jc w:val="both"/>
        <w:rPr>
          <w:rFonts w:ascii="Times New Roman" w:hAnsi="Times New Roman" w:cs="Times New Roman"/>
          <w:sz w:val="24"/>
          <w:szCs w:val="24"/>
        </w:rPr>
      </w:pPr>
      <w:r w:rsidRPr="00184C44">
        <w:rPr>
          <w:rFonts w:ascii="Times New Roman" w:hAnsi="Times New Roman" w:cs="Times New Roman"/>
          <w:sz w:val="24"/>
          <w:szCs w:val="24"/>
        </w:rPr>
        <w:t>Η τεχνική υπηρεσία αποτελεί το τέταρτο πυλώνα στήριξης της επιχειρησιακής λειτουργίας του νοσοκομείου λόγω της πολυπλοκότητας των τεχνολογικών εφαρμογών που διεξάγονται πλέον στο νοσοκομειακό χώρο.</w:t>
      </w:r>
    </w:p>
    <w:p w:rsidR="003F494D" w:rsidRPr="00184C44" w:rsidRDefault="003F494D" w:rsidP="003F494D">
      <w:pPr>
        <w:spacing w:line="360" w:lineRule="auto"/>
        <w:jc w:val="both"/>
        <w:rPr>
          <w:rFonts w:ascii="Times New Roman" w:hAnsi="Times New Roman" w:cs="Times New Roman"/>
          <w:sz w:val="24"/>
          <w:szCs w:val="24"/>
        </w:rPr>
      </w:pPr>
      <w:r w:rsidRPr="00184C44">
        <w:rPr>
          <w:rFonts w:ascii="Times New Roman" w:hAnsi="Times New Roman" w:cs="Times New Roman"/>
          <w:sz w:val="24"/>
          <w:szCs w:val="24"/>
        </w:rPr>
        <w:t xml:space="preserve">Ο κύκλος δραστηριοτήτων από τη συντήρηση των υποδομών και του τεχνολογικού εξοπλισμού μέχρι τη προμήθεια μηχανημάτων υψηλής </w:t>
      </w:r>
      <w:proofErr w:type="spellStart"/>
      <w:r w:rsidRPr="00184C44">
        <w:rPr>
          <w:rFonts w:ascii="Times New Roman" w:hAnsi="Times New Roman" w:cs="Times New Roman"/>
          <w:sz w:val="24"/>
          <w:szCs w:val="24"/>
        </w:rPr>
        <w:t>βιοϊατρικής</w:t>
      </w:r>
      <w:proofErr w:type="spellEnd"/>
      <w:r w:rsidRPr="00184C44">
        <w:rPr>
          <w:rFonts w:ascii="Times New Roman" w:hAnsi="Times New Roman" w:cs="Times New Roman"/>
          <w:sz w:val="24"/>
          <w:szCs w:val="24"/>
        </w:rPr>
        <w:t xml:space="preserve"> τεχνολογίας ανήκει σε ένα ενιαίο πεδίο ευθύνης, πεδίο η διαχείριση του οποίου ανήκει στη Τεχνική Υπηρεσία. Διοικητικός υπεύθυνος της εν λόγω υπηρεσίας είναι ο διευθυντής τεχνικής υπηρεσίας οι αρμοδιότητες του οποίου είναι οι εξής</w:t>
      </w:r>
      <w:r>
        <w:rPr>
          <w:rStyle w:val="a6"/>
          <w:rFonts w:ascii="Times New Roman" w:hAnsi="Times New Roman" w:cs="Times New Roman"/>
          <w:sz w:val="24"/>
          <w:szCs w:val="24"/>
        </w:rPr>
        <w:footnoteReference w:id="33"/>
      </w:r>
      <w:r w:rsidRPr="00184C44">
        <w:rPr>
          <w:rFonts w:ascii="Times New Roman" w:hAnsi="Times New Roman" w:cs="Times New Roman"/>
          <w:sz w:val="24"/>
          <w:szCs w:val="24"/>
        </w:rPr>
        <w:t>:</w:t>
      </w:r>
    </w:p>
    <w:p w:rsidR="003F494D" w:rsidRPr="00184C44" w:rsidRDefault="003F494D" w:rsidP="003F494D">
      <w:pPr>
        <w:pStyle w:val="a4"/>
        <w:numPr>
          <w:ilvl w:val="0"/>
          <w:numId w:val="20"/>
        </w:numPr>
      </w:pPr>
      <w:r w:rsidRPr="00184C44">
        <w:t>Η ορθολογική χρήση και η ομαλή λειτουργία του ιατρικού εξοπλισμού</w:t>
      </w:r>
    </w:p>
    <w:p w:rsidR="003F494D" w:rsidRPr="00184C44" w:rsidRDefault="003F494D" w:rsidP="003F494D">
      <w:pPr>
        <w:pStyle w:val="a4"/>
        <w:numPr>
          <w:ilvl w:val="0"/>
          <w:numId w:val="20"/>
        </w:numPr>
      </w:pPr>
      <w:r w:rsidRPr="00184C44">
        <w:t xml:space="preserve">Η παρακολούθηση των τεχνολογικών εξελίξεων στη </w:t>
      </w:r>
      <w:proofErr w:type="spellStart"/>
      <w:r w:rsidRPr="00184C44">
        <w:t>βιοϊατρική</w:t>
      </w:r>
      <w:proofErr w:type="spellEnd"/>
      <w:r w:rsidRPr="00184C44">
        <w:t xml:space="preserve"> τεχνολογία και η μελέτη ένταξης τους στο νοσοκομείο</w:t>
      </w:r>
    </w:p>
    <w:p w:rsidR="003F494D" w:rsidRPr="00184C44" w:rsidRDefault="003F494D" w:rsidP="003F494D">
      <w:pPr>
        <w:pStyle w:val="a4"/>
        <w:numPr>
          <w:ilvl w:val="0"/>
          <w:numId w:val="20"/>
        </w:numPr>
      </w:pPr>
      <w:r w:rsidRPr="00184C44">
        <w:t>Ο προγραμματισμός και η εισήγηση της εκτέλεσης των απαραίτητων έργων ανάπτυξης, συντήρησης, ανανέωσης και βελτίωσης των κτηριακών και μηχανολογικών εγκαταστάσεων του νοσοκομείου</w:t>
      </w:r>
    </w:p>
    <w:p w:rsidR="003F494D" w:rsidRPr="00184C44" w:rsidRDefault="003F494D" w:rsidP="003F494D">
      <w:pPr>
        <w:pStyle w:val="a4"/>
        <w:numPr>
          <w:ilvl w:val="0"/>
          <w:numId w:val="20"/>
        </w:numPr>
      </w:pPr>
      <w:r w:rsidRPr="00184C44">
        <w:lastRenderedPageBreak/>
        <w:t>Η παρακολούθηση της πορείας των έργων που εκτελούνται στο νοσοκομείο</w:t>
      </w:r>
    </w:p>
    <w:p w:rsidR="003F494D" w:rsidRPr="00D16D61" w:rsidRDefault="003F494D" w:rsidP="003F494D">
      <w:pPr>
        <w:pStyle w:val="a4"/>
        <w:numPr>
          <w:ilvl w:val="0"/>
          <w:numId w:val="20"/>
        </w:numPr>
      </w:pPr>
      <w:r w:rsidRPr="00184C44">
        <w:t>Η διασφάλιση της ποιότητας των υπηρεσιών με βάση τα διεθνή πρότυπα και τους κανόνες ασφαλείας</w:t>
      </w:r>
    </w:p>
    <w:p w:rsidR="00BB21D5" w:rsidRDefault="00BB21D5" w:rsidP="00BB21D5">
      <w:pPr>
        <w:pStyle w:val="1"/>
      </w:pPr>
      <w:bookmarkStart w:id="40" w:name="_Toc450384641"/>
      <w:bookmarkStart w:id="41" w:name="_Toc474908037"/>
      <w:r>
        <w:t>3.</w:t>
      </w:r>
      <w:r w:rsidRPr="00BB21D5">
        <w:t>2</w:t>
      </w:r>
      <w:r>
        <w:t xml:space="preserve"> </w:t>
      </w:r>
      <w:r w:rsidRPr="003D7FCF">
        <w:t>Η δομή του Ελληνικού νοσοκομείου σήμερα (διοικητικές οντότητες)</w:t>
      </w:r>
      <w:bookmarkEnd w:id="40"/>
      <w:bookmarkEnd w:id="41"/>
    </w:p>
    <w:p w:rsidR="00BB21D5" w:rsidRDefault="00BB21D5" w:rsidP="00BB21D5"/>
    <w:p w:rsidR="00BB21D5" w:rsidRDefault="00BB21D5" w:rsidP="00BB21D5">
      <w:pPr>
        <w:spacing w:line="360" w:lineRule="auto"/>
        <w:jc w:val="both"/>
        <w:rPr>
          <w:rFonts w:ascii="Times New Roman" w:hAnsi="Times New Roman" w:cs="Times New Roman"/>
          <w:sz w:val="24"/>
          <w:szCs w:val="24"/>
        </w:rPr>
      </w:pPr>
      <w:r>
        <w:rPr>
          <w:rFonts w:ascii="Times New Roman" w:hAnsi="Times New Roman" w:cs="Times New Roman"/>
          <w:sz w:val="24"/>
          <w:szCs w:val="24"/>
        </w:rPr>
        <w:t>Το δημόσιο νοσοκομείο όπως και κάθε άλλη δημόσια ή ιδιωτική επιχείρηση διοικείται από μια διοικητική δομή η οποία ονομάζεται οργανόγραμμα. Στο οργανόγραμμα καταγράφεται σχηματικά η διοικητική δομή βάσει της οποίας στελεχώνεται και διοικείται το ίδρυμα. Σε αυτή διακρίνονται επακριβώς τα τμήματα καθώς και οι διευθύνσεις του νοσοκομείου όπως και ποιος είναι ο υπεύθυνος δηλαδή ο προϊστάμενος σε αυτή. Μια μορφή ενός τυπικού οργανογράμματος ενός δημόσιου νοσοκομείο φαίνεται στο παρακάτω σχήμα:</w:t>
      </w:r>
    </w:p>
    <w:p w:rsidR="00BB21D5" w:rsidRDefault="00BB21D5" w:rsidP="00BB21D5">
      <w:pPr>
        <w:spacing w:line="360" w:lineRule="auto"/>
        <w:jc w:val="both"/>
        <w:rPr>
          <w:rFonts w:ascii="Times New Roman" w:hAnsi="Times New Roman" w:cs="Times New Roman"/>
          <w:sz w:val="24"/>
          <w:szCs w:val="24"/>
        </w:rPr>
      </w:pPr>
      <w:r w:rsidRPr="00F82184">
        <w:rPr>
          <w:rFonts w:ascii="Times New Roman" w:hAnsi="Times New Roman" w:cs="Times New Roman"/>
          <w:noProof/>
          <w:sz w:val="24"/>
          <w:szCs w:val="24"/>
          <w:lang w:eastAsia="el-GR"/>
        </w:rPr>
        <w:drawing>
          <wp:anchor distT="0" distB="0" distL="114300" distR="114300" simplePos="0" relativeHeight="251659264" behindDoc="1" locked="0" layoutInCell="1" allowOverlap="1">
            <wp:simplePos x="0" y="0"/>
            <wp:positionH relativeFrom="column">
              <wp:posOffset>-704850</wp:posOffset>
            </wp:positionH>
            <wp:positionV relativeFrom="paragraph">
              <wp:posOffset>6350</wp:posOffset>
            </wp:positionV>
            <wp:extent cx="6967236" cy="5734050"/>
            <wp:effectExtent l="19050" t="0" r="5064" b="0"/>
            <wp:wrapNone/>
            <wp:docPr id="2" name="Εικόνα 1" descr="http://www.gna.gr/images/stories/image00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gna.gr/images/stories/image002.gif"/>
                    <pic:cNvPicPr>
                      <a:picLocks noChangeAspect="1" noChangeArrowheads="1"/>
                    </pic:cNvPicPr>
                  </pic:nvPicPr>
                  <pic:blipFill>
                    <a:blip r:embed="rId9" cstate="print"/>
                    <a:srcRect/>
                    <a:stretch>
                      <a:fillRect/>
                    </a:stretch>
                  </pic:blipFill>
                  <pic:spPr bwMode="auto">
                    <a:xfrm>
                      <a:off x="0" y="0"/>
                      <a:ext cx="6969743" cy="5736113"/>
                    </a:xfrm>
                    <a:prstGeom prst="rect">
                      <a:avLst/>
                    </a:prstGeom>
                    <a:noFill/>
                    <a:ln w="9525">
                      <a:noFill/>
                      <a:miter lim="800000"/>
                      <a:headEnd/>
                      <a:tailEnd/>
                    </a:ln>
                  </pic:spPr>
                </pic:pic>
              </a:graphicData>
            </a:graphic>
          </wp:anchor>
        </w:drawing>
      </w:r>
    </w:p>
    <w:p w:rsidR="00BB21D5" w:rsidRPr="00F82184" w:rsidRDefault="00BB21D5" w:rsidP="00BB21D5">
      <w:pPr>
        <w:rPr>
          <w:rFonts w:ascii="Times New Roman" w:hAnsi="Times New Roman" w:cs="Times New Roman"/>
          <w:sz w:val="24"/>
          <w:szCs w:val="24"/>
        </w:rPr>
      </w:pPr>
    </w:p>
    <w:p w:rsidR="00BB21D5" w:rsidRPr="00F82184" w:rsidRDefault="00BB21D5" w:rsidP="00BB21D5">
      <w:pPr>
        <w:rPr>
          <w:rFonts w:ascii="Times New Roman" w:hAnsi="Times New Roman" w:cs="Times New Roman"/>
          <w:sz w:val="24"/>
          <w:szCs w:val="24"/>
        </w:rPr>
      </w:pPr>
    </w:p>
    <w:p w:rsidR="00BB21D5" w:rsidRPr="00F82184" w:rsidRDefault="00BB21D5" w:rsidP="00BB21D5">
      <w:pPr>
        <w:rPr>
          <w:rFonts w:ascii="Times New Roman" w:hAnsi="Times New Roman" w:cs="Times New Roman"/>
          <w:sz w:val="24"/>
          <w:szCs w:val="24"/>
        </w:rPr>
      </w:pPr>
    </w:p>
    <w:p w:rsidR="00BB21D5" w:rsidRPr="00F82184" w:rsidRDefault="00BB21D5" w:rsidP="00BB21D5">
      <w:pPr>
        <w:rPr>
          <w:rFonts w:ascii="Times New Roman" w:hAnsi="Times New Roman" w:cs="Times New Roman"/>
          <w:sz w:val="24"/>
          <w:szCs w:val="24"/>
        </w:rPr>
      </w:pPr>
    </w:p>
    <w:p w:rsidR="00BB21D5" w:rsidRPr="00F82184" w:rsidRDefault="00BB21D5" w:rsidP="00BB21D5">
      <w:pPr>
        <w:rPr>
          <w:rFonts w:ascii="Times New Roman" w:hAnsi="Times New Roman" w:cs="Times New Roman"/>
          <w:sz w:val="24"/>
          <w:szCs w:val="24"/>
        </w:rPr>
      </w:pPr>
    </w:p>
    <w:p w:rsidR="00BB21D5" w:rsidRPr="00F82184" w:rsidRDefault="00BB21D5" w:rsidP="00BB21D5">
      <w:pPr>
        <w:rPr>
          <w:rFonts w:ascii="Times New Roman" w:hAnsi="Times New Roman" w:cs="Times New Roman"/>
          <w:sz w:val="24"/>
          <w:szCs w:val="24"/>
        </w:rPr>
      </w:pPr>
    </w:p>
    <w:p w:rsidR="00BB21D5" w:rsidRPr="00F82184" w:rsidRDefault="00BB21D5" w:rsidP="00BB21D5">
      <w:pPr>
        <w:rPr>
          <w:rFonts w:ascii="Times New Roman" w:hAnsi="Times New Roman" w:cs="Times New Roman"/>
          <w:sz w:val="24"/>
          <w:szCs w:val="24"/>
        </w:rPr>
      </w:pPr>
    </w:p>
    <w:p w:rsidR="00BB21D5" w:rsidRPr="00F82184" w:rsidRDefault="00BB21D5" w:rsidP="00BB21D5">
      <w:pPr>
        <w:rPr>
          <w:rFonts w:ascii="Times New Roman" w:hAnsi="Times New Roman" w:cs="Times New Roman"/>
          <w:sz w:val="24"/>
          <w:szCs w:val="24"/>
        </w:rPr>
      </w:pPr>
    </w:p>
    <w:p w:rsidR="00BB21D5" w:rsidRPr="00F82184" w:rsidRDefault="00BB21D5" w:rsidP="00BB21D5">
      <w:pPr>
        <w:rPr>
          <w:rFonts w:ascii="Times New Roman" w:hAnsi="Times New Roman" w:cs="Times New Roman"/>
          <w:sz w:val="24"/>
          <w:szCs w:val="24"/>
        </w:rPr>
      </w:pPr>
    </w:p>
    <w:p w:rsidR="00BB21D5" w:rsidRPr="00F82184" w:rsidRDefault="00BB21D5" w:rsidP="00BB21D5">
      <w:pPr>
        <w:rPr>
          <w:rFonts w:ascii="Times New Roman" w:hAnsi="Times New Roman" w:cs="Times New Roman"/>
          <w:sz w:val="24"/>
          <w:szCs w:val="24"/>
        </w:rPr>
      </w:pPr>
    </w:p>
    <w:p w:rsidR="00BB21D5" w:rsidRPr="00F82184" w:rsidRDefault="00BB21D5" w:rsidP="00BB21D5">
      <w:pPr>
        <w:rPr>
          <w:rFonts w:ascii="Times New Roman" w:hAnsi="Times New Roman" w:cs="Times New Roman"/>
          <w:sz w:val="24"/>
          <w:szCs w:val="24"/>
        </w:rPr>
      </w:pPr>
    </w:p>
    <w:p w:rsidR="00BB21D5" w:rsidRPr="00F82184" w:rsidRDefault="00BB21D5" w:rsidP="00BB21D5">
      <w:pPr>
        <w:rPr>
          <w:rFonts w:ascii="Times New Roman" w:hAnsi="Times New Roman" w:cs="Times New Roman"/>
          <w:sz w:val="24"/>
          <w:szCs w:val="24"/>
        </w:rPr>
      </w:pPr>
    </w:p>
    <w:p w:rsidR="00BB21D5" w:rsidRPr="00F82184" w:rsidRDefault="00BB21D5" w:rsidP="00BB21D5">
      <w:pPr>
        <w:rPr>
          <w:rFonts w:ascii="Times New Roman" w:hAnsi="Times New Roman" w:cs="Times New Roman"/>
          <w:sz w:val="24"/>
          <w:szCs w:val="24"/>
        </w:rPr>
      </w:pPr>
    </w:p>
    <w:p w:rsidR="00BB21D5" w:rsidRPr="00BB21D5" w:rsidRDefault="00BB21D5" w:rsidP="00BB21D5">
      <w:pPr>
        <w:rPr>
          <w:rFonts w:ascii="Times New Roman" w:hAnsi="Times New Roman" w:cs="Times New Roman"/>
          <w:i/>
          <w:sz w:val="24"/>
          <w:szCs w:val="24"/>
        </w:rPr>
      </w:pPr>
    </w:p>
    <w:p w:rsidR="00BB21D5" w:rsidRDefault="00BB21D5" w:rsidP="00BB21D5">
      <w:pPr>
        <w:rPr>
          <w:rFonts w:ascii="Times New Roman" w:hAnsi="Times New Roman" w:cs="Times New Roman"/>
          <w:i/>
          <w:sz w:val="24"/>
          <w:szCs w:val="24"/>
        </w:rPr>
      </w:pPr>
      <w:r w:rsidRPr="00F82184">
        <w:rPr>
          <w:rFonts w:ascii="Times New Roman" w:hAnsi="Times New Roman" w:cs="Times New Roman"/>
          <w:i/>
          <w:sz w:val="24"/>
          <w:szCs w:val="24"/>
        </w:rPr>
        <w:lastRenderedPageBreak/>
        <w:t>Σχήμα 1. Το οργανόγραμμα ενός δημόσιου νοσοκομείου</w:t>
      </w:r>
    </w:p>
    <w:p w:rsidR="00BB21D5" w:rsidRDefault="00BB21D5" w:rsidP="00BB21D5">
      <w:pPr>
        <w:spacing w:line="360" w:lineRule="auto"/>
        <w:jc w:val="both"/>
        <w:rPr>
          <w:rFonts w:ascii="Times New Roman" w:hAnsi="Times New Roman" w:cs="Times New Roman"/>
          <w:sz w:val="24"/>
          <w:szCs w:val="24"/>
        </w:rPr>
      </w:pPr>
    </w:p>
    <w:p w:rsidR="00BB21D5" w:rsidRPr="00582124" w:rsidRDefault="00BB21D5" w:rsidP="00BB21D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Όπως βλέπουμε στο παραπάνω οργανόγραμμα στη κορυφή της διοικητικής ιεραρχίας ενός νοσοκομείου είναι ο διοικητής ο οποίος ορίζεται και ως Πρόεδρος του Διοικητικού Συμβουλίου (Δ.Σ). Ο Διοικητής του νοσοκομείου διορίζεται συνήθως από την εκάστοτε κυβέρνηση. Ακριβώς κάτω από το Διοικητή του νοσοκομείου και το Δ.Σ βρίσκονται οι διευθύνσεις του ιδρύματος. Οι συνηθέστερες διευθύνσεις ενός νοσοκομείου είναι: η διεύθυνση διοικητικής υγείας, η διεύθυνση ιατρικής υπηρεσίας και η διεύθυνση νοσηλευτικής υπηρεσίας. Στη διεύθυνση διοικητικού του νοσοκομείου εντάσσονται διάφορα τμήματα τα οποία σχετίζονται με τη διοικητική διεκπεραίωση των ζητημάτων αυτού όπως είναι τα εξής: το τμήμα προσωπικού, η γραμματεία, το οικονομικό τμήμα – λογιστήριο, το τμήμα πληροφορικής, το τμήμα </w:t>
      </w:r>
      <w:proofErr w:type="spellStart"/>
      <w:r>
        <w:rPr>
          <w:rFonts w:ascii="Times New Roman" w:hAnsi="Times New Roman" w:cs="Times New Roman"/>
          <w:sz w:val="24"/>
          <w:szCs w:val="24"/>
        </w:rPr>
        <w:t>βιοϊατρικής</w:t>
      </w:r>
      <w:proofErr w:type="spellEnd"/>
      <w:r>
        <w:rPr>
          <w:rFonts w:ascii="Times New Roman" w:hAnsi="Times New Roman" w:cs="Times New Roman"/>
          <w:sz w:val="24"/>
          <w:szCs w:val="24"/>
        </w:rPr>
        <w:t xml:space="preserve"> τεχνολογίας κτλ. Ακόμη στη διεύθυνση διοικητικού εντάσσονται και μια σειρά από αυτοτελή γραφεία του νοσοκομείου όπως είναι: το γραφείο κίνησης ασθενών, η γραμματεία των εξωτερικών ιατρείων, το τμήμα επιστασίας, το γραφείο ιματισμού, το γραφείο διατροφής καθώς και το γραφείο κοινωνικών υπηρεσιών.</w:t>
      </w:r>
    </w:p>
    <w:p w:rsidR="00BB21D5" w:rsidRDefault="00BB21D5" w:rsidP="00BB21D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Μια δεύτερη διεύθυνση πολύ σημαντική για τη λειτουργία του νοσοκομείου είναι και αυτή της ιατρικής υπηρεσίας. Αυτή συνήθως διακρίνεται σε τέσσερις τομείς οι οποίοι είναι: ο παθολογικός, ο χειρουργικός, ο εργαστηριακός και ο ψυχιατρικός. Σύμφωνα με τη τυπική οργάνωση του νοσοκομείου που παρουσιάστηκε στο παραπάνω διάγραμμα ο παθολογικός τομέας αποτελείται συνήθως από τρία τμήματα: το παθολογικό, το καρδιολογικό και το παιδιατρικό καθώς και τις μονάδες τεχνητού νεφρού και εμφραγμάτων. Στη συνέχεια ο χειρουργικός τομέας αποτελείται από τρία τμήματα τα οποία είναι α. το χειρουργικό (χειρουργική, ορθοπεδική και ουρολογική κλινική), β. Το γυναικολογικό τμήμα και γ. Το αναισθησιολογικό. Από την άλλη ο εργαστηριακός τομέας αποτελείται κι αυτός από πέντε τμήματα τα οποία είναι τα εξής: α. Το μικροβιολογικό, β. Το ακτινοδιαγνωστικό, γ. Το αιματολογικό, δ. Το </w:t>
      </w:r>
      <w:proofErr w:type="spellStart"/>
      <w:r>
        <w:rPr>
          <w:rFonts w:ascii="Times New Roman" w:hAnsi="Times New Roman" w:cs="Times New Roman"/>
          <w:sz w:val="24"/>
          <w:szCs w:val="24"/>
        </w:rPr>
        <w:t>παθογοανατομικό</w:t>
      </w:r>
      <w:proofErr w:type="spellEnd"/>
      <w:r>
        <w:rPr>
          <w:rFonts w:ascii="Times New Roman" w:hAnsi="Times New Roman" w:cs="Times New Roman"/>
          <w:sz w:val="24"/>
          <w:szCs w:val="24"/>
        </w:rPr>
        <w:t xml:space="preserve"> και ε. Την αιμοδοσία και το φαρμακευτικό τμήμα. Τέλος, στη διεύθυνση της ιατρικής υπηρεσίας εντάσσονται και μια σειρά από </w:t>
      </w:r>
      <w:proofErr w:type="spellStart"/>
      <w:r>
        <w:rPr>
          <w:rFonts w:ascii="Times New Roman" w:hAnsi="Times New Roman" w:cs="Times New Roman"/>
          <w:sz w:val="24"/>
          <w:szCs w:val="24"/>
        </w:rPr>
        <w:t>διατομεακά</w:t>
      </w:r>
      <w:proofErr w:type="spellEnd"/>
      <w:r>
        <w:rPr>
          <w:rFonts w:ascii="Times New Roman" w:hAnsi="Times New Roman" w:cs="Times New Roman"/>
          <w:sz w:val="24"/>
          <w:szCs w:val="24"/>
        </w:rPr>
        <w:t xml:space="preserve"> τμήματα το κυριότερο εκ των οποίων είναι αυτό των επειγόντων περιστατικών και της ημερήσιας νοσηλείας.</w:t>
      </w:r>
    </w:p>
    <w:p w:rsidR="00BB21D5" w:rsidRDefault="00BB21D5" w:rsidP="00BB21D5">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Τέλος, στο τυπικό οργανόγραμμα ενός νοσοκομείου βρίσκεται και η διεύθυνση της νοσηλευτικής υπηρεσίας. Στη διεύθυνση αυτή υπάγονται μια σειρά από τομείς όπως είναι οι εξής:</w:t>
      </w:r>
    </w:p>
    <w:p w:rsidR="00BB21D5" w:rsidRDefault="00BB21D5" w:rsidP="00BB21D5">
      <w:pPr>
        <w:pStyle w:val="a4"/>
        <w:numPr>
          <w:ilvl w:val="0"/>
          <w:numId w:val="21"/>
        </w:numPr>
      </w:pPr>
      <w:r>
        <w:t>Ο παθολογικός τομέας</w:t>
      </w:r>
    </w:p>
    <w:p w:rsidR="00BB21D5" w:rsidRDefault="00BB21D5" w:rsidP="00BB21D5">
      <w:pPr>
        <w:pStyle w:val="a4"/>
        <w:numPr>
          <w:ilvl w:val="0"/>
          <w:numId w:val="21"/>
        </w:numPr>
      </w:pPr>
      <w:r>
        <w:t>Ο χειρουργικός τομέας και τα εξωτερικά ιατρεία</w:t>
      </w:r>
    </w:p>
    <w:p w:rsidR="00BB21D5" w:rsidRDefault="00BB21D5" w:rsidP="00BB21D5">
      <w:pPr>
        <w:pStyle w:val="a4"/>
        <w:numPr>
          <w:ilvl w:val="0"/>
          <w:numId w:val="21"/>
        </w:numPr>
      </w:pPr>
      <w:r>
        <w:t xml:space="preserve">Ο εργαστηριακός τομέας και τα διάφορα </w:t>
      </w:r>
      <w:proofErr w:type="spellStart"/>
      <w:r>
        <w:t>διατομεακά</w:t>
      </w:r>
      <w:proofErr w:type="spellEnd"/>
      <w:r>
        <w:t xml:space="preserve"> τμήματα</w:t>
      </w:r>
    </w:p>
    <w:p w:rsidR="00BB21D5" w:rsidRDefault="00BB21D5" w:rsidP="00BB21D5">
      <w:pPr>
        <w:pStyle w:val="a4"/>
        <w:numPr>
          <w:ilvl w:val="0"/>
          <w:numId w:val="21"/>
        </w:numPr>
      </w:pPr>
      <w:r>
        <w:t>Ο ψυχιατρικός τομέας</w:t>
      </w:r>
    </w:p>
    <w:p w:rsidR="00BB21D5" w:rsidRPr="000A10EB" w:rsidRDefault="00BB21D5" w:rsidP="00BB21D5">
      <w:pPr>
        <w:pStyle w:val="a4"/>
        <w:numPr>
          <w:ilvl w:val="0"/>
          <w:numId w:val="21"/>
        </w:numPr>
      </w:pPr>
      <w:r>
        <w:t>Τα γραφεία λοιμώξεων και των επισκεπτών υγείας</w:t>
      </w:r>
    </w:p>
    <w:p w:rsidR="00BB21D5" w:rsidRDefault="00BB21D5" w:rsidP="00BB21D5">
      <w:pPr>
        <w:pStyle w:val="1"/>
      </w:pPr>
      <w:bookmarkStart w:id="42" w:name="_Toc450384642"/>
      <w:bookmarkStart w:id="43" w:name="_Toc474908038"/>
      <w:r>
        <w:t>3.</w:t>
      </w:r>
      <w:r w:rsidRPr="00BB21D5">
        <w:t>3</w:t>
      </w:r>
      <w:r>
        <w:t xml:space="preserve"> Αλλαγές στο οργανόγραμμα και στην οργάνωση του δημόσιου νοσοκομείου</w:t>
      </w:r>
      <w:bookmarkEnd w:id="42"/>
      <w:bookmarkEnd w:id="43"/>
    </w:p>
    <w:p w:rsidR="00BB21D5" w:rsidRDefault="00BB21D5" w:rsidP="00BB21D5"/>
    <w:p w:rsidR="00BB21D5" w:rsidRDefault="00BB21D5" w:rsidP="00BB21D5">
      <w:pPr>
        <w:spacing w:line="360" w:lineRule="auto"/>
        <w:jc w:val="both"/>
        <w:rPr>
          <w:rFonts w:ascii="Times New Roman" w:hAnsi="Times New Roman" w:cs="Times New Roman"/>
          <w:sz w:val="24"/>
          <w:szCs w:val="24"/>
        </w:rPr>
      </w:pPr>
      <w:r w:rsidRPr="0017178E">
        <w:rPr>
          <w:rFonts w:ascii="Times New Roman" w:hAnsi="Times New Roman" w:cs="Times New Roman"/>
          <w:sz w:val="24"/>
          <w:szCs w:val="24"/>
        </w:rPr>
        <w:t xml:space="preserve">Οι </w:t>
      </w:r>
      <w:r>
        <w:rPr>
          <w:rFonts w:ascii="Times New Roman" w:hAnsi="Times New Roman" w:cs="Times New Roman"/>
          <w:sz w:val="24"/>
          <w:szCs w:val="24"/>
        </w:rPr>
        <w:t>αλλαγές στο περιβάλλον λειτουργίας των δημόσιων νοσοκομείων τα αναγκάζει να προσαρμοστούν στα νέα δεδομένα. Η κατάλληλη οργανωτική δομή είναι ένας από τους καθοριστικούς παράγοντες για τη γρήγορη και πετυχημένη προσαρμογή ενός νοσοκομείου στο νέο περιβάλλον. Επειδή όμως οι παραδοσιακές δομές παρουσιάζουν σημαντικές αδυναμίες προς τη κατεύθυνση αυτή τα νοσοκομεία αναζητούν εναλλακτικές μορφές οργάνωσης. Μια από αυτές είναι και ο ανασχεδιασμός των διαδικασιών τους</w:t>
      </w:r>
      <w:r>
        <w:rPr>
          <w:rStyle w:val="a6"/>
          <w:rFonts w:ascii="Times New Roman" w:hAnsi="Times New Roman" w:cs="Times New Roman"/>
          <w:sz w:val="24"/>
          <w:szCs w:val="24"/>
        </w:rPr>
        <w:footnoteReference w:id="34"/>
      </w:r>
      <w:r>
        <w:rPr>
          <w:rFonts w:ascii="Times New Roman" w:hAnsi="Times New Roman" w:cs="Times New Roman"/>
          <w:sz w:val="24"/>
          <w:szCs w:val="24"/>
        </w:rPr>
        <w:t xml:space="preserve">. </w:t>
      </w:r>
    </w:p>
    <w:p w:rsidR="00BB21D5" w:rsidRDefault="00BB21D5" w:rsidP="00BB21D5">
      <w:pPr>
        <w:spacing w:line="360" w:lineRule="auto"/>
        <w:jc w:val="both"/>
        <w:rPr>
          <w:rFonts w:ascii="Times New Roman" w:hAnsi="Times New Roman" w:cs="Times New Roman"/>
          <w:sz w:val="24"/>
          <w:szCs w:val="24"/>
        </w:rPr>
      </w:pPr>
      <w:r>
        <w:rPr>
          <w:rFonts w:ascii="Times New Roman" w:hAnsi="Times New Roman" w:cs="Times New Roman"/>
          <w:sz w:val="24"/>
          <w:szCs w:val="24"/>
        </w:rPr>
        <w:t>Οι παραδοσιακές μορφές οργάνωσης με βάση τις λειτουργίες, το προϊόν και άλλους παράγοντες δημιούργησαν μια ανελαστική και αυστηρή ιεραρχική δομή που δυσκολεύει τη γρήγορη προσαρμογή των νοσοκομείων στο ραγδαία μεταβαλλόμενο περιβάλλον της λειτουργίας τους. Η μια κατεύθυνση ανάπτυξης της οργανωτικής δομής είναι η ενίσχυση της ευελιξίας.</w:t>
      </w:r>
    </w:p>
    <w:p w:rsidR="00BB21D5" w:rsidRDefault="00BB21D5" w:rsidP="00BB21D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Ο ανασχεδιασμός των διαδικασιών διοίκησης εντός του νοσοκομείου αποτελεί μια νέα πρόταση για την οργάνωση των νοσοκομείων και αρχίζει σταδιακά να εμφανίζεται στις αρχές της δεκαετίας του ’90. Στηρίζεται στις διαδικασίες που αποτελούν ένα σύνολο δραστηριοτήτων οι οποίες ακολουθούν μια προκαθορισμένη σειρά και πραγματοποιούνται για να εκπληρώσουν κάποιο σκοπό. Οι διαδικασίες δέχονται εισροές τις οποίες επεξεργάζονται και μετασχηματίζουν σε εκροές. Οι </w:t>
      </w:r>
      <w:r>
        <w:rPr>
          <w:rFonts w:ascii="Times New Roman" w:hAnsi="Times New Roman" w:cs="Times New Roman"/>
          <w:sz w:val="24"/>
          <w:szCs w:val="24"/>
        </w:rPr>
        <w:lastRenderedPageBreak/>
        <w:t>εκροές αποτελούν τις νοσοκομειακές υπηρεσίες και έχουν αξία για τον ασθενή. Ο ανασχεδιασμός αποτελεί τη δεύτερη βασική έννοια της πρότασης και βασίζεται στην επανεξέταση και το ριζικό επαναπροσδιορισμό των θεμελιωδών διαδικασιών διοίκησης ενός νοσοκομείου με σκοπό μα επιτευχθεί δραματική βελτίωση των κρίσιμων παραγόντων απόδοσης. Οι βασικές αρχές του ανασχεδιασμού όπως διατυπώθηκαν από τους πρωτοπόρους στο τομέα αυτό και είναι οι παρακάτω:</w:t>
      </w:r>
    </w:p>
    <w:p w:rsidR="00BB21D5" w:rsidRDefault="00BB21D5" w:rsidP="00BB21D5">
      <w:pPr>
        <w:pStyle w:val="a4"/>
        <w:numPr>
          <w:ilvl w:val="0"/>
          <w:numId w:val="22"/>
        </w:numPr>
      </w:pPr>
      <w:r>
        <w:t>Αμφισβήτηση παραδοσιακών οργανωτικών αρχών και θεμελιωδών κανόνων λειτουργίας του νοσοκομείου</w:t>
      </w:r>
    </w:p>
    <w:p w:rsidR="00BB21D5" w:rsidRDefault="00BB21D5" w:rsidP="00BB21D5">
      <w:pPr>
        <w:pStyle w:val="a4"/>
        <w:numPr>
          <w:ilvl w:val="0"/>
          <w:numId w:val="22"/>
        </w:numPr>
      </w:pPr>
      <w:r>
        <w:t>Οργάνωση του νοσοκομείου με βάση τα επιδιωκόμενα αποτελέσματα και όχι τις εκτελούμενες εργασίες</w:t>
      </w:r>
    </w:p>
    <w:p w:rsidR="00BB21D5" w:rsidRDefault="00BB21D5" w:rsidP="00BB21D5">
      <w:pPr>
        <w:pStyle w:val="a4"/>
        <w:numPr>
          <w:ilvl w:val="0"/>
          <w:numId w:val="22"/>
        </w:numPr>
      </w:pPr>
      <w:r>
        <w:t>Δημιουργία ουσιαστικών δεσμών μεταξύ παράλληλων δραστηριοτήτων και όχι ενοποίηση των επιμέρους τελικών αποτελεσμάτων τους</w:t>
      </w:r>
    </w:p>
    <w:p w:rsidR="00BB21D5" w:rsidRDefault="00BB21D5" w:rsidP="00BB21D5">
      <w:pPr>
        <w:pStyle w:val="a4"/>
        <w:numPr>
          <w:ilvl w:val="0"/>
          <w:numId w:val="22"/>
        </w:numPr>
      </w:pPr>
      <w:r>
        <w:t>Συμμετοχή στη λήψη αποφάσεων αυτών που συμμετέχουν στην εκτέλεση μιας διαδικασίας</w:t>
      </w:r>
    </w:p>
    <w:p w:rsidR="00BB21D5" w:rsidRDefault="00BB21D5" w:rsidP="00BB21D5">
      <w:pPr>
        <w:pStyle w:val="a4"/>
        <w:numPr>
          <w:ilvl w:val="0"/>
          <w:numId w:val="22"/>
        </w:numPr>
      </w:pPr>
      <w:r>
        <w:t>Θέσπιση ελέγχων κατά τη διάρκεια της διαδικασίας και όχι μετά την ολοκλήρωση της</w:t>
      </w:r>
    </w:p>
    <w:p w:rsidR="00BB21D5" w:rsidRDefault="00BB21D5" w:rsidP="00BB21D5">
      <w:pPr>
        <w:pStyle w:val="a4"/>
        <w:numPr>
          <w:ilvl w:val="0"/>
          <w:numId w:val="22"/>
        </w:numPr>
      </w:pPr>
      <w:r>
        <w:t>Χρήση της τεχνολογίας ως βασικού εργαλείου το οποίο προσφέρει δυνατότητες τόσο βελτίωσης της υπάρχουσας κατάστασης όσο και ριζικών αλλαγών</w:t>
      </w:r>
    </w:p>
    <w:p w:rsidR="00BB21D5" w:rsidRDefault="00BB21D5" w:rsidP="00BB21D5">
      <w:pPr>
        <w:spacing w:line="360" w:lineRule="auto"/>
        <w:jc w:val="both"/>
        <w:rPr>
          <w:rFonts w:ascii="Times New Roman" w:hAnsi="Times New Roman" w:cs="Times New Roman"/>
          <w:sz w:val="24"/>
          <w:szCs w:val="24"/>
        </w:rPr>
      </w:pPr>
      <w:r>
        <w:rPr>
          <w:rFonts w:ascii="Times New Roman" w:hAnsi="Times New Roman" w:cs="Times New Roman"/>
          <w:sz w:val="24"/>
          <w:szCs w:val="24"/>
        </w:rPr>
        <w:t>Υπάρχουν δύο τρόποι ανασχεδιασμού των διοικητικών διαδικασιών σε ένα νοσοκομείο. Α) Ο ριζικός ανασχεδιασμός που πραγματοποιείται από μηδενική βάση και Β) Ο βαθμιαίος ανασχεδιασμός ο οποίος υλοποιείται μέσα στο υφιστάμενο πλαίσιο με στόχο τη βελτίωση του. Οι κύριοι παράγοντες για την επιτυχία του ανασχεδιασμού είναι το κατάλληλο ανθρώπινο δυναμικό και η σύγχρονη τεχνολογία. Ο ανασχεδιασμός των διοικητικών διαδικασιών σε ένα νοσοκομείο έχει πολλαπλά οφέλη. Τα σπουδαιότερα από αυτά είναι τα εξής</w:t>
      </w:r>
      <w:r>
        <w:rPr>
          <w:rStyle w:val="a6"/>
          <w:rFonts w:ascii="Times New Roman" w:hAnsi="Times New Roman" w:cs="Times New Roman"/>
          <w:sz w:val="24"/>
          <w:szCs w:val="24"/>
        </w:rPr>
        <w:footnoteReference w:id="35"/>
      </w:r>
      <w:r>
        <w:rPr>
          <w:rFonts w:ascii="Times New Roman" w:hAnsi="Times New Roman" w:cs="Times New Roman"/>
          <w:sz w:val="24"/>
          <w:szCs w:val="24"/>
        </w:rPr>
        <w:t>:</w:t>
      </w:r>
    </w:p>
    <w:p w:rsidR="00BB21D5" w:rsidRDefault="00BB21D5" w:rsidP="00BB21D5">
      <w:pPr>
        <w:pStyle w:val="a4"/>
        <w:numPr>
          <w:ilvl w:val="0"/>
          <w:numId w:val="23"/>
        </w:numPr>
      </w:pPr>
      <w:r>
        <w:lastRenderedPageBreak/>
        <w:t>Η ευθυγράμμιση των βασικών διαδικασιών του νοσοκομείου με τη στρατηγική ανάπτυξης του και το πιθανό στρατηγικό σχεδιασμό που μπορεί να  έχει γίνει</w:t>
      </w:r>
    </w:p>
    <w:p w:rsidR="00BB21D5" w:rsidRDefault="00BB21D5" w:rsidP="00BB21D5">
      <w:pPr>
        <w:pStyle w:val="a4"/>
        <w:numPr>
          <w:ilvl w:val="0"/>
          <w:numId w:val="23"/>
        </w:numPr>
      </w:pPr>
      <w:r>
        <w:t>Τη βελτίωση της οργανωτικής δομής ώστε να αποκτήσει την ευελιξία που απαιτείται στο σύγχρονο ανταγωνιστικό περιβάλλον</w:t>
      </w:r>
    </w:p>
    <w:p w:rsidR="00BB21D5" w:rsidRDefault="00BB21D5" w:rsidP="00BB21D5">
      <w:pPr>
        <w:pStyle w:val="a4"/>
        <w:numPr>
          <w:ilvl w:val="0"/>
          <w:numId w:val="23"/>
        </w:numPr>
      </w:pPr>
      <w:r>
        <w:t>Ο προσανατολισμός στην εξυπηρέτηση του ασθενούς ο οποίος καθορίζει και τους κανόνες στις σχέσεις του με το νοσοκομείο</w:t>
      </w:r>
    </w:p>
    <w:p w:rsidR="00BB21D5" w:rsidRDefault="00BB21D5" w:rsidP="00BB21D5">
      <w:pPr>
        <w:pStyle w:val="a4"/>
        <w:numPr>
          <w:ilvl w:val="0"/>
          <w:numId w:val="23"/>
        </w:numPr>
      </w:pPr>
      <w:r>
        <w:t>Η συνεχής παρακολούθηση του τρόπου λειτουργίας του νοσοκομείου μέσα από μετρήσεις αποδοτικότητας και αποτελεσματικότητας των διαδικασιών του</w:t>
      </w:r>
    </w:p>
    <w:p w:rsidR="00BB21D5" w:rsidRDefault="00BB21D5" w:rsidP="00BB21D5">
      <w:pPr>
        <w:pStyle w:val="a4"/>
        <w:numPr>
          <w:ilvl w:val="0"/>
          <w:numId w:val="23"/>
        </w:numPr>
      </w:pPr>
      <w:r>
        <w:t>Τέλος, η ουσιαστική συμμετοχή των εργαζομένων, ιατρικού, παραϊατρικού, νοσηλευτικού και διοικητικού προσωπικού στη διαδικασία λήψης των αποφάσεων</w:t>
      </w:r>
    </w:p>
    <w:p w:rsidR="00BB21D5" w:rsidRDefault="00BB21D5" w:rsidP="00BB21D5">
      <w:pPr>
        <w:spacing w:line="360" w:lineRule="auto"/>
        <w:jc w:val="both"/>
        <w:rPr>
          <w:rFonts w:ascii="Times New Roman" w:hAnsi="Times New Roman" w:cs="Times New Roman"/>
          <w:sz w:val="24"/>
          <w:szCs w:val="24"/>
        </w:rPr>
      </w:pPr>
      <w:r>
        <w:rPr>
          <w:rFonts w:ascii="Times New Roman" w:hAnsi="Times New Roman" w:cs="Times New Roman"/>
          <w:sz w:val="24"/>
          <w:szCs w:val="24"/>
        </w:rPr>
        <w:t>Μια άλλη τάση μεταβολής της οργανωτικής δομής είναι οι συγχωνεύσεις των δημοσίων νοσοκομείων οι οποίες και συντελούνται σε εθνικό επίπεδο. Οι νέες τεχνολογίες πληροφορικής και των τηλεπικοινωνιών καθιστούν δυνατή την ενιαία διοίκηση μεγάλων νοσοκομειακών δομών</w:t>
      </w:r>
      <w:r>
        <w:rPr>
          <w:rStyle w:val="a6"/>
          <w:rFonts w:ascii="Times New Roman" w:hAnsi="Times New Roman" w:cs="Times New Roman"/>
          <w:sz w:val="24"/>
          <w:szCs w:val="24"/>
        </w:rPr>
        <w:footnoteReference w:id="36"/>
      </w:r>
      <w:r>
        <w:rPr>
          <w:rFonts w:ascii="Times New Roman" w:hAnsi="Times New Roman" w:cs="Times New Roman"/>
          <w:sz w:val="24"/>
          <w:szCs w:val="24"/>
        </w:rPr>
        <w:t>.</w:t>
      </w:r>
    </w:p>
    <w:p w:rsidR="003F494D" w:rsidRDefault="003F494D" w:rsidP="003F494D"/>
    <w:p w:rsidR="003C28D4" w:rsidRDefault="003C28D4" w:rsidP="003F494D"/>
    <w:p w:rsidR="003C28D4" w:rsidRDefault="003C28D4" w:rsidP="003F494D"/>
    <w:p w:rsidR="003C28D4" w:rsidRDefault="003C28D4" w:rsidP="003F494D"/>
    <w:p w:rsidR="003C28D4" w:rsidRDefault="003C28D4" w:rsidP="003F494D"/>
    <w:p w:rsidR="003C28D4" w:rsidRDefault="003C28D4" w:rsidP="003F494D"/>
    <w:p w:rsidR="003C28D4" w:rsidRDefault="003C28D4" w:rsidP="003F494D"/>
    <w:p w:rsidR="003C28D4" w:rsidRDefault="003C28D4" w:rsidP="003F494D"/>
    <w:p w:rsidR="003C28D4" w:rsidRDefault="003C28D4" w:rsidP="003F494D"/>
    <w:p w:rsidR="003C28D4" w:rsidRDefault="003C28D4" w:rsidP="003F494D"/>
    <w:p w:rsidR="003C28D4" w:rsidRDefault="003C28D4" w:rsidP="003F494D"/>
    <w:p w:rsidR="003C28D4" w:rsidRDefault="003C28D4" w:rsidP="003F494D"/>
    <w:p w:rsidR="003C28D4" w:rsidRDefault="003C28D4" w:rsidP="003C28D4">
      <w:pPr>
        <w:pStyle w:val="1"/>
        <w:jc w:val="center"/>
        <w:rPr>
          <w:sz w:val="32"/>
          <w:szCs w:val="32"/>
        </w:rPr>
      </w:pPr>
      <w:bookmarkStart w:id="44" w:name="_Toc474908039"/>
      <w:r w:rsidRPr="003C28D4">
        <w:rPr>
          <w:sz w:val="32"/>
          <w:szCs w:val="32"/>
        </w:rPr>
        <w:lastRenderedPageBreak/>
        <w:t>ΚΕΦΑΛΑΙΟ 4</w:t>
      </w:r>
      <w:r w:rsidRPr="003C28D4">
        <w:rPr>
          <w:sz w:val="32"/>
          <w:szCs w:val="32"/>
          <w:vertAlign w:val="superscript"/>
        </w:rPr>
        <w:t>ο</w:t>
      </w:r>
      <w:r w:rsidRPr="003C28D4">
        <w:rPr>
          <w:sz w:val="32"/>
          <w:szCs w:val="32"/>
        </w:rPr>
        <w:t xml:space="preserve">: ΔΕΙΚΤΕΣ ΥΓΕΙΑΣ ΚΑΙ ΜΕΤΡΗΣΗ ΤΗΣ ΥΓΕΙΑΣ ΤΟΥ </w:t>
      </w:r>
      <w:r w:rsidR="00300866">
        <w:rPr>
          <w:sz w:val="32"/>
          <w:szCs w:val="32"/>
        </w:rPr>
        <w:t xml:space="preserve"> ΕΛΛΗΝΙΚΟΥ </w:t>
      </w:r>
      <w:r w:rsidRPr="003C28D4">
        <w:rPr>
          <w:sz w:val="32"/>
          <w:szCs w:val="32"/>
        </w:rPr>
        <w:t>ΠΛΗΘΥΣΜΟΥ</w:t>
      </w:r>
      <w:bookmarkEnd w:id="44"/>
    </w:p>
    <w:p w:rsidR="003C28D4" w:rsidRDefault="003C28D4" w:rsidP="003C28D4"/>
    <w:p w:rsidR="00300866" w:rsidRDefault="00300866" w:rsidP="00300866">
      <w:pPr>
        <w:pStyle w:val="1"/>
      </w:pPr>
      <w:bookmarkStart w:id="45" w:name="_Toc474908040"/>
      <w:r>
        <w:t>4.1 Ορισμοί</w:t>
      </w:r>
      <w:r w:rsidR="00477CD1">
        <w:t xml:space="preserve"> των κυριότερων δεικτών υγείας</w:t>
      </w:r>
      <w:bookmarkEnd w:id="45"/>
    </w:p>
    <w:p w:rsidR="00300866" w:rsidRDefault="00300866" w:rsidP="00300866"/>
    <w:p w:rsidR="00300866" w:rsidRPr="00300866" w:rsidRDefault="00300866" w:rsidP="00300866">
      <w:pPr>
        <w:spacing w:line="360" w:lineRule="auto"/>
        <w:jc w:val="both"/>
        <w:rPr>
          <w:rFonts w:ascii="Times New Roman" w:hAnsi="Times New Roman" w:cs="Times New Roman"/>
          <w:sz w:val="24"/>
          <w:szCs w:val="24"/>
        </w:rPr>
      </w:pPr>
      <w:r w:rsidRPr="00300866">
        <w:rPr>
          <w:rFonts w:ascii="Times New Roman" w:hAnsi="Times New Roman" w:cs="Times New Roman"/>
          <w:sz w:val="24"/>
          <w:szCs w:val="24"/>
        </w:rPr>
        <w:t>Σήμερα και παρά την οικονομική κρίση η οποία ταλανίζει την Ελλάδα εδώ και έξι χρόνια το επίπεδο υγείας του πληθυσμού καθώς και των υγειονομικών υπηρεσιών βρίσκεται σε ένα αρκετά ικανοποιητικό επίπεδο συγκριτικά πάντα με τις μεγάλες περικοπές που έχουν γίνει τα τελευταία χρόνια. Για να μελετηθεί το επίπεδο υγείας του ελληνικού πληθυσμού χρησιμοποιούνται ορισμένοι δείκτες οι οποίοι και μας αποκαλύπτουν τη τιμή και την εξέλιξη ορισμένων πολύ χρήσιμων μεγεθών. Τέτοιοι δείκτες, οι τιμές των οποίων προέρχονται από στατιστικά στοιχεία του ΟΟΣΑ (</w:t>
      </w:r>
      <w:hyperlink r:id="rId10" w:history="1">
        <w:r w:rsidRPr="00300866">
          <w:rPr>
            <w:rStyle w:val="-"/>
            <w:rFonts w:ascii="Times New Roman" w:hAnsi="Times New Roman" w:cs="Times New Roman"/>
            <w:sz w:val="24"/>
            <w:szCs w:val="24"/>
            <w:lang w:val="en-US"/>
          </w:rPr>
          <w:t>www</w:t>
        </w:r>
        <w:r w:rsidRPr="00300866">
          <w:rPr>
            <w:rStyle w:val="-"/>
            <w:rFonts w:ascii="Times New Roman" w:hAnsi="Times New Roman" w:cs="Times New Roman"/>
            <w:sz w:val="24"/>
            <w:szCs w:val="24"/>
          </w:rPr>
          <w:t>.</w:t>
        </w:r>
        <w:proofErr w:type="spellStart"/>
        <w:r w:rsidRPr="00300866">
          <w:rPr>
            <w:rStyle w:val="-"/>
            <w:rFonts w:ascii="Times New Roman" w:hAnsi="Times New Roman" w:cs="Times New Roman"/>
            <w:sz w:val="24"/>
            <w:szCs w:val="24"/>
            <w:lang w:val="en-US"/>
          </w:rPr>
          <w:t>oecd</w:t>
        </w:r>
        <w:proofErr w:type="spellEnd"/>
        <w:r w:rsidRPr="00300866">
          <w:rPr>
            <w:rStyle w:val="-"/>
            <w:rFonts w:ascii="Times New Roman" w:hAnsi="Times New Roman" w:cs="Times New Roman"/>
            <w:sz w:val="24"/>
            <w:szCs w:val="24"/>
          </w:rPr>
          <w:t>.</w:t>
        </w:r>
        <w:r w:rsidRPr="00300866">
          <w:rPr>
            <w:rStyle w:val="-"/>
            <w:rFonts w:ascii="Times New Roman" w:hAnsi="Times New Roman" w:cs="Times New Roman"/>
            <w:sz w:val="24"/>
            <w:szCs w:val="24"/>
            <w:lang w:val="en-US"/>
          </w:rPr>
          <w:t>org</w:t>
        </w:r>
      </w:hyperlink>
      <w:r w:rsidRPr="00300866">
        <w:rPr>
          <w:rFonts w:ascii="Times New Roman" w:hAnsi="Times New Roman" w:cs="Times New Roman"/>
          <w:sz w:val="24"/>
          <w:szCs w:val="24"/>
        </w:rPr>
        <w:t>) είναι οι παρακάτω (Η</w:t>
      </w:r>
      <w:proofErr w:type="spellStart"/>
      <w:r w:rsidRPr="00300866">
        <w:rPr>
          <w:rFonts w:ascii="Times New Roman" w:hAnsi="Times New Roman" w:cs="Times New Roman"/>
          <w:sz w:val="24"/>
          <w:szCs w:val="24"/>
          <w:lang w:val="en-US"/>
        </w:rPr>
        <w:t>ealth</w:t>
      </w:r>
      <w:proofErr w:type="spellEnd"/>
      <w:r w:rsidRPr="00300866">
        <w:rPr>
          <w:rFonts w:ascii="Times New Roman" w:hAnsi="Times New Roman" w:cs="Times New Roman"/>
          <w:sz w:val="24"/>
          <w:szCs w:val="24"/>
        </w:rPr>
        <w:t xml:space="preserve"> </w:t>
      </w:r>
      <w:r w:rsidRPr="00300866">
        <w:rPr>
          <w:rFonts w:ascii="Times New Roman" w:hAnsi="Times New Roman" w:cs="Times New Roman"/>
          <w:sz w:val="24"/>
          <w:szCs w:val="24"/>
          <w:lang w:val="en-US"/>
        </w:rPr>
        <w:t>at</w:t>
      </w:r>
      <w:r w:rsidRPr="00300866">
        <w:rPr>
          <w:rFonts w:ascii="Times New Roman" w:hAnsi="Times New Roman" w:cs="Times New Roman"/>
          <w:sz w:val="24"/>
          <w:szCs w:val="24"/>
        </w:rPr>
        <w:t xml:space="preserve"> </w:t>
      </w:r>
      <w:r w:rsidRPr="00300866">
        <w:rPr>
          <w:rFonts w:ascii="Times New Roman" w:hAnsi="Times New Roman" w:cs="Times New Roman"/>
          <w:sz w:val="24"/>
          <w:szCs w:val="24"/>
          <w:lang w:val="en-US"/>
        </w:rPr>
        <w:t>a</w:t>
      </w:r>
      <w:r w:rsidRPr="00300866">
        <w:rPr>
          <w:rFonts w:ascii="Times New Roman" w:hAnsi="Times New Roman" w:cs="Times New Roman"/>
          <w:sz w:val="24"/>
          <w:szCs w:val="24"/>
        </w:rPr>
        <w:t xml:space="preserve"> </w:t>
      </w:r>
      <w:r w:rsidRPr="00300866">
        <w:rPr>
          <w:rFonts w:ascii="Times New Roman" w:hAnsi="Times New Roman" w:cs="Times New Roman"/>
          <w:sz w:val="24"/>
          <w:szCs w:val="24"/>
          <w:lang w:val="en-US"/>
        </w:rPr>
        <w:t>Glance</w:t>
      </w:r>
      <w:r w:rsidRPr="00300866">
        <w:rPr>
          <w:rFonts w:ascii="Times New Roman" w:hAnsi="Times New Roman" w:cs="Times New Roman"/>
          <w:sz w:val="24"/>
          <w:szCs w:val="24"/>
        </w:rPr>
        <w:t xml:space="preserve">, </w:t>
      </w:r>
      <w:r w:rsidRPr="00300866">
        <w:rPr>
          <w:rFonts w:ascii="Times New Roman" w:hAnsi="Times New Roman" w:cs="Times New Roman"/>
          <w:sz w:val="24"/>
          <w:szCs w:val="24"/>
          <w:lang w:val="en-US"/>
        </w:rPr>
        <w:t>Europe</w:t>
      </w:r>
      <w:r w:rsidRPr="00300866">
        <w:rPr>
          <w:rFonts w:ascii="Times New Roman" w:hAnsi="Times New Roman" w:cs="Times New Roman"/>
          <w:sz w:val="24"/>
          <w:szCs w:val="24"/>
        </w:rPr>
        <w:t>, 2015):</w:t>
      </w:r>
    </w:p>
    <w:p w:rsidR="00300866" w:rsidRPr="00300866" w:rsidRDefault="00300866" w:rsidP="00300866">
      <w:pPr>
        <w:pStyle w:val="a4"/>
        <w:numPr>
          <w:ilvl w:val="0"/>
          <w:numId w:val="25"/>
        </w:numPr>
        <w:rPr>
          <w:b/>
          <w:u w:val="single"/>
        </w:rPr>
      </w:pPr>
      <w:r w:rsidRPr="00300866">
        <w:rPr>
          <w:b/>
          <w:u w:val="single"/>
        </w:rPr>
        <w:t xml:space="preserve">Αριθμός νοσοκομειακών κλινών / 1000 κατοίκους: </w:t>
      </w:r>
      <w:r w:rsidRPr="00300866">
        <w:t>Σύμφωνα με τα στοιχεία του ΟΟΣΑ η τιμή του δείκτη σύμφωνα με τα ποιο πρόσφατα στοιχεία (2015) είναι 4,2</w:t>
      </w:r>
    </w:p>
    <w:p w:rsidR="00300866" w:rsidRPr="00300866" w:rsidRDefault="00300866" w:rsidP="00300866">
      <w:pPr>
        <w:pStyle w:val="a4"/>
        <w:numPr>
          <w:ilvl w:val="0"/>
          <w:numId w:val="25"/>
        </w:numPr>
        <w:rPr>
          <w:b/>
          <w:u w:val="single"/>
        </w:rPr>
      </w:pPr>
      <w:r w:rsidRPr="00300866">
        <w:rPr>
          <w:b/>
          <w:u w:val="single"/>
        </w:rPr>
        <w:t xml:space="preserve">Μέση διάρκεια νοσηλείας: </w:t>
      </w:r>
      <w:r w:rsidRPr="00300866">
        <w:t>Η τιμή του δείκτη σύμφωνα με τα ποιο πρόσφατα στοιχεία (2015) είναι 5,4 ημέρες νοσηλείας</w:t>
      </w:r>
    </w:p>
    <w:p w:rsidR="00300866" w:rsidRPr="00300866" w:rsidRDefault="00300866" w:rsidP="00300866">
      <w:pPr>
        <w:pStyle w:val="a4"/>
        <w:numPr>
          <w:ilvl w:val="0"/>
          <w:numId w:val="25"/>
        </w:numPr>
        <w:rPr>
          <w:b/>
          <w:u w:val="single"/>
        </w:rPr>
      </w:pPr>
      <w:r w:rsidRPr="00300866">
        <w:rPr>
          <w:b/>
          <w:u w:val="single"/>
        </w:rPr>
        <w:t xml:space="preserve">Προσδόκιμο ζωής: </w:t>
      </w:r>
      <w:r w:rsidRPr="00300866">
        <w:t>Σύμφωνα με τα πιο πρόσφατα στοιχεία η τιμή του δείκτη για το 2015 είναι τα 78,9 έτη ζωής (</w:t>
      </w:r>
      <w:r w:rsidRPr="00300866">
        <w:rPr>
          <w:lang w:val="en-US"/>
        </w:rPr>
        <w:t>WHO</w:t>
      </w:r>
      <w:r w:rsidRPr="00300866">
        <w:t>)</w:t>
      </w:r>
    </w:p>
    <w:p w:rsidR="00300866" w:rsidRPr="00300866" w:rsidRDefault="00300866" w:rsidP="00300866">
      <w:pPr>
        <w:pStyle w:val="a4"/>
        <w:numPr>
          <w:ilvl w:val="0"/>
          <w:numId w:val="25"/>
        </w:numPr>
        <w:rPr>
          <w:b/>
          <w:u w:val="single"/>
        </w:rPr>
      </w:pPr>
      <w:r w:rsidRPr="00300866">
        <w:rPr>
          <w:b/>
          <w:u w:val="single"/>
        </w:rPr>
        <w:t xml:space="preserve">Δείκτης παχυσαρκίας: </w:t>
      </w:r>
      <w:r w:rsidRPr="00300866">
        <w:t>Σύμφωνα με τα πιο πρόσφατα στοιχεία η τιμή του δείκτη για το 2015 είναι ότι το 56,3% των κατοίκων άνω των 15 ετών αντιμετωπίζει μικρό ή μεγαλύτερο πρόβλημα παχυσαρκίας</w:t>
      </w:r>
    </w:p>
    <w:p w:rsidR="00300866" w:rsidRPr="00300866" w:rsidRDefault="00300866" w:rsidP="00300866">
      <w:pPr>
        <w:pStyle w:val="a4"/>
        <w:numPr>
          <w:ilvl w:val="0"/>
          <w:numId w:val="25"/>
        </w:numPr>
        <w:rPr>
          <w:b/>
          <w:u w:val="single"/>
        </w:rPr>
      </w:pPr>
      <w:r w:rsidRPr="00300866">
        <w:rPr>
          <w:b/>
          <w:u w:val="single"/>
        </w:rPr>
        <w:t xml:space="preserve">Δείκτης εμβολιασμού παιδιών: </w:t>
      </w:r>
      <w:r w:rsidRPr="00300866">
        <w:t>Σύμφωνα με τα πιο πρόσφατα στοιχεία η τιμή του δείκτη για το 2014 είναι ότι το 99% των παιδιών εμβολιάζονται κανονικά για όλες τις παιδικές ασθένειες.</w:t>
      </w:r>
    </w:p>
    <w:p w:rsidR="00300866" w:rsidRPr="00300866" w:rsidRDefault="00300866" w:rsidP="00300866">
      <w:pPr>
        <w:pStyle w:val="a4"/>
        <w:numPr>
          <w:ilvl w:val="0"/>
          <w:numId w:val="25"/>
        </w:numPr>
        <w:rPr>
          <w:b/>
          <w:u w:val="single"/>
        </w:rPr>
      </w:pPr>
      <w:r w:rsidRPr="00300866">
        <w:rPr>
          <w:b/>
          <w:u w:val="single"/>
        </w:rPr>
        <w:t xml:space="preserve">Δείκτης καρκινικής θνησιμότητας: </w:t>
      </w:r>
      <w:r w:rsidRPr="00300866">
        <w:t>Σύμφωνα με τα πιο πρόσφατα στοιχεία η τιμή του δείκτη για το 2012 υπήρξαν 198 θάνατοι ανά 100.000 κατοίκους από τις διάφορες μορφές καρκίνου</w:t>
      </w:r>
    </w:p>
    <w:p w:rsidR="00300866" w:rsidRPr="00300866" w:rsidRDefault="00300866" w:rsidP="00300866">
      <w:pPr>
        <w:pStyle w:val="a4"/>
        <w:numPr>
          <w:ilvl w:val="0"/>
          <w:numId w:val="25"/>
        </w:numPr>
        <w:rPr>
          <w:b/>
          <w:u w:val="single"/>
        </w:rPr>
      </w:pPr>
      <w:r w:rsidRPr="00300866">
        <w:rPr>
          <w:b/>
          <w:u w:val="single"/>
        </w:rPr>
        <w:t xml:space="preserve">Δείκτης παιδικής θνησιμότητας κάτω των 5 ετών: </w:t>
      </w:r>
      <w:r w:rsidRPr="00300866">
        <w:t>Σύμφωνα με τα πιο πρόσφατα στοιχεία η τιμή του δείκτη για το 2013 υπήρξαν μόλις 3,7 θάνατοι ανά 1000 μικρά παιδιά</w:t>
      </w:r>
    </w:p>
    <w:p w:rsidR="00300866" w:rsidRPr="00300866" w:rsidRDefault="00300866" w:rsidP="00300866">
      <w:pPr>
        <w:pStyle w:val="a4"/>
        <w:numPr>
          <w:ilvl w:val="0"/>
          <w:numId w:val="25"/>
        </w:numPr>
        <w:rPr>
          <w:b/>
          <w:u w:val="single"/>
        </w:rPr>
      </w:pPr>
      <w:r w:rsidRPr="00300866">
        <w:rPr>
          <w:b/>
          <w:u w:val="single"/>
        </w:rPr>
        <w:lastRenderedPageBreak/>
        <w:t xml:space="preserve">Μηχανήματα μαστογραφίας: </w:t>
      </w:r>
      <w:r w:rsidRPr="00300866">
        <w:t>Σύμφωνα με τα πιο πρόσφατα στοιχεία αυτά του 2013 η Ελλάδα διαθέτει 59,9 μηχανήματα ανά 1.000.000 κατοίκους</w:t>
      </w:r>
    </w:p>
    <w:p w:rsidR="00300866" w:rsidRPr="00300866" w:rsidRDefault="00300866" w:rsidP="00300866">
      <w:pPr>
        <w:pStyle w:val="a4"/>
        <w:numPr>
          <w:ilvl w:val="0"/>
          <w:numId w:val="25"/>
        </w:numPr>
        <w:rPr>
          <w:b/>
          <w:u w:val="single"/>
        </w:rPr>
      </w:pPr>
      <w:r w:rsidRPr="00300866">
        <w:rPr>
          <w:b/>
          <w:u w:val="single"/>
        </w:rPr>
        <w:t xml:space="preserve">Αριθμός γιατρών και νοσηλευτικού προσωπικού: </w:t>
      </w:r>
      <w:r w:rsidRPr="00300866">
        <w:t>Σύμφωνα με τα πιο πρόσφατα στοιχεία αυτά του 2013 στη χώρα μας αναλογούν 23,8  γιατροί ανά 23,8 νοσοκόμοι ανά 100.000 άτομα και 6,17 γιατροί ανά 1.000 άτομα</w:t>
      </w:r>
    </w:p>
    <w:p w:rsidR="00477CD1" w:rsidRPr="00477CD1" w:rsidRDefault="00477CD1" w:rsidP="00477CD1">
      <w:pPr>
        <w:pStyle w:val="1"/>
      </w:pPr>
      <w:bookmarkStart w:id="46" w:name="_Toc466706481"/>
      <w:bookmarkStart w:id="47" w:name="_Toc466887881"/>
      <w:bookmarkStart w:id="48" w:name="_Toc474908041"/>
      <w:r w:rsidRPr="00477CD1">
        <w:rPr>
          <w:szCs w:val="22"/>
        </w:rPr>
        <w:t xml:space="preserve">4.2 </w:t>
      </w:r>
      <w:r w:rsidRPr="00477CD1">
        <w:t>Διαχρονική εξέλιξη του επιπέδου υγείας του πληθυσμού της Ελλάδας και της Ιταλίας</w:t>
      </w:r>
      <w:bookmarkEnd w:id="46"/>
      <w:bookmarkEnd w:id="47"/>
      <w:bookmarkEnd w:id="48"/>
    </w:p>
    <w:p w:rsidR="00477CD1" w:rsidRPr="0062327C" w:rsidRDefault="00477CD1" w:rsidP="00477CD1"/>
    <w:p w:rsidR="00477CD1" w:rsidRDefault="00477CD1" w:rsidP="00477CD1">
      <w:pPr>
        <w:spacing w:line="360" w:lineRule="auto"/>
        <w:jc w:val="both"/>
        <w:rPr>
          <w:rFonts w:ascii="Times New Roman" w:hAnsi="Times New Roman" w:cs="Times New Roman"/>
          <w:sz w:val="24"/>
          <w:szCs w:val="24"/>
        </w:rPr>
      </w:pPr>
      <w:r w:rsidRPr="00477CD1">
        <w:rPr>
          <w:rFonts w:ascii="Times New Roman" w:hAnsi="Times New Roman" w:cs="Times New Roman"/>
          <w:sz w:val="24"/>
          <w:szCs w:val="24"/>
        </w:rPr>
        <w:t xml:space="preserve">Το επίπεδο της γενικότερης υγείας ενός λαού είναι μια ευρύτερη έννοια η οποία και για να μελετηθεί χρειάζεται να γίνει μια </w:t>
      </w:r>
      <w:proofErr w:type="spellStart"/>
      <w:r w:rsidRPr="00477CD1">
        <w:rPr>
          <w:rFonts w:ascii="Times New Roman" w:hAnsi="Times New Roman" w:cs="Times New Roman"/>
          <w:sz w:val="24"/>
          <w:szCs w:val="24"/>
        </w:rPr>
        <w:t>πολυπαραγοντική</w:t>
      </w:r>
      <w:proofErr w:type="spellEnd"/>
      <w:r w:rsidRPr="00477CD1">
        <w:rPr>
          <w:rFonts w:ascii="Times New Roman" w:hAnsi="Times New Roman" w:cs="Times New Roman"/>
          <w:sz w:val="24"/>
          <w:szCs w:val="24"/>
        </w:rPr>
        <w:t xml:space="preserve"> ανάλυση διαφόρων μεταβλητών που την επηρεάζουν. Στην ενότητα αυτή θα μελετηθούν αυτοί οι παράγοντες για τις δύο χώρες αναφοράς οι οποίες είναι η Ελλάδα και η Ιταλία και στη συνέχεια θα γίνει προσπάθεια να συγκριθούν τα αποτελέσματα των δεικτών και στις δύο αυτές χώρες για τη περίοδο 2000 – 2015, δηλαδή πριν αλλά και μετά το ξέσπασμα και την επέκταση της παγκόσμιας χρηματοπιστωτικής κρίσης. Τέλος, στην ενότητα αυτή γίνεται προσπάθεια να συγκριθούν τα αποτελέσματα της Ελλάδας και της Ιταλίας με μια παρόμοια έρευνα την οποία είχαν οι </w:t>
      </w:r>
      <w:r w:rsidRPr="00477CD1">
        <w:rPr>
          <w:rFonts w:ascii="Times New Roman" w:hAnsi="Times New Roman" w:cs="Times New Roman"/>
          <w:sz w:val="24"/>
          <w:szCs w:val="24"/>
          <w:lang w:val="en-US"/>
        </w:rPr>
        <w:t>Granados</w:t>
      </w:r>
      <w:r w:rsidRPr="00477CD1">
        <w:rPr>
          <w:rFonts w:ascii="Times New Roman" w:hAnsi="Times New Roman" w:cs="Times New Roman"/>
          <w:sz w:val="24"/>
          <w:szCs w:val="24"/>
        </w:rPr>
        <w:t xml:space="preserve"> </w:t>
      </w:r>
      <w:r w:rsidRPr="00477CD1">
        <w:rPr>
          <w:rFonts w:ascii="Times New Roman" w:hAnsi="Times New Roman" w:cs="Times New Roman"/>
          <w:sz w:val="24"/>
          <w:szCs w:val="24"/>
          <w:lang w:val="en-US"/>
        </w:rPr>
        <w:t>J</w:t>
      </w:r>
      <w:r w:rsidRPr="00477CD1">
        <w:rPr>
          <w:rFonts w:ascii="Times New Roman" w:hAnsi="Times New Roman" w:cs="Times New Roman"/>
          <w:sz w:val="24"/>
          <w:szCs w:val="24"/>
        </w:rPr>
        <w:t xml:space="preserve">. και </w:t>
      </w:r>
      <w:r w:rsidRPr="00477CD1">
        <w:rPr>
          <w:rFonts w:ascii="Times New Roman" w:hAnsi="Times New Roman" w:cs="Times New Roman"/>
          <w:sz w:val="24"/>
          <w:szCs w:val="24"/>
          <w:lang w:val="en-US"/>
        </w:rPr>
        <w:t>Rodriquez</w:t>
      </w:r>
      <w:r w:rsidRPr="00477CD1">
        <w:rPr>
          <w:rFonts w:ascii="Times New Roman" w:hAnsi="Times New Roman" w:cs="Times New Roman"/>
          <w:sz w:val="24"/>
          <w:szCs w:val="24"/>
        </w:rPr>
        <w:t xml:space="preserve"> </w:t>
      </w:r>
      <w:r w:rsidRPr="00477CD1">
        <w:rPr>
          <w:rFonts w:ascii="Times New Roman" w:hAnsi="Times New Roman" w:cs="Times New Roman"/>
          <w:sz w:val="24"/>
          <w:szCs w:val="24"/>
          <w:lang w:val="en-US"/>
        </w:rPr>
        <w:t>J</w:t>
      </w:r>
      <w:r w:rsidRPr="00477CD1">
        <w:rPr>
          <w:rFonts w:ascii="Times New Roman" w:hAnsi="Times New Roman" w:cs="Times New Roman"/>
          <w:sz w:val="24"/>
          <w:szCs w:val="24"/>
        </w:rPr>
        <w:t xml:space="preserve"> το 2015 οι οποίοι ανέλυαν τους παράγοντες αυτούς για την Ελλάδα, τη Φινλανδία και την Ισλανδία.</w:t>
      </w:r>
      <w:bookmarkStart w:id="49" w:name="_Toc466706482"/>
      <w:bookmarkStart w:id="50" w:name="_Toc466887882"/>
    </w:p>
    <w:p w:rsidR="00477CD1" w:rsidRDefault="00477CD1" w:rsidP="00477CD1">
      <w:pPr>
        <w:spacing w:line="360" w:lineRule="auto"/>
        <w:jc w:val="both"/>
        <w:rPr>
          <w:rFonts w:ascii="Times New Roman" w:hAnsi="Times New Roman" w:cs="Times New Roman"/>
          <w:sz w:val="24"/>
          <w:szCs w:val="24"/>
        </w:rPr>
      </w:pPr>
    </w:p>
    <w:p w:rsidR="00477CD1" w:rsidRDefault="00477CD1" w:rsidP="00477CD1">
      <w:pPr>
        <w:spacing w:line="360" w:lineRule="auto"/>
        <w:jc w:val="both"/>
        <w:rPr>
          <w:rFonts w:ascii="Times New Roman" w:hAnsi="Times New Roman" w:cs="Times New Roman"/>
          <w:sz w:val="24"/>
          <w:szCs w:val="24"/>
        </w:rPr>
      </w:pPr>
    </w:p>
    <w:p w:rsidR="00477CD1" w:rsidRDefault="00477CD1" w:rsidP="00477CD1">
      <w:pPr>
        <w:spacing w:line="360" w:lineRule="auto"/>
        <w:jc w:val="both"/>
        <w:rPr>
          <w:rFonts w:ascii="Times New Roman" w:hAnsi="Times New Roman" w:cs="Times New Roman"/>
          <w:sz w:val="24"/>
          <w:szCs w:val="24"/>
        </w:rPr>
      </w:pPr>
    </w:p>
    <w:p w:rsidR="00477CD1" w:rsidRDefault="00477CD1" w:rsidP="00477CD1">
      <w:pPr>
        <w:spacing w:line="360" w:lineRule="auto"/>
        <w:jc w:val="both"/>
        <w:rPr>
          <w:rFonts w:ascii="Times New Roman" w:hAnsi="Times New Roman" w:cs="Times New Roman"/>
          <w:sz w:val="24"/>
          <w:szCs w:val="24"/>
        </w:rPr>
      </w:pPr>
    </w:p>
    <w:p w:rsidR="00477CD1" w:rsidRDefault="00477CD1" w:rsidP="00477CD1">
      <w:pPr>
        <w:spacing w:line="360" w:lineRule="auto"/>
        <w:jc w:val="both"/>
        <w:rPr>
          <w:rFonts w:ascii="Times New Roman" w:hAnsi="Times New Roman" w:cs="Times New Roman"/>
          <w:sz w:val="24"/>
          <w:szCs w:val="24"/>
        </w:rPr>
      </w:pPr>
    </w:p>
    <w:p w:rsidR="00477CD1" w:rsidRDefault="00477CD1" w:rsidP="00477CD1">
      <w:pPr>
        <w:spacing w:line="360" w:lineRule="auto"/>
        <w:jc w:val="both"/>
        <w:rPr>
          <w:rFonts w:ascii="Times New Roman" w:hAnsi="Times New Roman" w:cs="Times New Roman"/>
          <w:sz w:val="24"/>
          <w:szCs w:val="24"/>
        </w:rPr>
      </w:pPr>
    </w:p>
    <w:p w:rsidR="00477CD1" w:rsidRPr="00477CD1" w:rsidRDefault="00477CD1" w:rsidP="00477CD1">
      <w:pPr>
        <w:pStyle w:val="1"/>
      </w:pPr>
      <w:bookmarkStart w:id="51" w:name="_Toc474908042"/>
      <w:r w:rsidRPr="00477CD1">
        <w:rPr>
          <w:szCs w:val="24"/>
        </w:rPr>
        <w:lastRenderedPageBreak/>
        <w:t xml:space="preserve">4.3 </w:t>
      </w:r>
      <w:r w:rsidRPr="00477CD1">
        <w:t>Δείκτες υγείας</w:t>
      </w:r>
      <w:bookmarkEnd w:id="49"/>
      <w:bookmarkEnd w:id="50"/>
      <w:bookmarkEnd w:id="51"/>
    </w:p>
    <w:p w:rsidR="00477CD1" w:rsidRDefault="00477CD1" w:rsidP="00477CD1">
      <w:pPr>
        <w:pStyle w:val="1"/>
      </w:pPr>
      <w:bookmarkStart w:id="52" w:name="_Toc466706483"/>
      <w:bookmarkStart w:id="53" w:name="_Toc466887883"/>
      <w:bookmarkStart w:id="54" w:name="_Toc474908043"/>
      <w:r>
        <w:t>4.3.1 Θάνατοι από καρκίνο ανά 100.000 (2000 – 2011)</w:t>
      </w:r>
      <w:bookmarkEnd w:id="52"/>
      <w:bookmarkEnd w:id="53"/>
      <w:bookmarkEnd w:id="54"/>
    </w:p>
    <w:p w:rsidR="00477CD1" w:rsidRPr="004C6630" w:rsidRDefault="00477CD1" w:rsidP="00477CD1"/>
    <w:p w:rsidR="00477CD1" w:rsidRPr="004C6630" w:rsidRDefault="00477CD1" w:rsidP="00477CD1">
      <w:pPr>
        <w:rPr>
          <w:rFonts w:ascii="Arial" w:hAnsi="Arial" w:cs="Arial"/>
          <w:sz w:val="24"/>
          <w:szCs w:val="24"/>
          <w:u w:val="single"/>
        </w:rPr>
      </w:pPr>
      <w:r w:rsidRPr="004C6630">
        <w:rPr>
          <w:rFonts w:ascii="Arial" w:hAnsi="Arial" w:cs="Arial"/>
          <w:sz w:val="24"/>
          <w:szCs w:val="24"/>
          <w:u w:val="single"/>
        </w:rPr>
        <w:t>Πίνακας 1</w:t>
      </w:r>
    </w:p>
    <w:tbl>
      <w:tblPr>
        <w:tblStyle w:val="aa"/>
        <w:tblW w:w="0" w:type="auto"/>
        <w:tblLook w:val="04A0"/>
      </w:tblPr>
      <w:tblGrid>
        <w:gridCol w:w="960"/>
        <w:gridCol w:w="1212"/>
        <w:gridCol w:w="1044"/>
      </w:tblGrid>
      <w:tr w:rsidR="00477CD1" w:rsidRPr="00477CD1" w:rsidTr="00F14CDA">
        <w:trPr>
          <w:trHeight w:val="300"/>
        </w:trPr>
        <w:tc>
          <w:tcPr>
            <w:tcW w:w="960" w:type="dxa"/>
            <w:noWrap/>
            <w:hideMark/>
          </w:tcPr>
          <w:p w:rsidR="00477CD1" w:rsidRPr="00477CD1" w:rsidRDefault="00477CD1" w:rsidP="00F14CDA">
            <w:pPr>
              <w:rPr>
                <w:rFonts w:ascii="Times New Roman" w:hAnsi="Times New Roman" w:cs="Times New Roman"/>
                <w:sz w:val="24"/>
                <w:szCs w:val="24"/>
              </w:rPr>
            </w:pPr>
          </w:p>
        </w:tc>
        <w:tc>
          <w:tcPr>
            <w:tcW w:w="960" w:type="dxa"/>
            <w:noWrap/>
            <w:hideMark/>
          </w:tcPr>
          <w:p w:rsidR="00477CD1" w:rsidRPr="00477CD1" w:rsidRDefault="00477CD1" w:rsidP="00F14CDA">
            <w:pPr>
              <w:rPr>
                <w:rFonts w:ascii="Times New Roman" w:hAnsi="Times New Roman" w:cs="Times New Roman"/>
                <w:sz w:val="24"/>
                <w:szCs w:val="24"/>
              </w:rPr>
            </w:pPr>
            <w:r w:rsidRPr="00477CD1">
              <w:rPr>
                <w:rFonts w:ascii="Times New Roman" w:hAnsi="Times New Roman" w:cs="Times New Roman"/>
                <w:sz w:val="24"/>
                <w:szCs w:val="24"/>
              </w:rPr>
              <w:t>ΕΛΛΑΔΑ</w:t>
            </w:r>
          </w:p>
        </w:tc>
        <w:tc>
          <w:tcPr>
            <w:tcW w:w="960" w:type="dxa"/>
            <w:noWrap/>
            <w:hideMark/>
          </w:tcPr>
          <w:p w:rsidR="00477CD1" w:rsidRPr="00477CD1" w:rsidRDefault="00477CD1" w:rsidP="00F14CDA">
            <w:pPr>
              <w:rPr>
                <w:rFonts w:ascii="Times New Roman" w:hAnsi="Times New Roman" w:cs="Times New Roman"/>
                <w:sz w:val="24"/>
                <w:szCs w:val="24"/>
              </w:rPr>
            </w:pPr>
            <w:r w:rsidRPr="00477CD1">
              <w:rPr>
                <w:rFonts w:ascii="Times New Roman" w:hAnsi="Times New Roman" w:cs="Times New Roman"/>
                <w:sz w:val="24"/>
                <w:szCs w:val="24"/>
              </w:rPr>
              <w:t>ΙΤΑΛΙΑ</w:t>
            </w:r>
          </w:p>
        </w:tc>
      </w:tr>
      <w:tr w:rsidR="00477CD1" w:rsidRPr="00477CD1" w:rsidTr="00F14CDA">
        <w:trPr>
          <w:trHeight w:val="300"/>
        </w:trPr>
        <w:tc>
          <w:tcPr>
            <w:tcW w:w="960" w:type="dxa"/>
            <w:noWrap/>
            <w:hideMark/>
          </w:tcPr>
          <w:p w:rsidR="00477CD1" w:rsidRPr="00477CD1" w:rsidRDefault="00477CD1" w:rsidP="00F14CDA">
            <w:pPr>
              <w:rPr>
                <w:rFonts w:ascii="Times New Roman" w:hAnsi="Times New Roman" w:cs="Times New Roman"/>
                <w:sz w:val="24"/>
                <w:szCs w:val="24"/>
              </w:rPr>
            </w:pPr>
            <w:r w:rsidRPr="00477CD1">
              <w:rPr>
                <w:rFonts w:ascii="Times New Roman" w:hAnsi="Times New Roman" w:cs="Times New Roman"/>
                <w:sz w:val="24"/>
                <w:szCs w:val="24"/>
              </w:rPr>
              <w:t>"2000"</w:t>
            </w:r>
          </w:p>
        </w:tc>
        <w:tc>
          <w:tcPr>
            <w:tcW w:w="960" w:type="dxa"/>
            <w:noWrap/>
            <w:hideMark/>
          </w:tcPr>
          <w:p w:rsidR="00477CD1" w:rsidRPr="00477CD1" w:rsidRDefault="00477CD1" w:rsidP="00F14CDA">
            <w:pPr>
              <w:rPr>
                <w:rFonts w:ascii="Times New Roman" w:hAnsi="Times New Roman" w:cs="Times New Roman"/>
                <w:sz w:val="24"/>
                <w:szCs w:val="24"/>
              </w:rPr>
            </w:pPr>
            <w:r w:rsidRPr="00477CD1">
              <w:rPr>
                <w:rFonts w:ascii="Times New Roman" w:hAnsi="Times New Roman" w:cs="Times New Roman"/>
                <w:sz w:val="24"/>
                <w:szCs w:val="24"/>
              </w:rPr>
              <w:t>213,8</w:t>
            </w:r>
          </w:p>
        </w:tc>
        <w:tc>
          <w:tcPr>
            <w:tcW w:w="960" w:type="dxa"/>
            <w:noWrap/>
            <w:hideMark/>
          </w:tcPr>
          <w:p w:rsidR="00477CD1" w:rsidRPr="00477CD1" w:rsidRDefault="00477CD1" w:rsidP="00F14CDA">
            <w:pPr>
              <w:rPr>
                <w:rFonts w:ascii="Times New Roman" w:hAnsi="Times New Roman" w:cs="Times New Roman"/>
                <w:sz w:val="24"/>
                <w:szCs w:val="24"/>
              </w:rPr>
            </w:pPr>
            <w:r w:rsidRPr="00477CD1">
              <w:rPr>
                <w:rFonts w:ascii="Times New Roman" w:hAnsi="Times New Roman" w:cs="Times New Roman"/>
                <w:sz w:val="24"/>
                <w:szCs w:val="24"/>
              </w:rPr>
              <w:t>234,5</w:t>
            </w:r>
          </w:p>
        </w:tc>
      </w:tr>
      <w:tr w:rsidR="00477CD1" w:rsidRPr="00477CD1" w:rsidTr="00F14CDA">
        <w:trPr>
          <w:trHeight w:val="300"/>
        </w:trPr>
        <w:tc>
          <w:tcPr>
            <w:tcW w:w="960" w:type="dxa"/>
            <w:noWrap/>
            <w:hideMark/>
          </w:tcPr>
          <w:p w:rsidR="00477CD1" w:rsidRPr="00477CD1" w:rsidRDefault="00477CD1" w:rsidP="00F14CDA">
            <w:pPr>
              <w:rPr>
                <w:rFonts w:ascii="Times New Roman" w:hAnsi="Times New Roman" w:cs="Times New Roman"/>
                <w:sz w:val="24"/>
                <w:szCs w:val="24"/>
              </w:rPr>
            </w:pPr>
            <w:r w:rsidRPr="00477CD1">
              <w:rPr>
                <w:rFonts w:ascii="Times New Roman" w:hAnsi="Times New Roman" w:cs="Times New Roman"/>
                <w:sz w:val="24"/>
                <w:szCs w:val="24"/>
              </w:rPr>
              <w:t>"2001"</w:t>
            </w:r>
          </w:p>
        </w:tc>
        <w:tc>
          <w:tcPr>
            <w:tcW w:w="960" w:type="dxa"/>
            <w:noWrap/>
            <w:hideMark/>
          </w:tcPr>
          <w:p w:rsidR="00477CD1" w:rsidRPr="00477CD1" w:rsidRDefault="00477CD1" w:rsidP="00F14CDA">
            <w:pPr>
              <w:rPr>
                <w:rFonts w:ascii="Times New Roman" w:hAnsi="Times New Roman" w:cs="Times New Roman"/>
                <w:sz w:val="24"/>
                <w:szCs w:val="24"/>
              </w:rPr>
            </w:pPr>
            <w:r w:rsidRPr="00477CD1">
              <w:rPr>
                <w:rFonts w:ascii="Times New Roman" w:hAnsi="Times New Roman" w:cs="Times New Roman"/>
                <w:sz w:val="24"/>
                <w:szCs w:val="24"/>
              </w:rPr>
              <w:t>217,4</w:t>
            </w:r>
          </w:p>
        </w:tc>
        <w:tc>
          <w:tcPr>
            <w:tcW w:w="960" w:type="dxa"/>
            <w:noWrap/>
            <w:hideMark/>
          </w:tcPr>
          <w:p w:rsidR="00477CD1" w:rsidRPr="00477CD1" w:rsidRDefault="00477CD1" w:rsidP="00F14CDA">
            <w:pPr>
              <w:rPr>
                <w:rFonts w:ascii="Times New Roman" w:hAnsi="Times New Roman" w:cs="Times New Roman"/>
                <w:sz w:val="24"/>
                <w:szCs w:val="24"/>
              </w:rPr>
            </w:pPr>
            <w:r w:rsidRPr="00477CD1">
              <w:rPr>
                <w:rFonts w:ascii="Times New Roman" w:hAnsi="Times New Roman" w:cs="Times New Roman"/>
                <w:sz w:val="24"/>
                <w:szCs w:val="24"/>
              </w:rPr>
              <w:t>235,8</w:t>
            </w:r>
          </w:p>
        </w:tc>
      </w:tr>
      <w:tr w:rsidR="00477CD1" w:rsidRPr="00477CD1" w:rsidTr="00F14CDA">
        <w:trPr>
          <w:trHeight w:val="300"/>
        </w:trPr>
        <w:tc>
          <w:tcPr>
            <w:tcW w:w="960" w:type="dxa"/>
            <w:noWrap/>
            <w:hideMark/>
          </w:tcPr>
          <w:p w:rsidR="00477CD1" w:rsidRPr="00477CD1" w:rsidRDefault="00477CD1" w:rsidP="00F14CDA">
            <w:pPr>
              <w:rPr>
                <w:rFonts w:ascii="Times New Roman" w:hAnsi="Times New Roman" w:cs="Times New Roman"/>
                <w:sz w:val="24"/>
                <w:szCs w:val="24"/>
              </w:rPr>
            </w:pPr>
            <w:r w:rsidRPr="00477CD1">
              <w:rPr>
                <w:rFonts w:ascii="Times New Roman" w:hAnsi="Times New Roman" w:cs="Times New Roman"/>
                <w:sz w:val="24"/>
                <w:szCs w:val="24"/>
              </w:rPr>
              <w:t>"2002"</w:t>
            </w:r>
          </w:p>
        </w:tc>
        <w:tc>
          <w:tcPr>
            <w:tcW w:w="960" w:type="dxa"/>
            <w:noWrap/>
            <w:hideMark/>
          </w:tcPr>
          <w:p w:rsidR="00477CD1" w:rsidRPr="00477CD1" w:rsidRDefault="00477CD1" w:rsidP="00F14CDA">
            <w:pPr>
              <w:rPr>
                <w:rFonts w:ascii="Times New Roman" w:hAnsi="Times New Roman" w:cs="Times New Roman"/>
                <w:sz w:val="24"/>
                <w:szCs w:val="24"/>
              </w:rPr>
            </w:pPr>
            <w:r w:rsidRPr="00477CD1">
              <w:rPr>
                <w:rFonts w:ascii="Times New Roman" w:hAnsi="Times New Roman" w:cs="Times New Roman"/>
                <w:sz w:val="24"/>
                <w:szCs w:val="24"/>
              </w:rPr>
              <w:t>212,7</w:t>
            </w:r>
          </w:p>
        </w:tc>
        <w:tc>
          <w:tcPr>
            <w:tcW w:w="960" w:type="dxa"/>
            <w:noWrap/>
            <w:hideMark/>
          </w:tcPr>
          <w:p w:rsidR="00477CD1" w:rsidRPr="00477CD1" w:rsidRDefault="00477CD1" w:rsidP="00F14CDA">
            <w:pPr>
              <w:rPr>
                <w:rFonts w:ascii="Times New Roman" w:hAnsi="Times New Roman" w:cs="Times New Roman"/>
                <w:sz w:val="24"/>
                <w:szCs w:val="24"/>
              </w:rPr>
            </w:pPr>
            <w:r w:rsidRPr="00477CD1">
              <w:rPr>
                <w:rFonts w:ascii="Times New Roman" w:hAnsi="Times New Roman" w:cs="Times New Roman"/>
                <w:sz w:val="24"/>
                <w:szCs w:val="24"/>
              </w:rPr>
              <w:t>228,1</w:t>
            </w:r>
          </w:p>
        </w:tc>
      </w:tr>
      <w:tr w:rsidR="00477CD1" w:rsidRPr="00477CD1" w:rsidTr="00F14CDA">
        <w:trPr>
          <w:trHeight w:val="300"/>
        </w:trPr>
        <w:tc>
          <w:tcPr>
            <w:tcW w:w="960" w:type="dxa"/>
            <w:noWrap/>
            <w:hideMark/>
          </w:tcPr>
          <w:p w:rsidR="00477CD1" w:rsidRPr="00477CD1" w:rsidRDefault="00477CD1" w:rsidP="00F14CDA">
            <w:pPr>
              <w:rPr>
                <w:rFonts w:ascii="Times New Roman" w:hAnsi="Times New Roman" w:cs="Times New Roman"/>
                <w:sz w:val="24"/>
                <w:szCs w:val="24"/>
              </w:rPr>
            </w:pPr>
            <w:r w:rsidRPr="00477CD1">
              <w:rPr>
                <w:rFonts w:ascii="Times New Roman" w:hAnsi="Times New Roman" w:cs="Times New Roman"/>
                <w:sz w:val="24"/>
                <w:szCs w:val="24"/>
              </w:rPr>
              <w:t>"2003"</w:t>
            </w:r>
          </w:p>
        </w:tc>
        <w:tc>
          <w:tcPr>
            <w:tcW w:w="960" w:type="dxa"/>
            <w:noWrap/>
            <w:hideMark/>
          </w:tcPr>
          <w:p w:rsidR="00477CD1" w:rsidRPr="00477CD1" w:rsidRDefault="00477CD1" w:rsidP="00F14CDA">
            <w:pPr>
              <w:rPr>
                <w:rFonts w:ascii="Times New Roman" w:hAnsi="Times New Roman" w:cs="Times New Roman"/>
                <w:sz w:val="24"/>
                <w:szCs w:val="24"/>
              </w:rPr>
            </w:pPr>
            <w:r w:rsidRPr="00477CD1">
              <w:rPr>
                <w:rFonts w:ascii="Times New Roman" w:hAnsi="Times New Roman" w:cs="Times New Roman"/>
                <w:sz w:val="24"/>
                <w:szCs w:val="24"/>
              </w:rPr>
              <w:t>212,8</w:t>
            </w:r>
          </w:p>
        </w:tc>
        <w:tc>
          <w:tcPr>
            <w:tcW w:w="960" w:type="dxa"/>
            <w:noWrap/>
            <w:hideMark/>
          </w:tcPr>
          <w:p w:rsidR="00477CD1" w:rsidRPr="00477CD1" w:rsidRDefault="00477CD1" w:rsidP="00F14CDA">
            <w:pPr>
              <w:rPr>
                <w:rFonts w:ascii="Times New Roman" w:hAnsi="Times New Roman" w:cs="Times New Roman"/>
                <w:sz w:val="24"/>
                <w:szCs w:val="24"/>
              </w:rPr>
            </w:pPr>
            <w:r w:rsidRPr="00477CD1">
              <w:rPr>
                <w:rFonts w:ascii="Times New Roman" w:hAnsi="Times New Roman" w:cs="Times New Roman"/>
                <w:sz w:val="24"/>
                <w:szCs w:val="24"/>
              </w:rPr>
              <w:t>226,7</w:t>
            </w:r>
          </w:p>
        </w:tc>
      </w:tr>
      <w:tr w:rsidR="00477CD1" w:rsidRPr="00477CD1" w:rsidTr="00F14CDA">
        <w:trPr>
          <w:trHeight w:val="300"/>
        </w:trPr>
        <w:tc>
          <w:tcPr>
            <w:tcW w:w="960" w:type="dxa"/>
            <w:noWrap/>
            <w:hideMark/>
          </w:tcPr>
          <w:p w:rsidR="00477CD1" w:rsidRPr="00477CD1" w:rsidRDefault="00477CD1" w:rsidP="00F14CDA">
            <w:pPr>
              <w:rPr>
                <w:rFonts w:ascii="Times New Roman" w:hAnsi="Times New Roman" w:cs="Times New Roman"/>
                <w:sz w:val="24"/>
                <w:szCs w:val="24"/>
              </w:rPr>
            </w:pPr>
            <w:r w:rsidRPr="00477CD1">
              <w:rPr>
                <w:rFonts w:ascii="Times New Roman" w:hAnsi="Times New Roman" w:cs="Times New Roman"/>
                <w:sz w:val="24"/>
                <w:szCs w:val="24"/>
              </w:rPr>
              <w:t>"2004"</w:t>
            </w:r>
          </w:p>
        </w:tc>
        <w:tc>
          <w:tcPr>
            <w:tcW w:w="960" w:type="dxa"/>
            <w:noWrap/>
            <w:hideMark/>
          </w:tcPr>
          <w:p w:rsidR="00477CD1" w:rsidRPr="00477CD1" w:rsidRDefault="00477CD1" w:rsidP="00F14CDA">
            <w:pPr>
              <w:rPr>
                <w:rFonts w:ascii="Times New Roman" w:hAnsi="Times New Roman" w:cs="Times New Roman"/>
                <w:sz w:val="24"/>
                <w:szCs w:val="24"/>
              </w:rPr>
            </w:pPr>
            <w:r w:rsidRPr="00477CD1">
              <w:rPr>
                <w:rFonts w:ascii="Times New Roman" w:hAnsi="Times New Roman" w:cs="Times New Roman"/>
                <w:sz w:val="24"/>
                <w:szCs w:val="24"/>
              </w:rPr>
              <w:t>215</w:t>
            </w:r>
          </w:p>
        </w:tc>
        <w:tc>
          <w:tcPr>
            <w:tcW w:w="960" w:type="dxa"/>
            <w:noWrap/>
            <w:hideMark/>
          </w:tcPr>
          <w:p w:rsidR="00477CD1" w:rsidRPr="00477CD1" w:rsidRDefault="00477CD1" w:rsidP="00F14CDA">
            <w:pPr>
              <w:rPr>
                <w:rFonts w:ascii="Times New Roman" w:hAnsi="Times New Roman" w:cs="Times New Roman"/>
                <w:sz w:val="24"/>
                <w:szCs w:val="24"/>
              </w:rPr>
            </w:pPr>
            <w:r w:rsidRPr="00477CD1">
              <w:rPr>
                <w:rFonts w:ascii="Times New Roman" w:hAnsi="Times New Roman" w:cs="Times New Roman"/>
                <w:sz w:val="24"/>
                <w:szCs w:val="24"/>
              </w:rPr>
              <w:t>225</w:t>
            </w:r>
          </w:p>
        </w:tc>
      </w:tr>
      <w:tr w:rsidR="00477CD1" w:rsidRPr="00477CD1" w:rsidTr="00F14CDA">
        <w:trPr>
          <w:trHeight w:val="300"/>
        </w:trPr>
        <w:tc>
          <w:tcPr>
            <w:tcW w:w="960" w:type="dxa"/>
            <w:noWrap/>
            <w:hideMark/>
          </w:tcPr>
          <w:p w:rsidR="00477CD1" w:rsidRPr="00477CD1" w:rsidRDefault="00477CD1" w:rsidP="00F14CDA">
            <w:pPr>
              <w:rPr>
                <w:rFonts w:ascii="Times New Roman" w:hAnsi="Times New Roman" w:cs="Times New Roman"/>
                <w:sz w:val="24"/>
                <w:szCs w:val="24"/>
              </w:rPr>
            </w:pPr>
            <w:r w:rsidRPr="00477CD1">
              <w:rPr>
                <w:rFonts w:ascii="Times New Roman" w:hAnsi="Times New Roman" w:cs="Times New Roman"/>
                <w:sz w:val="24"/>
                <w:szCs w:val="24"/>
              </w:rPr>
              <w:t>"2005"</w:t>
            </w:r>
          </w:p>
        </w:tc>
        <w:tc>
          <w:tcPr>
            <w:tcW w:w="960" w:type="dxa"/>
            <w:noWrap/>
            <w:hideMark/>
          </w:tcPr>
          <w:p w:rsidR="00477CD1" w:rsidRPr="00477CD1" w:rsidRDefault="00477CD1" w:rsidP="00F14CDA">
            <w:pPr>
              <w:rPr>
                <w:rFonts w:ascii="Times New Roman" w:hAnsi="Times New Roman" w:cs="Times New Roman"/>
                <w:sz w:val="24"/>
                <w:szCs w:val="24"/>
              </w:rPr>
            </w:pPr>
            <w:r w:rsidRPr="00477CD1">
              <w:rPr>
                <w:rFonts w:ascii="Times New Roman" w:hAnsi="Times New Roman" w:cs="Times New Roman"/>
                <w:sz w:val="24"/>
                <w:szCs w:val="24"/>
              </w:rPr>
              <w:t>213,2</w:t>
            </w:r>
          </w:p>
        </w:tc>
        <w:tc>
          <w:tcPr>
            <w:tcW w:w="960" w:type="dxa"/>
            <w:noWrap/>
            <w:hideMark/>
          </w:tcPr>
          <w:p w:rsidR="00477CD1" w:rsidRPr="00477CD1" w:rsidRDefault="00477CD1" w:rsidP="00F14CDA">
            <w:pPr>
              <w:rPr>
                <w:rFonts w:ascii="Times New Roman" w:hAnsi="Times New Roman" w:cs="Times New Roman"/>
                <w:sz w:val="24"/>
                <w:szCs w:val="24"/>
              </w:rPr>
            </w:pPr>
            <w:r w:rsidRPr="00477CD1">
              <w:rPr>
                <w:rFonts w:ascii="Times New Roman" w:hAnsi="Times New Roman" w:cs="Times New Roman"/>
                <w:sz w:val="24"/>
                <w:szCs w:val="24"/>
              </w:rPr>
              <w:t>223,8</w:t>
            </w:r>
          </w:p>
        </w:tc>
      </w:tr>
      <w:tr w:rsidR="00477CD1" w:rsidRPr="00477CD1" w:rsidTr="00F14CDA">
        <w:trPr>
          <w:trHeight w:val="300"/>
        </w:trPr>
        <w:tc>
          <w:tcPr>
            <w:tcW w:w="960" w:type="dxa"/>
            <w:noWrap/>
            <w:hideMark/>
          </w:tcPr>
          <w:p w:rsidR="00477CD1" w:rsidRPr="00477CD1" w:rsidRDefault="00477CD1" w:rsidP="00F14CDA">
            <w:pPr>
              <w:rPr>
                <w:rFonts w:ascii="Times New Roman" w:hAnsi="Times New Roman" w:cs="Times New Roman"/>
                <w:sz w:val="24"/>
                <w:szCs w:val="24"/>
              </w:rPr>
            </w:pPr>
            <w:r w:rsidRPr="00477CD1">
              <w:rPr>
                <w:rFonts w:ascii="Times New Roman" w:hAnsi="Times New Roman" w:cs="Times New Roman"/>
                <w:sz w:val="24"/>
                <w:szCs w:val="24"/>
              </w:rPr>
              <w:t>"2006"</w:t>
            </w:r>
          </w:p>
        </w:tc>
        <w:tc>
          <w:tcPr>
            <w:tcW w:w="960" w:type="dxa"/>
            <w:noWrap/>
            <w:hideMark/>
          </w:tcPr>
          <w:p w:rsidR="00477CD1" w:rsidRPr="00477CD1" w:rsidRDefault="00477CD1" w:rsidP="00F14CDA">
            <w:pPr>
              <w:rPr>
                <w:rFonts w:ascii="Times New Roman" w:hAnsi="Times New Roman" w:cs="Times New Roman"/>
                <w:sz w:val="24"/>
                <w:szCs w:val="24"/>
              </w:rPr>
            </w:pPr>
            <w:r w:rsidRPr="00477CD1">
              <w:rPr>
                <w:rFonts w:ascii="Times New Roman" w:hAnsi="Times New Roman" w:cs="Times New Roman"/>
                <w:sz w:val="24"/>
                <w:szCs w:val="24"/>
              </w:rPr>
              <w:t>205,2</w:t>
            </w:r>
          </w:p>
        </w:tc>
        <w:tc>
          <w:tcPr>
            <w:tcW w:w="960" w:type="dxa"/>
            <w:noWrap/>
            <w:hideMark/>
          </w:tcPr>
          <w:p w:rsidR="00477CD1" w:rsidRPr="00477CD1" w:rsidRDefault="00477CD1" w:rsidP="00F14CDA">
            <w:pPr>
              <w:rPr>
                <w:rFonts w:ascii="Times New Roman" w:hAnsi="Times New Roman" w:cs="Times New Roman"/>
                <w:sz w:val="24"/>
                <w:szCs w:val="24"/>
              </w:rPr>
            </w:pPr>
            <w:r w:rsidRPr="00477CD1">
              <w:rPr>
                <w:rFonts w:ascii="Times New Roman" w:hAnsi="Times New Roman" w:cs="Times New Roman"/>
                <w:sz w:val="24"/>
                <w:szCs w:val="24"/>
              </w:rPr>
              <w:t>216,1</w:t>
            </w:r>
          </w:p>
        </w:tc>
      </w:tr>
      <w:tr w:rsidR="00477CD1" w:rsidRPr="00477CD1" w:rsidTr="00F14CDA">
        <w:trPr>
          <w:trHeight w:val="300"/>
        </w:trPr>
        <w:tc>
          <w:tcPr>
            <w:tcW w:w="960" w:type="dxa"/>
            <w:noWrap/>
            <w:hideMark/>
          </w:tcPr>
          <w:p w:rsidR="00477CD1" w:rsidRPr="00477CD1" w:rsidRDefault="00477CD1" w:rsidP="00F14CDA">
            <w:pPr>
              <w:rPr>
                <w:rFonts w:ascii="Times New Roman" w:hAnsi="Times New Roman" w:cs="Times New Roman"/>
                <w:sz w:val="24"/>
                <w:szCs w:val="24"/>
              </w:rPr>
            </w:pPr>
            <w:r w:rsidRPr="00477CD1">
              <w:rPr>
                <w:rFonts w:ascii="Times New Roman" w:hAnsi="Times New Roman" w:cs="Times New Roman"/>
                <w:sz w:val="24"/>
                <w:szCs w:val="24"/>
              </w:rPr>
              <w:t>"2007"</w:t>
            </w:r>
          </w:p>
        </w:tc>
        <w:tc>
          <w:tcPr>
            <w:tcW w:w="960" w:type="dxa"/>
            <w:noWrap/>
            <w:hideMark/>
          </w:tcPr>
          <w:p w:rsidR="00477CD1" w:rsidRPr="00477CD1" w:rsidRDefault="00477CD1" w:rsidP="00F14CDA">
            <w:pPr>
              <w:rPr>
                <w:rFonts w:ascii="Times New Roman" w:hAnsi="Times New Roman" w:cs="Times New Roman"/>
                <w:sz w:val="24"/>
                <w:szCs w:val="24"/>
              </w:rPr>
            </w:pPr>
            <w:r w:rsidRPr="00477CD1">
              <w:rPr>
                <w:rFonts w:ascii="Times New Roman" w:hAnsi="Times New Roman" w:cs="Times New Roman"/>
                <w:sz w:val="24"/>
                <w:szCs w:val="24"/>
              </w:rPr>
              <w:t>209,6</w:t>
            </w:r>
          </w:p>
        </w:tc>
        <w:tc>
          <w:tcPr>
            <w:tcW w:w="960" w:type="dxa"/>
            <w:noWrap/>
            <w:hideMark/>
          </w:tcPr>
          <w:p w:rsidR="00477CD1" w:rsidRPr="00477CD1" w:rsidRDefault="00477CD1" w:rsidP="00F14CDA">
            <w:pPr>
              <w:rPr>
                <w:rFonts w:ascii="Times New Roman" w:hAnsi="Times New Roman" w:cs="Times New Roman"/>
                <w:sz w:val="24"/>
                <w:szCs w:val="24"/>
              </w:rPr>
            </w:pPr>
            <w:r w:rsidRPr="00477CD1">
              <w:rPr>
                <w:rFonts w:ascii="Times New Roman" w:hAnsi="Times New Roman" w:cs="Times New Roman"/>
                <w:sz w:val="24"/>
                <w:szCs w:val="24"/>
              </w:rPr>
              <w:t>215,1</w:t>
            </w:r>
          </w:p>
        </w:tc>
      </w:tr>
      <w:tr w:rsidR="00477CD1" w:rsidRPr="00477CD1" w:rsidTr="00F14CDA">
        <w:trPr>
          <w:trHeight w:val="300"/>
        </w:trPr>
        <w:tc>
          <w:tcPr>
            <w:tcW w:w="960" w:type="dxa"/>
            <w:noWrap/>
            <w:hideMark/>
          </w:tcPr>
          <w:p w:rsidR="00477CD1" w:rsidRPr="00477CD1" w:rsidRDefault="00477CD1" w:rsidP="00F14CDA">
            <w:pPr>
              <w:rPr>
                <w:rFonts w:ascii="Times New Roman" w:hAnsi="Times New Roman" w:cs="Times New Roman"/>
                <w:sz w:val="24"/>
                <w:szCs w:val="24"/>
              </w:rPr>
            </w:pPr>
            <w:r w:rsidRPr="00477CD1">
              <w:rPr>
                <w:rFonts w:ascii="Times New Roman" w:hAnsi="Times New Roman" w:cs="Times New Roman"/>
                <w:sz w:val="24"/>
                <w:szCs w:val="24"/>
              </w:rPr>
              <w:t>"2008"</w:t>
            </w:r>
          </w:p>
        </w:tc>
        <w:tc>
          <w:tcPr>
            <w:tcW w:w="960" w:type="dxa"/>
            <w:noWrap/>
            <w:hideMark/>
          </w:tcPr>
          <w:p w:rsidR="00477CD1" w:rsidRPr="00477CD1" w:rsidRDefault="00477CD1" w:rsidP="00F14CDA">
            <w:pPr>
              <w:rPr>
                <w:rFonts w:ascii="Times New Roman" w:hAnsi="Times New Roman" w:cs="Times New Roman"/>
                <w:sz w:val="24"/>
                <w:szCs w:val="24"/>
              </w:rPr>
            </w:pPr>
            <w:r w:rsidRPr="00477CD1">
              <w:rPr>
                <w:rFonts w:ascii="Times New Roman" w:hAnsi="Times New Roman" w:cs="Times New Roman"/>
                <w:sz w:val="24"/>
                <w:szCs w:val="24"/>
              </w:rPr>
              <w:t>208,8</w:t>
            </w:r>
          </w:p>
        </w:tc>
        <w:tc>
          <w:tcPr>
            <w:tcW w:w="960" w:type="dxa"/>
            <w:noWrap/>
            <w:hideMark/>
          </w:tcPr>
          <w:p w:rsidR="00477CD1" w:rsidRPr="00477CD1" w:rsidRDefault="00477CD1" w:rsidP="00F14CDA">
            <w:pPr>
              <w:rPr>
                <w:rFonts w:ascii="Times New Roman" w:hAnsi="Times New Roman" w:cs="Times New Roman"/>
                <w:sz w:val="24"/>
                <w:szCs w:val="24"/>
              </w:rPr>
            </w:pPr>
            <w:r w:rsidRPr="00477CD1">
              <w:rPr>
                <w:rFonts w:ascii="Times New Roman" w:hAnsi="Times New Roman" w:cs="Times New Roman"/>
                <w:sz w:val="24"/>
                <w:szCs w:val="24"/>
              </w:rPr>
              <w:t>212,2</w:t>
            </w:r>
          </w:p>
        </w:tc>
      </w:tr>
      <w:tr w:rsidR="00477CD1" w:rsidRPr="00477CD1" w:rsidTr="00F14CDA">
        <w:trPr>
          <w:trHeight w:val="300"/>
        </w:trPr>
        <w:tc>
          <w:tcPr>
            <w:tcW w:w="960" w:type="dxa"/>
            <w:noWrap/>
            <w:hideMark/>
          </w:tcPr>
          <w:p w:rsidR="00477CD1" w:rsidRPr="00477CD1" w:rsidRDefault="00477CD1" w:rsidP="00F14CDA">
            <w:pPr>
              <w:rPr>
                <w:rFonts w:ascii="Times New Roman" w:hAnsi="Times New Roman" w:cs="Times New Roman"/>
                <w:sz w:val="24"/>
                <w:szCs w:val="24"/>
              </w:rPr>
            </w:pPr>
            <w:r w:rsidRPr="00477CD1">
              <w:rPr>
                <w:rFonts w:ascii="Times New Roman" w:hAnsi="Times New Roman" w:cs="Times New Roman"/>
                <w:sz w:val="24"/>
                <w:szCs w:val="24"/>
              </w:rPr>
              <w:t>"2009"</w:t>
            </w:r>
          </w:p>
        </w:tc>
        <w:tc>
          <w:tcPr>
            <w:tcW w:w="960" w:type="dxa"/>
            <w:noWrap/>
            <w:hideMark/>
          </w:tcPr>
          <w:p w:rsidR="00477CD1" w:rsidRPr="00477CD1" w:rsidRDefault="00477CD1" w:rsidP="00F14CDA">
            <w:pPr>
              <w:rPr>
                <w:rFonts w:ascii="Times New Roman" w:hAnsi="Times New Roman" w:cs="Times New Roman"/>
                <w:sz w:val="24"/>
                <w:szCs w:val="24"/>
              </w:rPr>
            </w:pPr>
            <w:r w:rsidRPr="00477CD1">
              <w:rPr>
                <w:rFonts w:ascii="Times New Roman" w:hAnsi="Times New Roman" w:cs="Times New Roman"/>
                <w:sz w:val="24"/>
                <w:szCs w:val="24"/>
              </w:rPr>
              <w:t>203,3</w:t>
            </w:r>
          </w:p>
        </w:tc>
        <w:tc>
          <w:tcPr>
            <w:tcW w:w="960" w:type="dxa"/>
            <w:noWrap/>
            <w:hideMark/>
          </w:tcPr>
          <w:p w:rsidR="00477CD1" w:rsidRPr="00477CD1" w:rsidRDefault="00477CD1" w:rsidP="00F14CDA">
            <w:pPr>
              <w:rPr>
                <w:rFonts w:ascii="Times New Roman" w:hAnsi="Times New Roman" w:cs="Times New Roman"/>
                <w:sz w:val="24"/>
                <w:szCs w:val="24"/>
              </w:rPr>
            </w:pPr>
            <w:r w:rsidRPr="00477CD1">
              <w:rPr>
                <w:rFonts w:ascii="Times New Roman" w:hAnsi="Times New Roman" w:cs="Times New Roman"/>
                <w:sz w:val="24"/>
                <w:szCs w:val="24"/>
              </w:rPr>
              <w:t>210,6</w:t>
            </w:r>
          </w:p>
        </w:tc>
      </w:tr>
      <w:tr w:rsidR="00477CD1" w:rsidRPr="00477CD1" w:rsidTr="00F14CDA">
        <w:trPr>
          <w:trHeight w:val="300"/>
        </w:trPr>
        <w:tc>
          <w:tcPr>
            <w:tcW w:w="960" w:type="dxa"/>
            <w:noWrap/>
            <w:hideMark/>
          </w:tcPr>
          <w:p w:rsidR="00477CD1" w:rsidRPr="00477CD1" w:rsidRDefault="00477CD1" w:rsidP="00F14CDA">
            <w:pPr>
              <w:rPr>
                <w:rFonts w:ascii="Times New Roman" w:hAnsi="Times New Roman" w:cs="Times New Roman"/>
                <w:sz w:val="24"/>
                <w:szCs w:val="24"/>
              </w:rPr>
            </w:pPr>
            <w:r w:rsidRPr="00477CD1">
              <w:rPr>
                <w:rFonts w:ascii="Times New Roman" w:hAnsi="Times New Roman" w:cs="Times New Roman"/>
                <w:sz w:val="24"/>
                <w:szCs w:val="24"/>
              </w:rPr>
              <w:t>"2010"</w:t>
            </w:r>
          </w:p>
        </w:tc>
        <w:tc>
          <w:tcPr>
            <w:tcW w:w="960" w:type="dxa"/>
            <w:noWrap/>
            <w:hideMark/>
          </w:tcPr>
          <w:p w:rsidR="00477CD1" w:rsidRPr="00477CD1" w:rsidRDefault="00477CD1" w:rsidP="00F14CDA">
            <w:pPr>
              <w:rPr>
                <w:rFonts w:ascii="Times New Roman" w:hAnsi="Times New Roman" w:cs="Times New Roman"/>
                <w:sz w:val="24"/>
                <w:szCs w:val="24"/>
              </w:rPr>
            </w:pPr>
            <w:r w:rsidRPr="00477CD1">
              <w:rPr>
                <w:rFonts w:ascii="Times New Roman" w:hAnsi="Times New Roman" w:cs="Times New Roman"/>
                <w:sz w:val="24"/>
                <w:szCs w:val="24"/>
              </w:rPr>
              <w:t>196,5</w:t>
            </w:r>
          </w:p>
        </w:tc>
        <w:tc>
          <w:tcPr>
            <w:tcW w:w="960" w:type="dxa"/>
            <w:noWrap/>
            <w:hideMark/>
          </w:tcPr>
          <w:p w:rsidR="00477CD1" w:rsidRPr="00477CD1" w:rsidRDefault="00477CD1" w:rsidP="00F14CDA">
            <w:pPr>
              <w:rPr>
                <w:rFonts w:ascii="Times New Roman" w:hAnsi="Times New Roman" w:cs="Times New Roman"/>
                <w:sz w:val="24"/>
                <w:szCs w:val="24"/>
              </w:rPr>
            </w:pPr>
            <w:r w:rsidRPr="00477CD1">
              <w:rPr>
                <w:rFonts w:ascii="Times New Roman" w:hAnsi="Times New Roman" w:cs="Times New Roman"/>
                <w:sz w:val="24"/>
                <w:szCs w:val="24"/>
              </w:rPr>
              <w:t>207,1</w:t>
            </w:r>
          </w:p>
        </w:tc>
      </w:tr>
      <w:tr w:rsidR="00477CD1" w:rsidRPr="00477CD1" w:rsidTr="00F14CDA">
        <w:trPr>
          <w:trHeight w:val="300"/>
        </w:trPr>
        <w:tc>
          <w:tcPr>
            <w:tcW w:w="960" w:type="dxa"/>
            <w:noWrap/>
            <w:hideMark/>
          </w:tcPr>
          <w:p w:rsidR="00477CD1" w:rsidRPr="00477CD1" w:rsidRDefault="00477CD1" w:rsidP="00F14CDA">
            <w:pPr>
              <w:rPr>
                <w:rFonts w:ascii="Times New Roman" w:hAnsi="Times New Roman" w:cs="Times New Roman"/>
                <w:sz w:val="24"/>
                <w:szCs w:val="24"/>
              </w:rPr>
            </w:pPr>
            <w:r w:rsidRPr="00477CD1">
              <w:rPr>
                <w:rFonts w:ascii="Times New Roman" w:hAnsi="Times New Roman" w:cs="Times New Roman"/>
                <w:sz w:val="24"/>
                <w:szCs w:val="24"/>
              </w:rPr>
              <w:t>"2011"</w:t>
            </w:r>
          </w:p>
        </w:tc>
        <w:tc>
          <w:tcPr>
            <w:tcW w:w="960" w:type="dxa"/>
            <w:noWrap/>
            <w:hideMark/>
          </w:tcPr>
          <w:p w:rsidR="00477CD1" w:rsidRPr="00477CD1" w:rsidRDefault="00477CD1" w:rsidP="00F14CDA">
            <w:pPr>
              <w:rPr>
                <w:rFonts w:ascii="Times New Roman" w:hAnsi="Times New Roman" w:cs="Times New Roman"/>
                <w:sz w:val="24"/>
                <w:szCs w:val="24"/>
              </w:rPr>
            </w:pPr>
            <w:r w:rsidRPr="00477CD1">
              <w:rPr>
                <w:rFonts w:ascii="Times New Roman" w:hAnsi="Times New Roman" w:cs="Times New Roman"/>
                <w:sz w:val="24"/>
                <w:szCs w:val="24"/>
              </w:rPr>
              <w:t>193,4</w:t>
            </w:r>
          </w:p>
        </w:tc>
        <w:tc>
          <w:tcPr>
            <w:tcW w:w="960" w:type="dxa"/>
            <w:noWrap/>
            <w:hideMark/>
          </w:tcPr>
          <w:p w:rsidR="00477CD1" w:rsidRPr="00477CD1" w:rsidRDefault="00477CD1" w:rsidP="00F14CDA">
            <w:pPr>
              <w:rPr>
                <w:rFonts w:ascii="Times New Roman" w:hAnsi="Times New Roman" w:cs="Times New Roman"/>
                <w:sz w:val="24"/>
                <w:szCs w:val="24"/>
              </w:rPr>
            </w:pPr>
            <w:r w:rsidRPr="00477CD1">
              <w:rPr>
                <w:rFonts w:ascii="Times New Roman" w:hAnsi="Times New Roman" w:cs="Times New Roman"/>
                <w:sz w:val="24"/>
                <w:szCs w:val="24"/>
              </w:rPr>
              <w:t>207,3</w:t>
            </w:r>
          </w:p>
        </w:tc>
      </w:tr>
    </w:tbl>
    <w:p w:rsidR="00477CD1" w:rsidRDefault="00477CD1" w:rsidP="00477CD1">
      <w:r>
        <w:t>Πηγή: ΟΟΣΑ</w:t>
      </w:r>
    </w:p>
    <w:p w:rsidR="00477CD1" w:rsidRPr="004C6630" w:rsidRDefault="00477CD1" w:rsidP="00477CD1">
      <w:pPr>
        <w:rPr>
          <w:rFonts w:ascii="Arial" w:hAnsi="Arial" w:cs="Arial"/>
          <w:sz w:val="24"/>
          <w:szCs w:val="24"/>
          <w:u w:val="single"/>
        </w:rPr>
      </w:pPr>
      <w:r w:rsidRPr="004C6630">
        <w:rPr>
          <w:rFonts w:ascii="Arial" w:hAnsi="Arial" w:cs="Arial"/>
          <w:sz w:val="24"/>
          <w:szCs w:val="24"/>
          <w:u w:val="single"/>
        </w:rPr>
        <w:t>Διάγραμμα 1</w:t>
      </w:r>
    </w:p>
    <w:p w:rsidR="00477CD1" w:rsidRDefault="00477CD1" w:rsidP="00477CD1">
      <w:pPr>
        <w:spacing w:line="360" w:lineRule="auto"/>
        <w:jc w:val="both"/>
        <w:rPr>
          <w:rFonts w:ascii="Arial" w:hAnsi="Arial" w:cs="Arial"/>
          <w:sz w:val="24"/>
          <w:szCs w:val="24"/>
        </w:rPr>
      </w:pPr>
      <w:r w:rsidRPr="004C6630">
        <w:rPr>
          <w:rFonts w:ascii="Arial" w:hAnsi="Arial" w:cs="Arial"/>
          <w:noProof/>
          <w:sz w:val="24"/>
          <w:szCs w:val="24"/>
          <w:lang w:eastAsia="el-GR"/>
        </w:rPr>
        <w:drawing>
          <wp:inline distT="0" distB="0" distL="0" distR="0">
            <wp:extent cx="4857750" cy="3248025"/>
            <wp:effectExtent l="19050" t="0" r="19050" b="0"/>
            <wp:docPr id="3" name="Γράφημα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477CD1" w:rsidRDefault="00477CD1" w:rsidP="00477CD1">
      <w:pPr>
        <w:spacing w:line="360" w:lineRule="auto"/>
        <w:jc w:val="both"/>
        <w:rPr>
          <w:rFonts w:ascii="Arial" w:hAnsi="Arial" w:cs="Arial"/>
        </w:rPr>
      </w:pPr>
      <w:r w:rsidRPr="004C6630">
        <w:rPr>
          <w:rFonts w:ascii="Arial" w:hAnsi="Arial" w:cs="Arial"/>
        </w:rPr>
        <w:t>Πηγή: Ιδία επεξεργασία</w:t>
      </w:r>
    </w:p>
    <w:p w:rsidR="00477CD1" w:rsidRPr="004C6630" w:rsidRDefault="00477CD1" w:rsidP="00477CD1">
      <w:pPr>
        <w:spacing w:line="360" w:lineRule="auto"/>
        <w:jc w:val="both"/>
        <w:rPr>
          <w:rFonts w:ascii="Arial" w:hAnsi="Arial" w:cs="Arial"/>
        </w:rPr>
      </w:pPr>
    </w:p>
    <w:p w:rsidR="00477CD1" w:rsidRPr="00477CD1" w:rsidRDefault="00477CD1" w:rsidP="00477CD1">
      <w:pPr>
        <w:spacing w:line="360" w:lineRule="auto"/>
        <w:jc w:val="both"/>
        <w:rPr>
          <w:rFonts w:ascii="Times New Roman" w:hAnsi="Times New Roman" w:cs="Times New Roman"/>
          <w:sz w:val="24"/>
          <w:szCs w:val="24"/>
        </w:rPr>
      </w:pPr>
      <w:r w:rsidRPr="00477CD1">
        <w:rPr>
          <w:rFonts w:ascii="Times New Roman" w:hAnsi="Times New Roman" w:cs="Times New Roman"/>
          <w:sz w:val="24"/>
          <w:szCs w:val="24"/>
        </w:rPr>
        <w:lastRenderedPageBreak/>
        <w:t>Όπως μπορούμε να δούμε από τα δεδομένα του γραφήματος 1 για την Ελλάδα (μπλε γραμμή) ενώ οι θάνατοι από καρκίνο διαχρονικά μειώνονται και η οικονομική κρίση δεν έχει επηρεάσει το μέγεθος αυτό. Από την άλλη το ίδιο συμπέρασμα μπορούμε να βγάλουμε και για την Ιταλία (κόκκινη γραμμή). Συγκριτικά παρατηρούμε πως οι θάνατοι από τις διάφορες μορφές καρκίνου είναι διαχρονικά περισσότεροι στην Ιταλία.</w:t>
      </w:r>
    </w:p>
    <w:p w:rsidR="00477CD1" w:rsidRDefault="00477CD1" w:rsidP="00477CD1">
      <w:pPr>
        <w:pStyle w:val="1"/>
      </w:pPr>
      <w:bookmarkStart w:id="55" w:name="_Toc466706484"/>
      <w:bookmarkStart w:id="56" w:name="_Toc466887884"/>
      <w:bookmarkStart w:id="57" w:name="_Toc474908044"/>
      <w:r>
        <w:t>4.3.2 Συνολική δαπάνη για την υγεία ως ποσοστό του ΑΕΠ</w:t>
      </w:r>
      <w:bookmarkEnd w:id="55"/>
      <w:bookmarkEnd w:id="56"/>
      <w:bookmarkEnd w:id="57"/>
    </w:p>
    <w:p w:rsidR="00477CD1" w:rsidRPr="00477CD1" w:rsidRDefault="00477CD1" w:rsidP="00477CD1"/>
    <w:p w:rsidR="00477CD1" w:rsidRPr="00336906" w:rsidRDefault="00477CD1" w:rsidP="00477CD1">
      <w:pPr>
        <w:rPr>
          <w:rFonts w:ascii="Arial" w:hAnsi="Arial" w:cs="Arial"/>
          <w:sz w:val="24"/>
          <w:szCs w:val="24"/>
          <w:u w:val="single"/>
        </w:rPr>
      </w:pPr>
      <w:r w:rsidRPr="00336906">
        <w:rPr>
          <w:rFonts w:ascii="Arial" w:hAnsi="Arial" w:cs="Arial"/>
          <w:sz w:val="24"/>
          <w:szCs w:val="24"/>
          <w:u w:val="single"/>
        </w:rPr>
        <w:t>Πίνακας 2</w:t>
      </w:r>
    </w:p>
    <w:tbl>
      <w:tblPr>
        <w:tblStyle w:val="aa"/>
        <w:tblW w:w="0" w:type="auto"/>
        <w:tblLook w:val="04A0"/>
      </w:tblPr>
      <w:tblGrid>
        <w:gridCol w:w="960"/>
        <w:gridCol w:w="1178"/>
        <w:gridCol w:w="977"/>
      </w:tblGrid>
      <w:tr w:rsidR="00477CD1" w:rsidRPr="004C6630" w:rsidTr="00F14CDA">
        <w:trPr>
          <w:trHeight w:val="300"/>
        </w:trPr>
        <w:tc>
          <w:tcPr>
            <w:tcW w:w="960" w:type="dxa"/>
            <w:noWrap/>
            <w:hideMark/>
          </w:tcPr>
          <w:p w:rsidR="00477CD1" w:rsidRPr="004C6630" w:rsidRDefault="00477CD1" w:rsidP="00F14CDA">
            <w:pPr>
              <w:spacing w:line="360" w:lineRule="auto"/>
              <w:jc w:val="both"/>
              <w:rPr>
                <w:rFonts w:ascii="Arial" w:hAnsi="Arial" w:cs="Arial"/>
                <w:sz w:val="24"/>
                <w:szCs w:val="24"/>
              </w:rPr>
            </w:pPr>
          </w:p>
        </w:tc>
        <w:tc>
          <w:tcPr>
            <w:tcW w:w="960" w:type="dxa"/>
            <w:noWrap/>
            <w:hideMark/>
          </w:tcPr>
          <w:p w:rsidR="00477CD1" w:rsidRPr="004C6630" w:rsidRDefault="00477CD1" w:rsidP="00F14CDA">
            <w:pPr>
              <w:spacing w:line="360" w:lineRule="auto"/>
              <w:jc w:val="both"/>
              <w:rPr>
                <w:rFonts w:ascii="Arial" w:hAnsi="Arial" w:cs="Arial"/>
                <w:sz w:val="24"/>
                <w:szCs w:val="24"/>
              </w:rPr>
            </w:pPr>
            <w:r w:rsidRPr="004C6630">
              <w:rPr>
                <w:rFonts w:ascii="Arial" w:hAnsi="Arial" w:cs="Arial"/>
                <w:sz w:val="24"/>
                <w:szCs w:val="24"/>
              </w:rPr>
              <w:t>ΕΛΛΑΔΑ</w:t>
            </w:r>
          </w:p>
        </w:tc>
        <w:tc>
          <w:tcPr>
            <w:tcW w:w="960" w:type="dxa"/>
            <w:noWrap/>
            <w:hideMark/>
          </w:tcPr>
          <w:p w:rsidR="00477CD1" w:rsidRPr="004C6630" w:rsidRDefault="00477CD1" w:rsidP="00F14CDA">
            <w:pPr>
              <w:spacing w:line="360" w:lineRule="auto"/>
              <w:jc w:val="both"/>
              <w:rPr>
                <w:rFonts w:ascii="Arial" w:hAnsi="Arial" w:cs="Arial"/>
                <w:sz w:val="24"/>
                <w:szCs w:val="24"/>
              </w:rPr>
            </w:pPr>
            <w:r w:rsidRPr="004C6630">
              <w:rPr>
                <w:rFonts w:ascii="Arial" w:hAnsi="Arial" w:cs="Arial"/>
                <w:sz w:val="24"/>
                <w:szCs w:val="24"/>
              </w:rPr>
              <w:t>ΙΤΑΛΙΑ</w:t>
            </w:r>
          </w:p>
        </w:tc>
      </w:tr>
      <w:tr w:rsidR="00477CD1" w:rsidRPr="004C6630" w:rsidTr="00F14CDA">
        <w:trPr>
          <w:trHeight w:val="300"/>
        </w:trPr>
        <w:tc>
          <w:tcPr>
            <w:tcW w:w="960" w:type="dxa"/>
            <w:noWrap/>
            <w:hideMark/>
          </w:tcPr>
          <w:p w:rsidR="00477CD1" w:rsidRPr="004C6630" w:rsidRDefault="00477CD1" w:rsidP="00F14CDA">
            <w:pPr>
              <w:spacing w:line="360" w:lineRule="auto"/>
              <w:jc w:val="both"/>
              <w:rPr>
                <w:rFonts w:ascii="Arial" w:hAnsi="Arial" w:cs="Arial"/>
                <w:sz w:val="24"/>
                <w:szCs w:val="24"/>
              </w:rPr>
            </w:pPr>
            <w:r w:rsidRPr="004C6630">
              <w:rPr>
                <w:rFonts w:ascii="Arial" w:hAnsi="Arial" w:cs="Arial"/>
                <w:sz w:val="24"/>
                <w:szCs w:val="24"/>
              </w:rPr>
              <w:t>"2000"</w:t>
            </w:r>
          </w:p>
        </w:tc>
        <w:tc>
          <w:tcPr>
            <w:tcW w:w="960" w:type="dxa"/>
            <w:noWrap/>
            <w:hideMark/>
          </w:tcPr>
          <w:p w:rsidR="00477CD1" w:rsidRPr="004C6630" w:rsidRDefault="00477CD1" w:rsidP="00F14CDA">
            <w:pPr>
              <w:spacing w:line="360" w:lineRule="auto"/>
              <w:jc w:val="both"/>
              <w:rPr>
                <w:rFonts w:ascii="Arial" w:hAnsi="Arial" w:cs="Arial"/>
                <w:sz w:val="24"/>
                <w:szCs w:val="24"/>
              </w:rPr>
            </w:pPr>
            <w:r w:rsidRPr="004C6630">
              <w:rPr>
                <w:rFonts w:ascii="Arial" w:hAnsi="Arial" w:cs="Arial"/>
                <w:sz w:val="24"/>
                <w:szCs w:val="24"/>
              </w:rPr>
              <w:t>7,24</w:t>
            </w:r>
          </w:p>
        </w:tc>
        <w:tc>
          <w:tcPr>
            <w:tcW w:w="960" w:type="dxa"/>
            <w:noWrap/>
            <w:hideMark/>
          </w:tcPr>
          <w:p w:rsidR="00477CD1" w:rsidRPr="004C6630" w:rsidRDefault="00477CD1" w:rsidP="00F14CDA">
            <w:pPr>
              <w:spacing w:line="360" w:lineRule="auto"/>
              <w:jc w:val="both"/>
              <w:rPr>
                <w:rFonts w:ascii="Arial" w:hAnsi="Arial" w:cs="Arial"/>
                <w:sz w:val="24"/>
                <w:szCs w:val="24"/>
              </w:rPr>
            </w:pPr>
            <w:r w:rsidRPr="004C6630">
              <w:rPr>
                <w:rFonts w:ascii="Arial" w:hAnsi="Arial" w:cs="Arial"/>
                <w:sz w:val="24"/>
                <w:szCs w:val="24"/>
              </w:rPr>
              <w:t>7,58</w:t>
            </w:r>
          </w:p>
        </w:tc>
      </w:tr>
      <w:tr w:rsidR="00477CD1" w:rsidRPr="004C6630" w:rsidTr="00F14CDA">
        <w:trPr>
          <w:trHeight w:val="300"/>
        </w:trPr>
        <w:tc>
          <w:tcPr>
            <w:tcW w:w="960" w:type="dxa"/>
            <w:noWrap/>
            <w:hideMark/>
          </w:tcPr>
          <w:p w:rsidR="00477CD1" w:rsidRPr="004C6630" w:rsidRDefault="00477CD1" w:rsidP="00F14CDA">
            <w:pPr>
              <w:spacing w:line="360" w:lineRule="auto"/>
              <w:jc w:val="both"/>
              <w:rPr>
                <w:rFonts w:ascii="Arial" w:hAnsi="Arial" w:cs="Arial"/>
                <w:sz w:val="24"/>
                <w:szCs w:val="24"/>
              </w:rPr>
            </w:pPr>
            <w:r w:rsidRPr="004C6630">
              <w:rPr>
                <w:rFonts w:ascii="Arial" w:hAnsi="Arial" w:cs="Arial"/>
                <w:sz w:val="24"/>
                <w:szCs w:val="24"/>
              </w:rPr>
              <w:t>"2001"</w:t>
            </w:r>
          </w:p>
        </w:tc>
        <w:tc>
          <w:tcPr>
            <w:tcW w:w="960" w:type="dxa"/>
            <w:noWrap/>
            <w:hideMark/>
          </w:tcPr>
          <w:p w:rsidR="00477CD1" w:rsidRPr="004C6630" w:rsidRDefault="00477CD1" w:rsidP="00F14CDA">
            <w:pPr>
              <w:spacing w:line="360" w:lineRule="auto"/>
              <w:jc w:val="both"/>
              <w:rPr>
                <w:rFonts w:ascii="Arial" w:hAnsi="Arial" w:cs="Arial"/>
                <w:sz w:val="24"/>
                <w:szCs w:val="24"/>
              </w:rPr>
            </w:pPr>
            <w:r w:rsidRPr="004C6630">
              <w:rPr>
                <w:rFonts w:ascii="Arial" w:hAnsi="Arial" w:cs="Arial"/>
                <w:sz w:val="24"/>
                <w:szCs w:val="24"/>
              </w:rPr>
              <w:t>7,99</w:t>
            </w:r>
          </w:p>
        </w:tc>
        <w:tc>
          <w:tcPr>
            <w:tcW w:w="960" w:type="dxa"/>
            <w:noWrap/>
            <w:hideMark/>
          </w:tcPr>
          <w:p w:rsidR="00477CD1" w:rsidRPr="004C6630" w:rsidRDefault="00477CD1" w:rsidP="00F14CDA">
            <w:pPr>
              <w:spacing w:line="360" w:lineRule="auto"/>
              <w:jc w:val="both"/>
              <w:rPr>
                <w:rFonts w:ascii="Arial" w:hAnsi="Arial" w:cs="Arial"/>
                <w:sz w:val="24"/>
                <w:szCs w:val="24"/>
              </w:rPr>
            </w:pPr>
            <w:r w:rsidRPr="004C6630">
              <w:rPr>
                <w:rFonts w:ascii="Arial" w:hAnsi="Arial" w:cs="Arial"/>
                <w:sz w:val="24"/>
                <w:szCs w:val="24"/>
              </w:rPr>
              <w:t>7,77</w:t>
            </w:r>
          </w:p>
        </w:tc>
      </w:tr>
      <w:tr w:rsidR="00477CD1" w:rsidRPr="004C6630" w:rsidTr="00F14CDA">
        <w:trPr>
          <w:trHeight w:val="300"/>
        </w:trPr>
        <w:tc>
          <w:tcPr>
            <w:tcW w:w="960" w:type="dxa"/>
            <w:noWrap/>
            <w:hideMark/>
          </w:tcPr>
          <w:p w:rsidR="00477CD1" w:rsidRPr="004C6630" w:rsidRDefault="00477CD1" w:rsidP="00F14CDA">
            <w:pPr>
              <w:spacing w:line="360" w:lineRule="auto"/>
              <w:jc w:val="both"/>
              <w:rPr>
                <w:rFonts w:ascii="Arial" w:hAnsi="Arial" w:cs="Arial"/>
                <w:sz w:val="24"/>
                <w:szCs w:val="24"/>
              </w:rPr>
            </w:pPr>
            <w:r w:rsidRPr="004C6630">
              <w:rPr>
                <w:rFonts w:ascii="Arial" w:hAnsi="Arial" w:cs="Arial"/>
                <w:sz w:val="24"/>
                <w:szCs w:val="24"/>
              </w:rPr>
              <w:t>"2002"</w:t>
            </w:r>
          </w:p>
        </w:tc>
        <w:tc>
          <w:tcPr>
            <w:tcW w:w="960" w:type="dxa"/>
            <w:noWrap/>
            <w:hideMark/>
          </w:tcPr>
          <w:p w:rsidR="00477CD1" w:rsidRPr="004C6630" w:rsidRDefault="00477CD1" w:rsidP="00F14CDA">
            <w:pPr>
              <w:spacing w:line="360" w:lineRule="auto"/>
              <w:jc w:val="both"/>
              <w:rPr>
                <w:rFonts w:ascii="Arial" w:hAnsi="Arial" w:cs="Arial"/>
                <w:sz w:val="24"/>
                <w:szCs w:val="24"/>
              </w:rPr>
            </w:pPr>
            <w:r w:rsidRPr="004C6630">
              <w:rPr>
                <w:rFonts w:ascii="Arial" w:hAnsi="Arial" w:cs="Arial"/>
                <w:sz w:val="24"/>
                <w:szCs w:val="24"/>
              </w:rPr>
              <w:t>8,23</w:t>
            </w:r>
          </w:p>
        </w:tc>
        <w:tc>
          <w:tcPr>
            <w:tcW w:w="960" w:type="dxa"/>
            <w:noWrap/>
            <w:hideMark/>
          </w:tcPr>
          <w:p w:rsidR="00477CD1" w:rsidRPr="004C6630" w:rsidRDefault="00477CD1" w:rsidP="00F14CDA">
            <w:pPr>
              <w:spacing w:line="360" w:lineRule="auto"/>
              <w:jc w:val="both"/>
              <w:rPr>
                <w:rFonts w:ascii="Arial" w:hAnsi="Arial" w:cs="Arial"/>
                <w:sz w:val="24"/>
                <w:szCs w:val="24"/>
              </w:rPr>
            </w:pPr>
            <w:r w:rsidRPr="004C6630">
              <w:rPr>
                <w:rFonts w:ascii="Arial" w:hAnsi="Arial" w:cs="Arial"/>
                <w:sz w:val="24"/>
                <w:szCs w:val="24"/>
              </w:rPr>
              <w:t>7,89</w:t>
            </w:r>
          </w:p>
        </w:tc>
      </w:tr>
      <w:tr w:rsidR="00477CD1" w:rsidRPr="004C6630" w:rsidTr="00F14CDA">
        <w:trPr>
          <w:trHeight w:val="300"/>
        </w:trPr>
        <w:tc>
          <w:tcPr>
            <w:tcW w:w="960" w:type="dxa"/>
            <w:noWrap/>
            <w:hideMark/>
          </w:tcPr>
          <w:p w:rsidR="00477CD1" w:rsidRPr="004C6630" w:rsidRDefault="00477CD1" w:rsidP="00F14CDA">
            <w:pPr>
              <w:spacing w:line="360" w:lineRule="auto"/>
              <w:jc w:val="both"/>
              <w:rPr>
                <w:rFonts w:ascii="Arial" w:hAnsi="Arial" w:cs="Arial"/>
                <w:sz w:val="24"/>
                <w:szCs w:val="24"/>
              </w:rPr>
            </w:pPr>
            <w:r w:rsidRPr="004C6630">
              <w:rPr>
                <w:rFonts w:ascii="Arial" w:hAnsi="Arial" w:cs="Arial"/>
                <w:sz w:val="24"/>
                <w:szCs w:val="24"/>
              </w:rPr>
              <w:t>"2003"</w:t>
            </w:r>
          </w:p>
        </w:tc>
        <w:tc>
          <w:tcPr>
            <w:tcW w:w="960" w:type="dxa"/>
            <w:noWrap/>
            <w:hideMark/>
          </w:tcPr>
          <w:p w:rsidR="00477CD1" w:rsidRPr="004C6630" w:rsidRDefault="00477CD1" w:rsidP="00F14CDA">
            <w:pPr>
              <w:spacing w:line="360" w:lineRule="auto"/>
              <w:jc w:val="both"/>
              <w:rPr>
                <w:rFonts w:ascii="Arial" w:hAnsi="Arial" w:cs="Arial"/>
                <w:sz w:val="24"/>
                <w:szCs w:val="24"/>
              </w:rPr>
            </w:pPr>
            <w:r w:rsidRPr="004C6630">
              <w:rPr>
                <w:rFonts w:ascii="Arial" w:hAnsi="Arial" w:cs="Arial"/>
                <w:sz w:val="24"/>
                <w:szCs w:val="24"/>
              </w:rPr>
              <w:t>8,2</w:t>
            </w:r>
          </w:p>
        </w:tc>
        <w:tc>
          <w:tcPr>
            <w:tcW w:w="960" w:type="dxa"/>
            <w:noWrap/>
            <w:hideMark/>
          </w:tcPr>
          <w:p w:rsidR="00477CD1" w:rsidRPr="004C6630" w:rsidRDefault="00477CD1" w:rsidP="00F14CDA">
            <w:pPr>
              <w:spacing w:line="360" w:lineRule="auto"/>
              <w:jc w:val="both"/>
              <w:rPr>
                <w:rFonts w:ascii="Arial" w:hAnsi="Arial" w:cs="Arial"/>
                <w:sz w:val="24"/>
                <w:szCs w:val="24"/>
              </w:rPr>
            </w:pPr>
            <w:r w:rsidRPr="004C6630">
              <w:rPr>
                <w:rFonts w:ascii="Arial" w:hAnsi="Arial" w:cs="Arial"/>
                <w:sz w:val="24"/>
                <w:szCs w:val="24"/>
              </w:rPr>
              <w:t>7,86</w:t>
            </w:r>
          </w:p>
        </w:tc>
      </w:tr>
      <w:tr w:rsidR="00477CD1" w:rsidRPr="004C6630" w:rsidTr="00F14CDA">
        <w:trPr>
          <w:trHeight w:val="300"/>
        </w:trPr>
        <w:tc>
          <w:tcPr>
            <w:tcW w:w="960" w:type="dxa"/>
            <w:noWrap/>
            <w:hideMark/>
          </w:tcPr>
          <w:p w:rsidR="00477CD1" w:rsidRPr="004C6630" w:rsidRDefault="00477CD1" w:rsidP="00F14CDA">
            <w:pPr>
              <w:spacing w:line="360" w:lineRule="auto"/>
              <w:jc w:val="both"/>
              <w:rPr>
                <w:rFonts w:ascii="Arial" w:hAnsi="Arial" w:cs="Arial"/>
                <w:sz w:val="24"/>
                <w:szCs w:val="24"/>
              </w:rPr>
            </w:pPr>
            <w:r w:rsidRPr="004C6630">
              <w:rPr>
                <w:rFonts w:ascii="Arial" w:hAnsi="Arial" w:cs="Arial"/>
                <w:sz w:val="24"/>
                <w:szCs w:val="24"/>
              </w:rPr>
              <w:t>"2004"</w:t>
            </w:r>
          </w:p>
        </w:tc>
        <w:tc>
          <w:tcPr>
            <w:tcW w:w="960" w:type="dxa"/>
            <w:noWrap/>
            <w:hideMark/>
          </w:tcPr>
          <w:p w:rsidR="00477CD1" w:rsidRPr="004C6630" w:rsidRDefault="00477CD1" w:rsidP="00F14CDA">
            <w:pPr>
              <w:spacing w:line="360" w:lineRule="auto"/>
              <w:jc w:val="both"/>
              <w:rPr>
                <w:rFonts w:ascii="Arial" w:hAnsi="Arial" w:cs="Arial"/>
                <w:sz w:val="24"/>
                <w:szCs w:val="24"/>
              </w:rPr>
            </w:pPr>
            <w:r w:rsidRPr="004C6630">
              <w:rPr>
                <w:rFonts w:ascii="Arial" w:hAnsi="Arial" w:cs="Arial"/>
                <w:sz w:val="24"/>
                <w:szCs w:val="24"/>
              </w:rPr>
              <w:t>7,93</w:t>
            </w:r>
          </w:p>
        </w:tc>
        <w:tc>
          <w:tcPr>
            <w:tcW w:w="960" w:type="dxa"/>
            <w:noWrap/>
            <w:hideMark/>
          </w:tcPr>
          <w:p w:rsidR="00477CD1" w:rsidRPr="004C6630" w:rsidRDefault="00477CD1" w:rsidP="00F14CDA">
            <w:pPr>
              <w:spacing w:line="360" w:lineRule="auto"/>
              <w:jc w:val="both"/>
              <w:rPr>
                <w:rFonts w:ascii="Arial" w:hAnsi="Arial" w:cs="Arial"/>
                <w:sz w:val="24"/>
                <w:szCs w:val="24"/>
              </w:rPr>
            </w:pPr>
            <w:r w:rsidRPr="004C6630">
              <w:rPr>
                <w:rFonts w:ascii="Arial" w:hAnsi="Arial" w:cs="Arial"/>
                <w:sz w:val="24"/>
                <w:szCs w:val="24"/>
              </w:rPr>
              <w:t>8,19</w:t>
            </w:r>
          </w:p>
        </w:tc>
      </w:tr>
      <w:tr w:rsidR="00477CD1" w:rsidRPr="004C6630" w:rsidTr="00F14CDA">
        <w:trPr>
          <w:trHeight w:val="300"/>
        </w:trPr>
        <w:tc>
          <w:tcPr>
            <w:tcW w:w="960" w:type="dxa"/>
            <w:noWrap/>
            <w:hideMark/>
          </w:tcPr>
          <w:p w:rsidR="00477CD1" w:rsidRPr="004C6630" w:rsidRDefault="00477CD1" w:rsidP="00F14CDA">
            <w:pPr>
              <w:spacing w:line="360" w:lineRule="auto"/>
              <w:jc w:val="both"/>
              <w:rPr>
                <w:rFonts w:ascii="Arial" w:hAnsi="Arial" w:cs="Arial"/>
                <w:sz w:val="24"/>
                <w:szCs w:val="24"/>
              </w:rPr>
            </w:pPr>
            <w:r w:rsidRPr="004C6630">
              <w:rPr>
                <w:rFonts w:ascii="Arial" w:hAnsi="Arial" w:cs="Arial"/>
                <w:sz w:val="24"/>
                <w:szCs w:val="24"/>
              </w:rPr>
              <w:t>"2005"</w:t>
            </w:r>
          </w:p>
        </w:tc>
        <w:tc>
          <w:tcPr>
            <w:tcW w:w="960" w:type="dxa"/>
            <w:noWrap/>
            <w:hideMark/>
          </w:tcPr>
          <w:p w:rsidR="00477CD1" w:rsidRPr="004C6630" w:rsidRDefault="00477CD1" w:rsidP="00F14CDA">
            <w:pPr>
              <w:spacing w:line="360" w:lineRule="auto"/>
              <w:jc w:val="both"/>
              <w:rPr>
                <w:rFonts w:ascii="Arial" w:hAnsi="Arial" w:cs="Arial"/>
                <w:sz w:val="24"/>
                <w:szCs w:val="24"/>
              </w:rPr>
            </w:pPr>
            <w:r w:rsidRPr="004C6630">
              <w:rPr>
                <w:rFonts w:ascii="Arial" w:hAnsi="Arial" w:cs="Arial"/>
                <w:sz w:val="24"/>
                <w:szCs w:val="24"/>
              </w:rPr>
              <w:t>9</w:t>
            </w:r>
          </w:p>
        </w:tc>
        <w:tc>
          <w:tcPr>
            <w:tcW w:w="960" w:type="dxa"/>
            <w:noWrap/>
            <w:hideMark/>
          </w:tcPr>
          <w:p w:rsidR="00477CD1" w:rsidRPr="004C6630" w:rsidRDefault="00477CD1" w:rsidP="00F14CDA">
            <w:pPr>
              <w:spacing w:line="360" w:lineRule="auto"/>
              <w:jc w:val="both"/>
              <w:rPr>
                <w:rFonts w:ascii="Arial" w:hAnsi="Arial" w:cs="Arial"/>
                <w:sz w:val="24"/>
                <w:szCs w:val="24"/>
              </w:rPr>
            </w:pPr>
            <w:r w:rsidRPr="004C6630">
              <w:rPr>
                <w:rFonts w:ascii="Arial" w:hAnsi="Arial" w:cs="Arial"/>
                <w:sz w:val="24"/>
                <w:szCs w:val="24"/>
              </w:rPr>
              <w:t>8,36</w:t>
            </w:r>
          </w:p>
        </w:tc>
      </w:tr>
      <w:tr w:rsidR="00477CD1" w:rsidRPr="004C6630" w:rsidTr="00F14CDA">
        <w:trPr>
          <w:trHeight w:val="300"/>
        </w:trPr>
        <w:tc>
          <w:tcPr>
            <w:tcW w:w="960" w:type="dxa"/>
            <w:noWrap/>
            <w:hideMark/>
          </w:tcPr>
          <w:p w:rsidR="00477CD1" w:rsidRPr="004C6630" w:rsidRDefault="00477CD1" w:rsidP="00F14CDA">
            <w:pPr>
              <w:spacing w:line="360" w:lineRule="auto"/>
              <w:jc w:val="both"/>
              <w:rPr>
                <w:rFonts w:ascii="Arial" w:hAnsi="Arial" w:cs="Arial"/>
                <w:sz w:val="24"/>
                <w:szCs w:val="24"/>
              </w:rPr>
            </w:pPr>
            <w:r w:rsidRPr="004C6630">
              <w:rPr>
                <w:rFonts w:ascii="Arial" w:hAnsi="Arial" w:cs="Arial"/>
                <w:sz w:val="24"/>
                <w:szCs w:val="24"/>
              </w:rPr>
              <w:t>"2006"</w:t>
            </w:r>
          </w:p>
        </w:tc>
        <w:tc>
          <w:tcPr>
            <w:tcW w:w="960" w:type="dxa"/>
            <w:noWrap/>
            <w:hideMark/>
          </w:tcPr>
          <w:p w:rsidR="00477CD1" w:rsidRPr="004C6630" w:rsidRDefault="00477CD1" w:rsidP="00F14CDA">
            <w:pPr>
              <w:spacing w:line="360" w:lineRule="auto"/>
              <w:jc w:val="both"/>
              <w:rPr>
                <w:rFonts w:ascii="Arial" w:hAnsi="Arial" w:cs="Arial"/>
                <w:sz w:val="24"/>
                <w:szCs w:val="24"/>
              </w:rPr>
            </w:pPr>
            <w:r w:rsidRPr="004C6630">
              <w:rPr>
                <w:rFonts w:ascii="Arial" w:hAnsi="Arial" w:cs="Arial"/>
                <w:sz w:val="24"/>
                <w:szCs w:val="24"/>
              </w:rPr>
              <w:t>8,97</w:t>
            </w:r>
          </w:p>
        </w:tc>
        <w:tc>
          <w:tcPr>
            <w:tcW w:w="960" w:type="dxa"/>
            <w:noWrap/>
            <w:hideMark/>
          </w:tcPr>
          <w:p w:rsidR="00477CD1" w:rsidRPr="004C6630" w:rsidRDefault="00477CD1" w:rsidP="00F14CDA">
            <w:pPr>
              <w:spacing w:line="360" w:lineRule="auto"/>
              <w:jc w:val="both"/>
              <w:rPr>
                <w:rFonts w:ascii="Arial" w:hAnsi="Arial" w:cs="Arial"/>
                <w:sz w:val="24"/>
                <w:szCs w:val="24"/>
              </w:rPr>
            </w:pPr>
            <w:r w:rsidRPr="004C6630">
              <w:rPr>
                <w:rFonts w:ascii="Arial" w:hAnsi="Arial" w:cs="Arial"/>
                <w:sz w:val="24"/>
                <w:szCs w:val="24"/>
              </w:rPr>
              <w:t>8,46</w:t>
            </w:r>
          </w:p>
        </w:tc>
      </w:tr>
      <w:tr w:rsidR="00477CD1" w:rsidRPr="004C6630" w:rsidTr="00F14CDA">
        <w:trPr>
          <w:trHeight w:val="300"/>
        </w:trPr>
        <w:tc>
          <w:tcPr>
            <w:tcW w:w="960" w:type="dxa"/>
            <w:noWrap/>
            <w:hideMark/>
          </w:tcPr>
          <w:p w:rsidR="00477CD1" w:rsidRPr="004C6630" w:rsidRDefault="00477CD1" w:rsidP="00F14CDA">
            <w:pPr>
              <w:spacing w:line="360" w:lineRule="auto"/>
              <w:jc w:val="both"/>
              <w:rPr>
                <w:rFonts w:ascii="Arial" w:hAnsi="Arial" w:cs="Arial"/>
                <w:sz w:val="24"/>
                <w:szCs w:val="24"/>
              </w:rPr>
            </w:pPr>
            <w:r w:rsidRPr="004C6630">
              <w:rPr>
                <w:rFonts w:ascii="Arial" w:hAnsi="Arial" w:cs="Arial"/>
                <w:sz w:val="24"/>
                <w:szCs w:val="24"/>
              </w:rPr>
              <w:t>"2007"</w:t>
            </w:r>
          </w:p>
        </w:tc>
        <w:tc>
          <w:tcPr>
            <w:tcW w:w="960" w:type="dxa"/>
            <w:noWrap/>
            <w:hideMark/>
          </w:tcPr>
          <w:p w:rsidR="00477CD1" w:rsidRPr="004C6630" w:rsidRDefault="00477CD1" w:rsidP="00F14CDA">
            <w:pPr>
              <w:spacing w:line="360" w:lineRule="auto"/>
              <w:jc w:val="both"/>
              <w:rPr>
                <w:rFonts w:ascii="Arial" w:hAnsi="Arial" w:cs="Arial"/>
                <w:sz w:val="24"/>
                <w:szCs w:val="24"/>
              </w:rPr>
            </w:pPr>
            <w:r w:rsidRPr="004C6630">
              <w:rPr>
                <w:rFonts w:ascii="Arial" w:hAnsi="Arial" w:cs="Arial"/>
                <w:sz w:val="24"/>
                <w:szCs w:val="24"/>
              </w:rPr>
              <w:t>9,06</w:t>
            </w:r>
          </w:p>
        </w:tc>
        <w:tc>
          <w:tcPr>
            <w:tcW w:w="960" w:type="dxa"/>
            <w:noWrap/>
            <w:hideMark/>
          </w:tcPr>
          <w:p w:rsidR="00477CD1" w:rsidRPr="004C6630" w:rsidRDefault="00477CD1" w:rsidP="00F14CDA">
            <w:pPr>
              <w:spacing w:line="360" w:lineRule="auto"/>
              <w:jc w:val="both"/>
              <w:rPr>
                <w:rFonts w:ascii="Arial" w:hAnsi="Arial" w:cs="Arial"/>
                <w:sz w:val="24"/>
                <w:szCs w:val="24"/>
              </w:rPr>
            </w:pPr>
            <w:r w:rsidRPr="004C6630">
              <w:rPr>
                <w:rFonts w:ascii="Arial" w:hAnsi="Arial" w:cs="Arial"/>
                <w:sz w:val="24"/>
                <w:szCs w:val="24"/>
              </w:rPr>
              <w:t>8,16</w:t>
            </w:r>
          </w:p>
        </w:tc>
      </w:tr>
      <w:tr w:rsidR="00477CD1" w:rsidRPr="004C6630" w:rsidTr="00F14CDA">
        <w:trPr>
          <w:trHeight w:val="300"/>
        </w:trPr>
        <w:tc>
          <w:tcPr>
            <w:tcW w:w="960" w:type="dxa"/>
            <w:noWrap/>
            <w:hideMark/>
          </w:tcPr>
          <w:p w:rsidR="00477CD1" w:rsidRPr="004C6630" w:rsidRDefault="00477CD1" w:rsidP="00F14CDA">
            <w:pPr>
              <w:spacing w:line="360" w:lineRule="auto"/>
              <w:jc w:val="both"/>
              <w:rPr>
                <w:rFonts w:ascii="Arial" w:hAnsi="Arial" w:cs="Arial"/>
                <w:sz w:val="24"/>
                <w:szCs w:val="24"/>
              </w:rPr>
            </w:pPr>
            <w:r w:rsidRPr="004C6630">
              <w:rPr>
                <w:rFonts w:ascii="Arial" w:hAnsi="Arial" w:cs="Arial"/>
                <w:sz w:val="24"/>
                <w:szCs w:val="24"/>
              </w:rPr>
              <w:t>"2008"</w:t>
            </w:r>
          </w:p>
        </w:tc>
        <w:tc>
          <w:tcPr>
            <w:tcW w:w="960" w:type="dxa"/>
            <w:noWrap/>
            <w:hideMark/>
          </w:tcPr>
          <w:p w:rsidR="00477CD1" w:rsidRPr="004C6630" w:rsidRDefault="00477CD1" w:rsidP="00F14CDA">
            <w:pPr>
              <w:spacing w:line="360" w:lineRule="auto"/>
              <w:jc w:val="both"/>
              <w:rPr>
                <w:rFonts w:ascii="Arial" w:hAnsi="Arial" w:cs="Arial"/>
                <w:sz w:val="24"/>
                <w:szCs w:val="24"/>
              </w:rPr>
            </w:pPr>
            <w:r w:rsidRPr="004C6630">
              <w:rPr>
                <w:rFonts w:ascii="Arial" w:hAnsi="Arial" w:cs="Arial"/>
                <w:sz w:val="24"/>
                <w:szCs w:val="24"/>
              </w:rPr>
              <w:t>9,76</w:t>
            </w:r>
          </w:p>
        </w:tc>
        <w:tc>
          <w:tcPr>
            <w:tcW w:w="960" w:type="dxa"/>
            <w:noWrap/>
            <w:hideMark/>
          </w:tcPr>
          <w:p w:rsidR="00477CD1" w:rsidRPr="004C6630" w:rsidRDefault="00477CD1" w:rsidP="00F14CDA">
            <w:pPr>
              <w:spacing w:line="360" w:lineRule="auto"/>
              <w:jc w:val="both"/>
              <w:rPr>
                <w:rFonts w:ascii="Arial" w:hAnsi="Arial" w:cs="Arial"/>
                <w:sz w:val="24"/>
                <w:szCs w:val="24"/>
              </w:rPr>
            </w:pPr>
            <w:r w:rsidRPr="004C6630">
              <w:rPr>
                <w:rFonts w:ascii="Arial" w:hAnsi="Arial" w:cs="Arial"/>
                <w:sz w:val="24"/>
                <w:szCs w:val="24"/>
              </w:rPr>
              <w:t>8,56</w:t>
            </w:r>
          </w:p>
        </w:tc>
      </w:tr>
      <w:tr w:rsidR="00477CD1" w:rsidRPr="004C6630" w:rsidTr="00F14CDA">
        <w:trPr>
          <w:trHeight w:val="300"/>
        </w:trPr>
        <w:tc>
          <w:tcPr>
            <w:tcW w:w="960" w:type="dxa"/>
            <w:noWrap/>
            <w:hideMark/>
          </w:tcPr>
          <w:p w:rsidR="00477CD1" w:rsidRPr="004C6630" w:rsidRDefault="00477CD1" w:rsidP="00F14CDA">
            <w:pPr>
              <w:spacing w:line="360" w:lineRule="auto"/>
              <w:jc w:val="both"/>
              <w:rPr>
                <w:rFonts w:ascii="Arial" w:hAnsi="Arial" w:cs="Arial"/>
                <w:sz w:val="24"/>
                <w:szCs w:val="24"/>
              </w:rPr>
            </w:pPr>
            <w:r w:rsidRPr="004C6630">
              <w:rPr>
                <w:rFonts w:ascii="Arial" w:hAnsi="Arial" w:cs="Arial"/>
                <w:sz w:val="24"/>
                <w:szCs w:val="24"/>
              </w:rPr>
              <w:t>"2009"</w:t>
            </w:r>
          </w:p>
        </w:tc>
        <w:tc>
          <w:tcPr>
            <w:tcW w:w="960" w:type="dxa"/>
            <w:noWrap/>
            <w:hideMark/>
          </w:tcPr>
          <w:p w:rsidR="00477CD1" w:rsidRPr="004C6630" w:rsidRDefault="00477CD1" w:rsidP="00F14CDA">
            <w:pPr>
              <w:spacing w:line="360" w:lineRule="auto"/>
              <w:jc w:val="both"/>
              <w:rPr>
                <w:rFonts w:ascii="Arial" w:hAnsi="Arial" w:cs="Arial"/>
                <w:sz w:val="24"/>
                <w:szCs w:val="24"/>
              </w:rPr>
            </w:pPr>
            <w:r w:rsidRPr="004C6630">
              <w:rPr>
                <w:rFonts w:ascii="Arial" w:hAnsi="Arial" w:cs="Arial"/>
                <w:sz w:val="24"/>
                <w:szCs w:val="24"/>
              </w:rPr>
              <w:t>9,76</w:t>
            </w:r>
          </w:p>
        </w:tc>
        <w:tc>
          <w:tcPr>
            <w:tcW w:w="960" w:type="dxa"/>
            <w:noWrap/>
            <w:hideMark/>
          </w:tcPr>
          <w:p w:rsidR="00477CD1" w:rsidRPr="004C6630" w:rsidRDefault="00477CD1" w:rsidP="00F14CDA">
            <w:pPr>
              <w:spacing w:line="360" w:lineRule="auto"/>
              <w:jc w:val="both"/>
              <w:rPr>
                <w:rFonts w:ascii="Arial" w:hAnsi="Arial" w:cs="Arial"/>
                <w:sz w:val="24"/>
                <w:szCs w:val="24"/>
              </w:rPr>
            </w:pPr>
            <w:r w:rsidRPr="004C6630">
              <w:rPr>
                <w:rFonts w:ascii="Arial" w:hAnsi="Arial" w:cs="Arial"/>
                <w:sz w:val="24"/>
                <w:szCs w:val="24"/>
              </w:rPr>
              <w:t>8,98</w:t>
            </w:r>
          </w:p>
        </w:tc>
      </w:tr>
      <w:tr w:rsidR="00477CD1" w:rsidRPr="004C6630" w:rsidTr="00F14CDA">
        <w:trPr>
          <w:trHeight w:val="300"/>
        </w:trPr>
        <w:tc>
          <w:tcPr>
            <w:tcW w:w="960" w:type="dxa"/>
            <w:noWrap/>
            <w:hideMark/>
          </w:tcPr>
          <w:p w:rsidR="00477CD1" w:rsidRPr="004C6630" w:rsidRDefault="00477CD1" w:rsidP="00F14CDA">
            <w:pPr>
              <w:spacing w:line="360" w:lineRule="auto"/>
              <w:jc w:val="both"/>
              <w:rPr>
                <w:rFonts w:ascii="Arial" w:hAnsi="Arial" w:cs="Arial"/>
                <w:sz w:val="24"/>
                <w:szCs w:val="24"/>
              </w:rPr>
            </w:pPr>
            <w:r w:rsidRPr="004C6630">
              <w:rPr>
                <w:rFonts w:ascii="Arial" w:hAnsi="Arial" w:cs="Arial"/>
                <w:sz w:val="24"/>
                <w:szCs w:val="24"/>
              </w:rPr>
              <w:t>"2010"</w:t>
            </w:r>
          </w:p>
        </w:tc>
        <w:tc>
          <w:tcPr>
            <w:tcW w:w="960" w:type="dxa"/>
            <w:noWrap/>
            <w:hideMark/>
          </w:tcPr>
          <w:p w:rsidR="00477CD1" w:rsidRPr="004C6630" w:rsidRDefault="00477CD1" w:rsidP="00F14CDA">
            <w:pPr>
              <w:spacing w:line="360" w:lineRule="auto"/>
              <w:jc w:val="both"/>
              <w:rPr>
                <w:rFonts w:ascii="Arial" w:hAnsi="Arial" w:cs="Arial"/>
                <w:sz w:val="24"/>
                <w:szCs w:val="24"/>
              </w:rPr>
            </w:pPr>
            <w:r w:rsidRPr="004C6630">
              <w:rPr>
                <w:rFonts w:ascii="Arial" w:hAnsi="Arial" w:cs="Arial"/>
                <w:sz w:val="24"/>
                <w:szCs w:val="24"/>
              </w:rPr>
              <w:t>9,85</w:t>
            </w:r>
          </w:p>
        </w:tc>
        <w:tc>
          <w:tcPr>
            <w:tcW w:w="960" w:type="dxa"/>
            <w:noWrap/>
            <w:hideMark/>
          </w:tcPr>
          <w:p w:rsidR="00477CD1" w:rsidRPr="004C6630" w:rsidRDefault="00477CD1" w:rsidP="00F14CDA">
            <w:pPr>
              <w:spacing w:line="360" w:lineRule="auto"/>
              <w:jc w:val="both"/>
              <w:rPr>
                <w:rFonts w:ascii="Arial" w:hAnsi="Arial" w:cs="Arial"/>
                <w:sz w:val="24"/>
                <w:szCs w:val="24"/>
              </w:rPr>
            </w:pPr>
            <w:r w:rsidRPr="004C6630">
              <w:rPr>
                <w:rFonts w:ascii="Arial" w:hAnsi="Arial" w:cs="Arial"/>
                <w:sz w:val="24"/>
                <w:szCs w:val="24"/>
              </w:rPr>
              <w:t>8,95</w:t>
            </w:r>
          </w:p>
        </w:tc>
      </w:tr>
      <w:tr w:rsidR="00477CD1" w:rsidRPr="004C6630" w:rsidTr="00F14CDA">
        <w:trPr>
          <w:trHeight w:val="300"/>
        </w:trPr>
        <w:tc>
          <w:tcPr>
            <w:tcW w:w="960" w:type="dxa"/>
            <w:noWrap/>
            <w:hideMark/>
          </w:tcPr>
          <w:p w:rsidR="00477CD1" w:rsidRPr="004C6630" w:rsidRDefault="00477CD1" w:rsidP="00F14CDA">
            <w:pPr>
              <w:spacing w:line="360" w:lineRule="auto"/>
              <w:jc w:val="both"/>
              <w:rPr>
                <w:rFonts w:ascii="Arial" w:hAnsi="Arial" w:cs="Arial"/>
                <w:sz w:val="24"/>
                <w:szCs w:val="24"/>
              </w:rPr>
            </w:pPr>
            <w:r w:rsidRPr="004C6630">
              <w:rPr>
                <w:rFonts w:ascii="Arial" w:hAnsi="Arial" w:cs="Arial"/>
                <w:sz w:val="24"/>
                <w:szCs w:val="24"/>
              </w:rPr>
              <w:t>"2011"</w:t>
            </w:r>
          </w:p>
        </w:tc>
        <w:tc>
          <w:tcPr>
            <w:tcW w:w="960" w:type="dxa"/>
            <w:noWrap/>
            <w:hideMark/>
          </w:tcPr>
          <w:p w:rsidR="00477CD1" w:rsidRPr="004C6630" w:rsidRDefault="00477CD1" w:rsidP="00F14CDA">
            <w:pPr>
              <w:spacing w:line="360" w:lineRule="auto"/>
              <w:jc w:val="both"/>
              <w:rPr>
                <w:rFonts w:ascii="Arial" w:hAnsi="Arial" w:cs="Arial"/>
                <w:sz w:val="24"/>
                <w:szCs w:val="24"/>
              </w:rPr>
            </w:pPr>
            <w:r w:rsidRPr="004C6630">
              <w:rPr>
                <w:rFonts w:ascii="Arial" w:hAnsi="Arial" w:cs="Arial"/>
                <w:sz w:val="24"/>
                <w:szCs w:val="24"/>
              </w:rPr>
              <w:t>9,47</w:t>
            </w:r>
          </w:p>
        </w:tc>
        <w:tc>
          <w:tcPr>
            <w:tcW w:w="960" w:type="dxa"/>
            <w:noWrap/>
            <w:hideMark/>
          </w:tcPr>
          <w:p w:rsidR="00477CD1" w:rsidRPr="004C6630" w:rsidRDefault="00477CD1" w:rsidP="00F14CDA">
            <w:pPr>
              <w:spacing w:line="360" w:lineRule="auto"/>
              <w:jc w:val="both"/>
              <w:rPr>
                <w:rFonts w:ascii="Arial" w:hAnsi="Arial" w:cs="Arial"/>
                <w:sz w:val="24"/>
                <w:szCs w:val="24"/>
              </w:rPr>
            </w:pPr>
            <w:r w:rsidRPr="004C6630">
              <w:rPr>
                <w:rFonts w:ascii="Arial" w:hAnsi="Arial" w:cs="Arial"/>
                <w:sz w:val="24"/>
                <w:szCs w:val="24"/>
              </w:rPr>
              <w:t>8,83</w:t>
            </w:r>
          </w:p>
        </w:tc>
      </w:tr>
      <w:tr w:rsidR="00477CD1" w:rsidRPr="004C6630" w:rsidTr="00F14CDA">
        <w:trPr>
          <w:trHeight w:val="300"/>
        </w:trPr>
        <w:tc>
          <w:tcPr>
            <w:tcW w:w="960" w:type="dxa"/>
            <w:noWrap/>
            <w:hideMark/>
          </w:tcPr>
          <w:p w:rsidR="00477CD1" w:rsidRPr="004C6630" w:rsidRDefault="00477CD1" w:rsidP="00F14CDA">
            <w:pPr>
              <w:spacing w:line="360" w:lineRule="auto"/>
              <w:jc w:val="both"/>
              <w:rPr>
                <w:rFonts w:ascii="Arial" w:hAnsi="Arial" w:cs="Arial"/>
                <w:sz w:val="24"/>
                <w:szCs w:val="24"/>
              </w:rPr>
            </w:pPr>
            <w:r w:rsidRPr="004C6630">
              <w:rPr>
                <w:rFonts w:ascii="Arial" w:hAnsi="Arial" w:cs="Arial"/>
                <w:sz w:val="24"/>
                <w:szCs w:val="24"/>
              </w:rPr>
              <w:t>"2012"</w:t>
            </w:r>
          </w:p>
        </w:tc>
        <w:tc>
          <w:tcPr>
            <w:tcW w:w="960" w:type="dxa"/>
            <w:noWrap/>
            <w:hideMark/>
          </w:tcPr>
          <w:p w:rsidR="00477CD1" w:rsidRPr="004C6630" w:rsidRDefault="00477CD1" w:rsidP="00F14CDA">
            <w:pPr>
              <w:spacing w:line="360" w:lineRule="auto"/>
              <w:jc w:val="both"/>
              <w:rPr>
                <w:rFonts w:ascii="Arial" w:hAnsi="Arial" w:cs="Arial"/>
                <w:sz w:val="24"/>
                <w:szCs w:val="24"/>
              </w:rPr>
            </w:pPr>
            <w:r w:rsidRPr="004C6630">
              <w:rPr>
                <w:rFonts w:ascii="Arial" w:hAnsi="Arial" w:cs="Arial"/>
                <w:sz w:val="24"/>
                <w:szCs w:val="24"/>
              </w:rPr>
              <w:t>8,95</w:t>
            </w:r>
          </w:p>
        </w:tc>
        <w:tc>
          <w:tcPr>
            <w:tcW w:w="960" w:type="dxa"/>
            <w:noWrap/>
            <w:hideMark/>
          </w:tcPr>
          <w:p w:rsidR="00477CD1" w:rsidRPr="004C6630" w:rsidRDefault="00477CD1" w:rsidP="00F14CDA">
            <w:pPr>
              <w:spacing w:line="360" w:lineRule="auto"/>
              <w:jc w:val="both"/>
              <w:rPr>
                <w:rFonts w:ascii="Arial" w:hAnsi="Arial" w:cs="Arial"/>
                <w:sz w:val="24"/>
                <w:szCs w:val="24"/>
              </w:rPr>
            </w:pPr>
            <w:r w:rsidRPr="004C6630">
              <w:rPr>
                <w:rFonts w:ascii="Arial" w:hAnsi="Arial" w:cs="Arial"/>
                <w:sz w:val="24"/>
                <w:szCs w:val="24"/>
              </w:rPr>
              <w:t>8,84</w:t>
            </w:r>
          </w:p>
        </w:tc>
      </w:tr>
      <w:tr w:rsidR="00477CD1" w:rsidRPr="004C6630" w:rsidTr="00F14CDA">
        <w:trPr>
          <w:trHeight w:val="300"/>
        </w:trPr>
        <w:tc>
          <w:tcPr>
            <w:tcW w:w="960" w:type="dxa"/>
            <w:noWrap/>
            <w:hideMark/>
          </w:tcPr>
          <w:p w:rsidR="00477CD1" w:rsidRPr="004C6630" w:rsidRDefault="00477CD1" w:rsidP="00F14CDA">
            <w:pPr>
              <w:spacing w:line="360" w:lineRule="auto"/>
              <w:jc w:val="both"/>
              <w:rPr>
                <w:rFonts w:ascii="Arial" w:hAnsi="Arial" w:cs="Arial"/>
                <w:sz w:val="24"/>
                <w:szCs w:val="24"/>
              </w:rPr>
            </w:pPr>
            <w:r w:rsidRPr="004C6630">
              <w:rPr>
                <w:rFonts w:ascii="Arial" w:hAnsi="Arial" w:cs="Arial"/>
                <w:sz w:val="24"/>
                <w:szCs w:val="24"/>
              </w:rPr>
              <w:t>"2013"</w:t>
            </w:r>
          </w:p>
        </w:tc>
        <w:tc>
          <w:tcPr>
            <w:tcW w:w="960" w:type="dxa"/>
            <w:noWrap/>
            <w:hideMark/>
          </w:tcPr>
          <w:p w:rsidR="00477CD1" w:rsidRPr="004C6630" w:rsidRDefault="00477CD1" w:rsidP="00F14CDA">
            <w:pPr>
              <w:spacing w:line="360" w:lineRule="auto"/>
              <w:jc w:val="both"/>
              <w:rPr>
                <w:rFonts w:ascii="Arial" w:hAnsi="Arial" w:cs="Arial"/>
                <w:sz w:val="24"/>
                <w:szCs w:val="24"/>
              </w:rPr>
            </w:pPr>
            <w:r w:rsidRPr="004C6630">
              <w:rPr>
                <w:rFonts w:ascii="Arial" w:hAnsi="Arial" w:cs="Arial"/>
                <w:sz w:val="24"/>
                <w:szCs w:val="24"/>
              </w:rPr>
              <w:t>8,75</w:t>
            </w:r>
          </w:p>
        </w:tc>
        <w:tc>
          <w:tcPr>
            <w:tcW w:w="960" w:type="dxa"/>
            <w:noWrap/>
            <w:hideMark/>
          </w:tcPr>
          <w:p w:rsidR="00477CD1" w:rsidRPr="004C6630" w:rsidRDefault="00477CD1" w:rsidP="00F14CDA">
            <w:pPr>
              <w:spacing w:line="360" w:lineRule="auto"/>
              <w:jc w:val="both"/>
              <w:rPr>
                <w:rFonts w:ascii="Arial" w:hAnsi="Arial" w:cs="Arial"/>
                <w:sz w:val="24"/>
                <w:szCs w:val="24"/>
              </w:rPr>
            </w:pPr>
            <w:r w:rsidRPr="004C6630">
              <w:rPr>
                <w:rFonts w:ascii="Arial" w:hAnsi="Arial" w:cs="Arial"/>
                <w:sz w:val="24"/>
                <w:szCs w:val="24"/>
              </w:rPr>
              <w:t>8,8</w:t>
            </w:r>
          </w:p>
        </w:tc>
      </w:tr>
      <w:tr w:rsidR="00477CD1" w:rsidRPr="004C6630" w:rsidTr="00F14CDA">
        <w:trPr>
          <w:trHeight w:val="300"/>
        </w:trPr>
        <w:tc>
          <w:tcPr>
            <w:tcW w:w="960" w:type="dxa"/>
            <w:noWrap/>
            <w:hideMark/>
          </w:tcPr>
          <w:p w:rsidR="00477CD1" w:rsidRPr="004C6630" w:rsidRDefault="00477CD1" w:rsidP="00F14CDA">
            <w:pPr>
              <w:spacing w:line="360" w:lineRule="auto"/>
              <w:jc w:val="both"/>
              <w:rPr>
                <w:rFonts w:ascii="Arial" w:hAnsi="Arial" w:cs="Arial"/>
                <w:sz w:val="24"/>
                <w:szCs w:val="24"/>
              </w:rPr>
            </w:pPr>
            <w:r w:rsidRPr="004C6630">
              <w:rPr>
                <w:rFonts w:ascii="Arial" w:hAnsi="Arial" w:cs="Arial"/>
                <w:sz w:val="24"/>
                <w:szCs w:val="24"/>
              </w:rPr>
              <w:t>"2014"</w:t>
            </w:r>
          </w:p>
        </w:tc>
        <w:tc>
          <w:tcPr>
            <w:tcW w:w="960" w:type="dxa"/>
            <w:noWrap/>
            <w:hideMark/>
          </w:tcPr>
          <w:p w:rsidR="00477CD1" w:rsidRPr="004C6630" w:rsidRDefault="00477CD1" w:rsidP="00F14CDA">
            <w:pPr>
              <w:spacing w:line="360" w:lineRule="auto"/>
              <w:jc w:val="both"/>
              <w:rPr>
                <w:rFonts w:ascii="Arial" w:hAnsi="Arial" w:cs="Arial"/>
                <w:sz w:val="24"/>
                <w:szCs w:val="24"/>
              </w:rPr>
            </w:pPr>
            <w:r w:rsidRPr="004C6630">
              <w:rPr>
                <w:rFonts w:ascii="Arial" w:hAnsi="Arial" w:cs="Arial"/>
                <w:sz w:val="24"/>
                <w:szCs w:val="24"/>
              </w:rPr>
              <w:t>8,29</w:t>
            </w:r>
          </w:p>
        </w:tc>
        <w:tc>
          <w:tcPr>
            <w:tcW w:w="960" w:type="dxa"/>
            <w:noWrap/>
            <w:hideMark/>
          </w:tcPr>
          <w:p w:rsidR="00477CD1" w:rsidRPr="004C6630" w:rsidRDefault="00477CD1" w:rsidP="00F14CDA">
            <w:pPr>
              <w:spacing w:line="360" w:lineRule="auto"/>
              <w:jc w:val="both"/>
              <w:rPr>
                <w:rFonts w:ascii="Arial" w:hAnsi="Arial" w:cs="Arial"/>
                <w:sz w:val="24"/>
                <w:szCs w:val="24"/>
              </w:rPr>
            </w:pPr>
            <w:r w:rsidRPr="004C6630">
              <w:rPr>
                <w:rFonts w:ascii="Arial" w:hAnsi="Arial" w:cs="Arial"/>
                <w:sz w:val="24"/>
                <w:szCs w:val="24"/>
              </w:rPr>
              <w:t>8,2</w:t>
            </w:r>
          </w:p>
        </w:tc>
      </w:tr>
    </w:tbl>
    <w:p w:rsidR="00477CD1" w:rsidRDefault="00477CD1" w:rsidP="00477CD1">
      <w:pPr>
        <w:spacing w:line="360" w:lineRule="auto"/>
        <w:jc w:val="both"/>
        <w:rPr>
          <w:rFonts w:ascii="Arial" w:hAnsi="Arial" w:cs="Arial"/>
        </w:rPr>
      </w:pPr>
      <w:r w:rsidRPr="004C6630">
        <w:rPr>
          <w:rFonts w:ascii="Arial" w:hAnsi="Arial" w:cs="Arial"/>
        </w:rPr>
        <w:t>Πηγή: ΟΟΣΑ</w:t>
      </w:r>
    </w:p>
    <w:p w:rsidR="00477CD1" w:rsidRDefault="00477CD1" w:rsidP="00477CD1">
      <w:pPr>
        <w:spacing w:line="360" w:lineRule="auto"/>
        <w:jc w:val="both"/>
        <w:rPr>
          <w:rFonts w:ascii="Arial" w:hAnsi="Arial" w:cs="Arial"/>
        </w:rPr>
      </w:pPr>
    </w:p>
    <w:p w:rsidR="00477CD1" w:rsidRDefault="00477CD1" w:rsidP="00477CD1">
      <w:pPr>
        <w:spacing w:line="360" w:lineRule="auto"/>
        <w:jc w:val="both"/>
        <w:rPr>
          <w:rFonts w:ascii="Arial" w:hAnsi="Arial" w:cs="Arial"/>
        </w:rPr>
      </w:pPr>
    </w:p>
    <w:p w:rsidR="00477CD1" w:rsidRDefault="00477CD1" w:rsidP="00477CD1">
      <w:pPr>
        <w:spacing w:line="360" w:lineRule="auto"/>
        <w:jc w:val="both"/>
        <w:rPr>
          <w:rFonts w:ascii="Arial" w:hAnsi="Arial" w:cs="Arial"/>
        </w:rPr>
      </w:pPr>
    </w:p>
    <w:p w:rsidR="00477CD1" w:rsidRDefault="00477CD1" w:rsidP="00477CD1">
      <w:pPr>
        <w:spacing w:line="360" w:lineRule="auto"/>
        <w:jc w:val="both"/>
        <w:rPr>
          <w:rFonts w:ascii="Arial" w:hAnsi="Arial" w:cs="Arial"/>
        </w:rPr>
      </w:pPr>
    </w:p>
    <w:p w:rsidR="00477CD1" w:rsidRDefault="00477CD1" w:rsidP="00477CD1">
      <w:pPr>
        <w:spacing w:line="360" w:lineRule="auto"/>
        <w:jc w:val="both"/>
        <w:rPr>
          <w:rFonts w:ascii="Arial" w:hAnsi="Arial" w:cs="Arial"/>
          <w:sz w:val="24"/>
          <w:szCs w:val="24"/>
          <w:u w:val="single"/>
        </w:rPr>
      </w:pPr>
      <w:r w:rsidRPr="004C6630">
        <w:rPr>
          <w:rFonts w:ascii="Arial" w:hAnsi="Arial" w:cs="Arial"/>
          <w:sz w:val="24"/>
          <w:szCs w:val="24"/>
          <w:u w:val="single"/>
        </w:rPr>
        <w:lastRenderedPageBreak/>
        <w:t>Διάγραμμα 2</w:t>
      </w:r>
    </w:p>
    <w:p w:rsidR="00477CD1" w:rsidRDefault="00477CD1" w:rsidP="00477CD1">
      <w:pPr>
        <w:spacing w:line="360" w:lineRule="auto"/>
        <w:jc w:val="both"/>
        <w:rPr>
          <w:rFonts w:ascii="Arial" w:hAnsi="Arial" w:cs="Arial"/>
          <w:sz w:val="24"/>
          <w:szCs w:val="24"/>
          <w:u w:val="single"/>
        </w:rPr>
      </w:pPr>
      <w:r w:rsidRPr="004C6630">
        <w:rPr>
          <w:rFonts w:ascii="Arial" w:hAnsi="Arial" w:cs="Arial"/>
          <w:noProof/>
          <w:sz w:val="24"/>
          <w:szCs w:val="24"/>
          <w:lang w:eastAsia="el-GR"/>
        </w:rPr>
        <w:drawing>
          <wp:inline distT="0" distB="0" distL="0" distR="0">
            <wp:extent cx="5057775" cy="3114675"/>
            <wp:effectExtent l="19050" t="0" r="9525" b="0"/>
            <wp:docPr id="4" name="Γράφημα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477CD1" w:rsidRPr="00336906" w:rsidRDefault="00477CD1" w:rsidP="00477CD1">
      <w:pPr>
        <w:spacing w:line="360" w:lineRule="auto"/>
        <w:jc w:val="both"/>
        <w:rPr>
          <w:rFonts w:ascii="Arial" w:hAnsi="Arial" w:cs="Arial"/>
        </w:rPr>
      </w:pPr>
      <w:r w:rsidRPr="00336906">
        <w:rPr>
          <w:rFonts w:ascii="Arial" w:hAnsi="Arial" w:cs="Arial"/>
        </w:rPr>
        <w:t>Πηγή: Ιδία επεξεργασία</w:t>
      </w:r>
    </w:p>
    <w:p w:rsidR="00477CD1" w:rsidRDefault="00477CD1" w:rsidP="00477CD1">
      <w:pPr>
        <w:spacing w:line="360" w:lineRule="auto"/>
        <w:jc w:val="both"/>
        <w:rPr>
          <w:rFonts w:ascii="Times New Roman" w:hAnsi="Times New Roman" w:cs="Times New Roman"/>
          <w:sz w:val="24"/>
          <w:szCs w:val="24"/>
        </w:rPr>
      </w:pPr>
      <w:r w:rsidRPr="00477CD1">
        <w:rPr>
          <w:rFonts w:ascii="Times New Roman" w:hAnsi="Times New Roman" w:cs="Times New Roman"/>
          <w:sz w:val="24"/>
          <w:szCs w:val="24"/>
        </w:rPr>
        <w:t>Όπως μπορούμε να παρατηρήσουμε από τα δεδομένα του διαγράμματος 2 η συνολική δαπάνη για την υγεία ως ποσοστό του ΑΕΠ αυξάνεται διαχρονικά τόσο για την Ελλάδα (μπλε γραμμή) όσο και για την Ιταλία (κόκκινη γραμμή) με εξαίρεση τα έτη 2012, 2013 και 2014 όπου παρατηρείται μια γενικότερη μείωση των δαπανών αυτών. Συγκριτικά θα μπορούσαμε να αναφέρουμε ότι οι δαπάνες για την υγεία ως ποσοστό του ΑΕΠ είναι ελαφρώς περισσότερες στην Ιταλία.</w:t>
      </w:r>
    </w:p>
    <w:p w:rsidR="00477CD1" w:rsidRDefault="00477CD1" w:rsidP="00477CD1">
      <w:pPr>
        <w:spacing w:line="360" w:lineRule="auto"/>
        <w:jc w:val="both"/>
        <w:rPr>
          <w:rFonts w:ascii="Times New Roman" w:hAnsi="Times New Roman" w:cs="Times New Roman"/>
          <w:sz w:val="24"/>
          <w:szCs w:val="24"/>
        </w:rPr>
      </w:pPr>
    </w:p>
    <w:p w:rsidR="00477CD1" w:rsidRDefault="00477CD1" w:rsidP="00477CD1">
      <w:pPr>
        <w:spacing w:line="360" w:lineRule="auto"/>
        <w:jc w:val="both"/>
        <w:rPr>
          <w:rFonts w:ascii="Times New Roman" w:hAnsi="Times New Roman" w:cs="Times New Roman"/>
          <w:sz w:val="24"/>
          <w:szCs w:val="24"/>
        </w:rPr>
      </w:pPr>
    </w:p>
    <w:p w:rsidR="00477CD1" w:rsidRDefault="00477CD1" w:rsidP="00477CD1">
      <w:pPr>
        <w:spacing w:line="360" w:lineRule="auto"/>
        <w:jc w:val="both"/>
        <w:rPr>
          <w:rFonts w:ascii="Times New Roman" w:hAnsi="Times New Roman" w:cs="Times New Roman"/>
          <w:sz w:val="24"/>
          <w:szCs w:val="24"/>
        </w:rPr>
      </w:pPr>
    </w:p>
    <w:p w:rsidR="00477CD1" w:rsidRDefault="00477CD1" w:rsidP="00477CD1">
      <w:pPr>
        <w:spacing w:line="360" w:lineRule="auto"/>
        <w:jc w:val="both"/>
        <w:rPr>
          <w:rFonts w:ascii="Times New Roman" w:hAnsi="Times New Roman" w:cs="Times New Roman"/>
          <w:sz w:val="24"/>
          <w:szCs w:val="24"/>
        </w:rPr>
      </w:pPr>
    </w:p>
    <w:p w:rsidR="00477CD1" w:rsidRDefault="00477CD1" w:rsidP="00477CD1">
      <w:pPr>
        <w:spacing w:line="360" w:lineRule="auto"/>
        <w:jc w:val="both"/>
        <w:rPr>
          <w:rFonts w:ascii="Times New Roman" w:hAnsi="Times New Roman" w:cs="Times New Roman"/>
          <w:sz w:val="24"/>
          <w:szCs w:val="24"/>
        </w:rPr>
      </w:pPr>
    </w:p>
    <w:p w:rsidR="00477CD1" w:rsidRDefault="00477CD1" w:rsidP="00477CD1">
      <w:pPr>
        <w:spacing w:line="360" w:lineRule="auto"/>
        <w:jc w:val="both"/>
        <w:rPr>
          <w:rFonts w:ascii="Times New Roman" w:hAnsi="Times New Roman" w:cs="Times New Roman"/>
          <w:sz w:val="24"/>
          <w:szCs w:val="24"/>
        </w:rPr>
      </w:pPr>
    </w:p>
    <w:p w:rsidR="00477CD1" w:rsidRDefault="00477CD1" w:rsidP="00477CD1">
      <w:pPr>
        <w:spacing w:line="360" w:lineRule="auto"/>
        <w:jc w:val="both"/>
        <w:rPr>
          <w:rFonts w:ascii="Times New Roman" w:hAnsi="Times New Roman" w:cs="Times New Roman"/>
          <w:sz w:val="24"/>
          <w:szCs w:val="24"/>
        </w:rPr>
      </w:pPr>
    </w:p>
    <w:p w:rsidR="00477CD1" w:rsidRPr="00477CD1" w:rsidRDefault="00477CD1" w:rsidP="00477CD1">
      <w:pPr>
        <w:pStyle w:val="1"/>
      </w:pPr>
      <w:bookmarkStart w:id="58" w:name="_Toc466706485"/>
      <w:bookmarkStart w:id="59" w:name="_Toc466887885"/>
      <w:bookmarkStart w:id="60" w:name="_Toc474908045"/>
      <w:r w:rsidRPr="00477CD1">
        <w:rPr>
          <w:szCs w:val="24"/>
        </w:rPr>
        <w:lastRenderedPageBreak/>
        <w:t xml:space="preserve">4.3.3 </w:t>
      </w:r>
      <w:r w:rsidRPr="00477CD1">
        <w:t xml:space="preserve">Νοσοκομειακά </w:t>
      </w:r>
      <w:proofErr w:type="spellStart"/>
      <w:r w:rsidRPr="00477CD1">
        <w:t>κρεββάτια</w:t>
      </w:r>
      <w:proofErr w:type="spellEnd"/>
      <w:r w:rsidRPr="00477CD1">
        <w:t xml:space="preserve"> / 1000 κατοίκους</w:t>
      </w:r>
      <w:bookmarkEnd w:id="58"/>
      <w:bookmarkEnd w:id="59"/>
      <w:bookmarkEnd w:id="60"/>
    </w:p>
    <w:p w:rsidR="00477CD1" w:rsidRDefault="00477CD1" w:rsidP="00477CD1"/>
    <w:p w:rsidR="00477CD1" w:rsidRDefault="00477CD1" w:rsidP="00477CD1">
      <w:pPr>
        <w:spacing w:line="360" w:lineRule="auto"/>
        <w:jc w:val="both"/>
        <w:rPr>
          <w:rFonts w:ascii="Times New Roman" w:hAnsi="Times New Roman" w:cs="Times New Roman"/>
          <w:sz w:val="24"/>
          <w:szCs w:val="24"/>
        </w:rPr>
      </w:pPr>
      <w:r w:rsidRPr="00226A51">
        <w:rPr>
          <w:rFonts w:ascii="Times New Roman" w:hAnsi="Times New Roman" w:cs="Times New Roman"/>
          <w:sz w:val="24"/>
          <w:szCs w:val="24"/>
        </w:rPr>
        <w:t xml:space="preserve">Όπως είναι εύκολα αντιληπτό ο αριθμός των </w:t>
      </w:r>
      <w:proofErr w:type="spellStart"/>
      <w:r w:rsidRPr="00226A51">
        <w:rPr>
          <w:rFonts w:ascii="Times New Roman" w:hAnsi="Times New Roman" w:cs="Times New Roman"/>
          <w:sz w:val="24"/>
          <w:szCs w:val="24"/>
        </w:rPr>
        <w:t>κρεββατιών</w:t>
      </w:r>
      <w:proofErr w:type="spellEnd"/>
      <w:r w:rsidRPr="00226A51">
        <w:rPr>
          <w:rFonts w:ascii="Times New Roman" w:hAnsi="Times New Roman" w:cs="Times New Roman"/>
          <w:sz w:val="24"/>
          <w:szCs w:val="24"/>
        </w:rPr>
        <w:t xml:space="preserve"> στα νοσοκομεία της χώρας είναι ένας σημαντικός δείκτης υγείας του πληθυσμού. </w:t>
      </w:r>
    </w:p>
    <w:p w:rsidR="00226A51" w:rsidRPr="00226A51" w:rsidRDefault="00226A51" w:rsidP="00477CD1">
      <w:pPr>
        <w:spacing w:line="360" w:lineRule="auto"/>
        <w:jc w:val="both"/>
        <w:rPr>
          <w:rFonts w:ascii="Times New Roman" w:hAnsi="Times New Roman" w:cs="Times New Roman"/>
          <w:sz w:val="24"/>
          <w:szCs w:val="24"/>
        </w:rPr>
      </w:pPr>
    </w:p>
    <w:p w:rsidR="00477CD1" w:rsidRDefault="00477CD1" w:rsidP="00477CD1">
      <w:pPr>
        <w:spacing w:line="360" w:lineRule="auto"/>
        <w:jc w:val="both"/>
        <w:rPr>
          <w:rFonts w:ascii="Arial" w:hAnsi="Arial" w:cs="Arial"/>
          <w:sz w:val="24"/>
          <w:szCs w:val="24"/>
          <w:u w:val="single"/>
        </w:rPr>
      </w:pPr>
      <w:r w:rsidRPr="00336906">
        <w:rPr>
          <w:rFonts w:ascii="Arial" w:hAnsi="Arial" w:cs="Arial"/>
          <w:sz w:val="24"/>
          <w:szCs w:val="24"/>
          <w:u w:val="single"/>
        </w:rPr>
        <w:t xml:space="preserve">Πίνακας </w:t>
      </w:r>
      <w:r>
        <w:rPr>
          <w:rFonts w:ascii="Arial" w:hAnsi="Arial" w:cs="Arial"/>
          <w:sz w:val="24"/>
          <w:szCs w:val="24"/>
          <w:u w:val="single"/>
        </w:rPr>
        <w:t>3</w:t>
      </w:r>
    </w:p>
    <w:tbl>
      <w:tblPr>
        <w:tblStyle w:val="aa"/>
        <w:tblW w:w="0" w:type="auto"/>
        <w:tblLook w:val="04A0"/>
      </w:tblPr>
      <w:tblGrid>
        <w:gridCol w:w="960"/>
        <w:gridCol w:w="1178"/>
        <w:gridCol w:w="977"/>
      </w:tblGrid>
      <w:tr w:rsidR="00477CD1" w:rsidRPr="00336906" w:rsidTr="00F14CDA">
        <w:trPr>
          <w:trHeight w:val="300"/>
        </w:trPr>
        <w:tc>
          <w:tcPr>
            <w:tcW w:w="960" w:type="dxa"/>
            <w:noWrap/>
            <w:hideMark/>
          </w:tcPr>
          <w:p w:rsidR="00477CD1" w:rsidRPr="00336906" w:rsidRDefault="00477CD1" w:rsidP="00F14CDA">
            <w:pPr>
              <w:spacing w:line="360" w:lineRule="auto"/>
              <w:jc w:val="both"/>
              <w:rPr>
                <w:rFonts w:ascii="Arial" w:hAnsi="Arial" w:cs="Arial"/>
                <w:sz w:val="24"/>
                <w:szCs w:val="24"/>
              </w:rPr>
            </w:pPr>
          </w:p>
        </w:tc>
        <w:tc>
          <w:tcPr>
            <w:tcW w:w="960" w:type="dxa"/>
            <w:noWrap/>
            <w:hideMark/>
          </w:tcPr>
          <w:p w:rsidR="00477CD1" w:rsidRPr="00336906" w:rsidRDefault="00477CD1" w:rsidP="00F14CDA">
            <w:pPr>
              <w:spacing w:line="360" w:lineRule="auto"/>
              <w:jc w:val="both"/>
              <w:rPr>
                <w:rFonts w:ascii="Arial" w:hAnsi="Arial" w:cs="Arial"/>
                <w:sz w:val="24"/>
                <w:szCs w:val="24"/>
              </w:rPr>
            </w:pPr>
            <w:r w:rsidRPr="00336906">
              <w:rPr>
                <w:rFonts w:ascii="Arial" w:hAnsi="Arial" w:cs="Arial"/>
                <w:sz w:val="24"/>
                <w:szCs w:val="24"/>
              </w:rPr>
              <w:t>ΕΛΛΑΔΑ</w:t>
            </w:r>
          </w:p>
        </w:tc>
        <w:tc>
          <w:tcPr>
            <w:tcW w:w="960" w:type="dxa"/>
            <w:noWrap/>
            <w:hideMark/>
          </w:tcPr>
          <w:p w:rsidR="00477CD1" w:rsidRPr="00336906" w:rsidRDefault="00477CD1" w:rsidP="00F14CDA">
            <w:pPr>
              <w:spacing w:line="360" w:lineRule="auto"/>
              <w:jc w:val="both"/>
              <w:rPr>
                <w:rFonts w:ascii="Arial" w:hAnsi="Arial" w:cs="Arial"/>
                <w:sz w:val="24"/>
                <w:szCs w:val="24"/>
              </w:rPr>
            </w:pPr>
            <w:r w:rsidRPr="00336906">
              <w:rPr>
                <w:rFonts w:ascii="Arial" w:hAnsi="Arial" w:cs="Arial"/>
                <w:sz w:val="24"/>
                <w:szCs w:val="24"/>
              </w:rPr>
              <w:t>ΙΤΑΛΙΑ</w:t>
            </w:r>
          </w:p>
        </w:tc>
      </w:tr>
      <w:tr w:rsidR="00477CD1" w:rsidRPr="00336906" w:rsidTr="00F14CDA">
        <w:trPr>
          <w:trHeight w:val="300"/>
        </w:trPr>
        <w:tc>
          <w:tcPr>
            <w:tcW w:w="960" w:type="dxa"/>
            <w:noWrap/>
            <w:hideMark/>
          </w:tcPr>
          <w:p w:rsidR="00477CD1" w:rsidRPr="00336906" w:rsidRDefault="00477CD1" w:rsidP="00F14CDA">
            <w:pPr>
              <w:spacing w:line="360" w:lineRule="auto"/>
              <w:jc w:val="both"/>
              <w:rPr>
                <w:rFonts w:ascii="Arial" w:hAnsi="Arial" w:cs="Arial"/>
                <w:sz w:val="24"/>
                <w:szCs w:val="24"/>
              </w:rPr>
            </w:pPr>
            <w:r w:rsidRPr="00336906">
              <w:rPr>
                <w:rFonts w:ascii="Arial" w:hAnsi="Arial" w:cs="Arial"/>
                <w:sz w:val="24"/>
                <w:szCs w:val="24"/>
              </w:rPr>
              <w:t>"2000"</w:t>
            </w:r>
          </w:p>
        </w:tc>
        <w:tc>
          <w:tcPr>
            <w:tcW w:w="960" w:type="dxa"/>
            <w:noWrap/>
            <w:hideMark/>
          </w:tcPr>
          <w:p w:rsidR="00477CD1" w:rsidRPr="00336906" w:rsidRDefault="00477CD1" w:rsidP="00F14CDA">
            <w:pPr>
              <w:spacing w:line="360" w:lineRule="auto"/>
              <w:jc w:val="both"/>
              <w:rPr>
                <w:rFonts w:ascii="Arial" w:hAnsi="Arial" w:cs="Arial"/>
                <w:sz w:val="24"/>
                <w:szCs w:val="24"/>
              </w:rPr>
            </w:pPr>
            <w:r w:rsidRPr="00336906">
              <w:rPr>
                <w:rFonts w:ascii="Arial" w:hAnsi="Arial" w:cs="Arial"/>
                <w:sz w:val="24"/>
                <w:szCs w:val="24"/>
              </w:rPr>
              <w:t>4,77</w:t>
            </w:r>
          </w:p>
        </w:tc>
        <w:tc>
          <w:tcPr>
            <w:tcW w:w="960" w:type="dxa"/>
            <w:noWrap/>
            <w:hideMark/>
          </w:tcPr>
          <w:p w:rsidR="00477CD1" w:rsidRPr="00336906" w:rsidRDefault="00477CD1" w:rsidP="00F14CDA">
            <w:pPr>
              <w:spacing w:line="360" w:lineRule="auto"/>
              <w:jc w:val="both"/>
              <w:rPr>
                <w:rFonts w:ascii="Arial" w:hAnsi="Arial" w:cs="Arial"/>
                <w:sz w:val="24"/>
                <w:szCs w:val="24"/>
              </w:rPr>
            </w:pPr>
            <w:r w:rsidRPr="00336906">
              <w:rPr>
                <w:rFonts w:ascii="Arial" w:hAnsi="Arial" w:cs="Arial"/>
                <w:sz w:val="24"/>
                <w:szCs w:val="24"/>
              </w:rPr>
              <w:t>4,71</w:t>
            </w:r>
          </w:p>
        </w:tc>
      </w:tr>
      <w:tr w:rsidR="00477CD1" w:rsidRPr="00336906" w:rsidTr="00F14CDA">
        <w:trPr>
          <w:trHeight w:val="300"/>
        </w:trPr>
        <w:tc>
          <w:tcPr>
            <w:tcW w:w="960" w:type="dxa"/>
            <w:noWrap/>
            <w:hideMark/>
          </w:tcPr>
          <w:p w:rsidR="00477CD1" w:rsidRPr="00336906" w:rsidRDefault="00477CD1" w:rsidP="00F14CDA">
            <w:pPr>
              <w:spacing w:line="360" w:lineRule="auto"/>
              <w:jc w:val="both"/>
              <w:rPr>
                <w:rFonts w:ascii="Arial" w:hAnsi="Arial" w:cs="Arial"/>
                <w:sz w:val="24"/>
                <w:szCs w:val="24"/>
              </w:rPr>
            </w:pPr>
            <w:r w:rsidRPr="00336906">
              <w:rPr>
                <w:rFonts w:ascii="Arial" w:hAnsi="Arial" w:cs="Arial"/>
                <w:sz w:val="24"/>
                <w:szCs w:val="24"/>
              </w:rPr>
              <w:t>"2001"</w:t>
            </w:r>
          </w:p>
        </w:tc>
        <w:tc>
          <w:tcPr>
            <w:tcW w:w="960" w:type="dxa"/>
            <w:noWrap/>
            <w:hideMark/>
          </w:tcPr>
          <w:p w:rsidR="00477CD1" w:rsidRPr="00336906" w:rsidRDefault="00477CD1" w:rsidP="00F14CDA">
            <w:pPr>
              <w:spacing w:line="360" w:lineRule="auto"/>
              <w:jc w:val="both"/>
              <w:rPr>
                <w:rFonts w:ascii="Arial" w:hAnsi="Arial" w:cs="Arial"/>
                <w:sz w:val="24"/>
                <w:szCs w:val="24"/>
              </w:rPr>
            </w:pPr>
            <w:r w:rsidRPr="00336906">
              <w:rPr>
                <w:rFonts w:ascii="Arial" w:hAnsi="Arial" w:cs="Arial"/>
                <w:sz w:val="24"/>
                <w:szCs w:val="24"/>
              </w:rPr>
              <w:t>4,8</w:t>
            </w:r>
          </w:p>
        </w:tc>
        <w:tc>
          <w:tcPr>
            <w:tcW w:w="960" w:type="dxa"/>
            <w:noWrap/>
            <w:hideMark/>
          </w:tcPr>
          <w:p w:rsidR="00477CD1" w:rsidRPr="00336906" w:rsidRDefault="00477CD1" w:rsidP="00F14CDA">
            <w:pPr>
              <w:spacing w:line="360" w:lineRule="auto"/>
              <w:jc w:val="both"/>
              <w:rPr>
                <w:rFonts w:ascii="Arial" w:hAnsi="Arial" w:cs="Arial"/>
                <w:sz w:val="24"/>
                <w:szCs w:val="24"/>
              </w:rPr>
            </w:pPr>
            <w:r w:rsidRPr="00336906">
              <w:rPr>
                <w:rFonts w:ascii="Arial" w:hAnsi="Arial" w:cs="Arial"/>
                <w:sz w:val="24"/>
                <w:szCs w:val="24"/>
              </w:rPr>
              <w:t>4,6</w:t>
            </w:r>
          </w:p>
        </w:tc>
      </w:tr>
      <w:tr w:rsidR="00477CD1" w:rsidRPr="00336906" w:rsidTr="00F14CDA">
        <w:trPr>
          <w:trHeight w:val="300"/>
        </w:trPr>
        <w:tc>
          <w:tcPr>
            <w:tcW w:w="960" w:type="dxa"/>
            <w:noWrap/>
            <w:hideMark/>
          </w:tcPr>
          <w:p w:rsidR="00477CD1" w:rsidRPr="00336906" w:rsidRDefault="00477CD1" w:rsidP="00F14CDA">
            <w:pPr>
              <w:spacing w:line="360" w:lineRule="auto"/>
              <w:jc w:val="both"/>
              <w:rPr>
                <w:rFonts w:ascii="Arial" w:hAnsi="Arial" w:cs="Arial"/>
                <w:sz w:val="24"/>
                <w:szCs w:val="24"/>
              </w:rPr>
            </w:pPr>
            <w:r w:rsidRPr="00336906">
              <w:rPr>
                <w:rFonts w:ascii="Arial" w:hAnsi="Arial" w:cs="Arial"/>
                <w:sz w:val="24"/>
                <w:szCs w:val="24"/>
              </w:rPr>
              <w:t>"2002"</w:t>
            </w:r>
          </w:p>
        </w:tc>
        <w:tc>
          <w:tcPr>
            <w:tcW w:w="960" w:type="dxa"/>
            <w:noWrap/>
            <w:hideMark/>
          </w:tcPr>
          <w:p w:rsidR="00477CD1" w:rsidRPr="00336906" w:rsidRDefault="00477CD1" w:rsidP="00F14CDA">
            <w:pPr>
              <w:spacing w:line="360" w:lineRule="auto"/>
              <w:jc w:val="both"/>
              <w:rPr>
                <w:rFonts w:ascii="Arial" w:hAnsi="Arial" w:cs="Arial"/>
                <w:sz w:val="24"/>
                <w:szCs w:val="24"/>
              </w:rPr>
            </w:pPr>
            <w:r w:rsidRPr="00336906">
              <w:rPr>
                <w:rFonts w:ascii="Arial" w:hAnsi="Arial" w:cs="Arial"/>
                <w:sz w:val="24"/>
                <w:szCs w:val="24"/>
              </w:rPr>
              <w:t>4,75</w:t>
            </w:r>
          </w:p>
        </w:tc>
        <w:tc>
          <w:tcPr>
            <w:tcW w:w="960" w:type="dxa"/>
            <w:noWrap/>
            <w:hideMark/>
          </w:tcPr>
          <w:p w:rsidR="00477CD1" w:rsidRPr="00336906" w:rsidRDefault="00477CD1" w:rsidP="00F14CDA">
            <w:pPr>
              <w:spacing w:line="360" w:lineRule="auto"/>
              <w:jc w:val="both"/>
              <w:rPr>
                <w:rFonts w:ascii="Arial" w:hAnsi="Arial" w:cs="Arial"/>
                <w:sz w:val="24"/>
                <w:szCs w:val="24"/>
              </w:rPr>
            </w:pPr>
            <w:r w:rsidRPr="00336906">
              <w:rPr>
                <w:rFonts w:ascii="Arial" w:hAnsi="Arial" w:cs="Arial"/>
                <w:sz w:val="24"/>
                <w:szCs w:val="24"/>
              </w:rPr>
              <w:t>4,44</w:t>
            </w:r>
          </w:p>
        </w:tc>
      </w:tr>
      <w:tr w:rsidR="00477CD1" w:rsidRPr="00336906" w:rsidTr="00F14CDA">
        <w:trPr>
          <w:trHeight w:val="300"/>
        </w:trPr>
        <w:tc>
          <w:tcPr>
            <w:tcW w:w="960" w:type="dxa"/>
            <w:noWrap/>
            <w:hideMark/>
          </w:tcPr>
          <w:p w:rsidR="00477CD1" w:rsidRPr="00336906" w:rsidRDefault="00477CD1" w:rsidP="00F14CDA">
            <w:pPr>
              <w:spacing w:line="360" w:lineRule="auto"/>
              <w:jc w:val="both"/>
              <w:rPr>
                <w:rFonts w:ascii="Arial" w:hAnsi="Arial" w:cs="Arial"/>
                <w:sz w:val="24"/>
                <w:szCs w:val="24"/>
              </w:rPr>
            </w:pPr>
            <w:r w:rsidRPr="00336906">
              <w:rPr>
                <w:rFonts w:ascii="Arial" w:hAnsi="Arial" w:cs="Arial"/>
                <w:sz w:val="24"/>
                <w:szCs w:val="24"/>
              </w:rPr>
              <w:t>"2003"</w:t>
            </w:r>
          </w:p>
        </w:tc>
        <w:tc>
          <w:tcPr>
            <w:tcW w:w="960" w:type="dxa"/>
            <w:noWrap/>
            <w:hideMark/>
          </w:tcPr>
          <w:p w:rsidR="00477CD1" w:rsidRPr="00336906" w:rsidRDefault="00477CD1" w:rsidP="00F14CDA">
            <w:pPr>
              <w:spacing w:line="360" w:lineRule="auto"/>
              <w:jc w:val="both"/>
              <w:rPr>
                <w:rFonts w:ascii="Arial" w:hAnsi="Arial" w:cs="Arial"/>
                <w:sz w:val="24"/>
                <w:szCs w:val="24"/>
              </w:rPr>
            </w:pPr>
            <w:r w:rsidRPr="00336906">
              <w:rPr>
                <w:rFonts w:ascii="Arial" w:hAnsi="Arial" w:cs="Arial"/>
                <w:sz w:val="24"/>
                <w:szCs w:val="24"/>
              </w:rPr>
              <w:t>4,74</w:t>
            </w:r>
          </w:p>
        </w:tc>
        <w:tc>
          <w:tcPr>
            <w:tcW w:w="960" w:type="dxa"/>
            <w:noWrap/>
            <w:hideMark/>
          </w:tcPr>
          <w:p w:rsidR="00477CD1" w:rsidRPr="00336906" w:rsidRDefault="00477CD1" w:rsidP="00F14CDA">
            <w:pPr>
              <w:spacing w:line="360" w:lineRule="auto"/>
              <w:jc w:val="both"/>
              <w:rPr>
                <w:rFonts w:ascii="Arial" w:hAnsi="Arial" w:cs="Arial"/>
                <w:sz w:val="24"/>
                <w:szCs w:val="24"/>
              </w:rPr>
            </w:pPr>
            <w:r w:rsidRPr="00336906">
              <w:rPr>
                <w:rFonts w:ascii="Arial" w:hAnsi="Arial" w:cs="Arial"/>
                <w:sz w:val="24"/>
                <w:szCs w:val="24"/>
              </w:rPr>
              <w:t>4,18</w:t>
            </w:r>
          </w:p>
        </w:tc>
      </w:tr>
      <w:tr w:rsidR="00477CD1" w:rsidRPr="00336906" w:rsidTr="00F14CDA">
        <w:trPr>
          <w:trHeight w:val="300"/>
        </w:trPr>
        <w:tc>
          <w:tcPr>
            <w:tcW w:w="960" w:type="dxa"/>
            <w:noWrap/>
            <w:hideMark/>
          </w:tcPr>
          <w:p w:rsidR="00477CD1" w:rsidRPr="00336906" w:rsidRDefault="00477CD1" w:rsidP="00F14CDA">
            <w:pPr>
              <w:spacing w:line="360" w:lineRule="auto"/>
              <w:jc w:val="both"/>
              <w:rPr>
                <w:rFonts w:ascii="Arial" w:hAnsi="Arial" w:cs="Arial"/>
                <w:sz w:val="24"/>
                <w:szCs w:val="24"/>
              </w:rPr>
            </w:pPr>
            <w:r w:rsidRPr="00336906">
              <w:rPr>
                <w:rFonts w:ascii="Arial" w:hAnsi="Arial" w:cs="Arial"/>
                <w:sz w:val="24"/>
                <w:szCs w:val="24"/>
              </w:rPr>
              <w:t>"2004"</w:t>
            </w:r>
          </w:p>
        </w:tc>
        <w:tc>
          <w:tcPr>
            <w:tcW w:w="960" w:type="dxa"/>
            <w:noWrap/>
            <w:hideMark/>
          </w:tcPr>
          <w:p w:rsidR="00477CD1" w:rsidRPr="00336906" w:rsidRDefault="00477CD1" w:rsidP="00F14CDA">
            <w:pPr>
              <w:spacing w:line="360" w:lineRule="auto"/>
              <w:jc w:val="both"/>
              <w:rPr>
                <w:rFonts w:ascii="Arial" w:hAnsi="Arial" w:cs="Arial"/>
                <w:sz w:val="24"/>
                <w:szCs w:val="24"/>
              </w:rPr>
            </w:pPr>
            <w:r w:rsidRPr="00336906">
              <w:rPr>
                <w:rFonts w:ascii="Arial" w:hAnsi="Arial" w:cs="Arial"/>
                <w:sz w:val="24"/>
                <w:szCs w:val="24"/>
              </w:rPr>
              <w:t>4,73</w:t>
            </w:r>
          </w:p>
        </w:tc>
        <w:tc>
          <w:tcPr>
            <w:tcW w:w="960" w:type="dxa"/>
            <w:noWrap/>
            <w:hideMark/>
          </w:tcPr>
          <w:p w:rsidR="00477CD1" w:rsidRPr="00336906" w:rsidRDefault="00477CD1" w:rsidP="00F14CDA">
            <w:pPr>
              <w:spacing w:line="360" w:lineRule="auto"/>
              <w:jc w:val="both"/>
              <w:rPr>
                <w:rFonts w:ascii="Arial" w:hAnsi="Arial" w:cs="Arial"/>
                <w:sz w:val="24"/>
                <w:szCs w:val="24"/>
              </w:rPr>
            </w:pPr>
            <w:r w:rsidRPr="00336906">
              <w:rPr>
                <w:rFonts w:ascii="Arial" w:hAnsi="Arial" w:cs="Arial"/>
                <w:sz w:val="24"/>
                <w:szCs w:val="24"/>
              </w:rPr>
              <w:t>4,02</w:t>
            </w:r>
          </w:p>
        </w:tc>
      </w:tr>
      <w:tr w:rsidR="00477CD1" w:rsidRPr="00336906" w:rsidTr="00F14CDA">
        <w:trPr>
          <w:trHeight w:val="300"/>
        </w:trPr>
        <w:tc>
          <w:tcPr>
            <w:tcW w:w="960" w:type="dxa"/>
            <w:noWrap/>
            <w:hideMark/>
          </w:tcPr>
          <w:p w:rsidR="00477CD1" w:rsidRPr="00336906" w:rsidRDefault="00477CD1" w:rsidP="00F14CDA">
            <w:pPr>
              <w:spacing w:line="360" w:lineRule="auto"/>
              <w:jc w:val="both"/>
              <w:rPr>
                <w:rFonts w:ascii="Arial" w:hAnsi="Arial" w:cs="Arial"/>
                <w:sz w:val="24"/>
                <w:szCs w:val="24"/>
              </w:rPr>
            </w:pPr>
            <w:r w:rsidRPr="00336906">
              <w:rPr>
                <w:rFonts w:ascii="Arial" w:hAnsi="Arial" w:cs="Arial"/>
                <w:sz w:val="24"/>
                <w:szCs w:val="24"/>
              </w:rPr>
              <w:t>"2005"</w:t>
            </w:r>
          </w:p>
        </w:tc>
        <w:tc>
          <w:tcPr>
            <w:tcW w:w="960" w:type="dxa"/>
            <w:noWrap/>
            <w:hideMark/>
          </w:tcPr>
          <w:p w:rsidR="00477CD1" w:rsidRPr="00336906" w:rsidRDefault="00477CD1" w:rsidP="00F14CDA">
            <w:pPr>
              <w:spacing w:line="360" w:lineRule="auto"/>
              <w:jc w:val="both"/>
              <w:rPr>
                <w:rFonts w:ascii="Arial" w:hAnsi="Arial" w:cs="Arial"/>
                <w:sz w:val="24"/>
                <w:szCs w:val="24"/>
              </w:rPr>
            </w:pPr>
            <w:r w:rsidRPr="00336906">
              <w:rPr>
                <w:rFonts w:ascii="Arial" w:hAnsi="Arial" w:cs="Arial"/>
                <w:sz w:val="24"/>
                <w:szCs w:val="24"/>
              </w:rPr>
              <w:t>4,73</w:t>
            </w:r>
          </w:p>
        </w:tc>
        <w:tc>
          <w:tcPr>
            <w:tcW w:w="960" w:type="dxa"/>
            <w:noWrap/>
            <w:hideMark/>
          </w:tcPr>
          <w:p w:rsidR="00477CD1" w:rsidRPr="00336906" w:rsidRDefault="00477CD1" w:rsidP="00F14CDA">
            <w:pPr>
              <w:spacing w:line="360" w:lineRule="auto"/>
              <w:jc w:val="both"/>
              <w:rPr>
                <w:rFonts w:ascii="Arial" w:hAnsi="Arial" w:cs="Arial"/>
                <w:sz w:val="24"/>
                <w:szCs w:val="24"/>
              </w:rPr>
            </w:pPr>
            <w:r w:rsidRPr="00336906">
              <w:rPr>
                <w:rFonts w:ascii="Arial" w:hAnsi="Arial" w:cs="Arial"/>
                <w:sz w:val="24"/>
                <w:szCs w:val="24"/>
              </w:rPr>
              <w:t>4,04</w:t>
            </w:r>
          </w:p>
        </w:tc>
      </w:tr>
      <w:tr w:rsidR="00477CD1" w:rsidRPr="00336906" w:rsidTr="00F14CDA">
        <w:trPr>
          <w:trHeight w:val="300"/>
        </w:trPr>
        <w:tc>
          <w:tcPr>
            <w:tcW w:w="960" w:type="dxa"/>
            <w:noWrap/>
            <w:hideMark/>
          </w:tcPr>
          <w:p w:rsidR="00477CD1" w:rsidRPr="00336906" w:rsidRDefault="00477CD1" w:rsidP="00F14CDA">
            <w:pPr>
              <w:spacing w:line="360" w:lineRule="auto"/>
              <w:jc w:val="both"/>
              <w:rPr>
                <w:rFonts w:ascii="Arial" w:hAnsi="Arial" w:cs="Arial"/>
                <w:sz w:val="24"/>
                <w:szCs w:val="24"/>
              </w:rPr>
            </w:pPr>
            <w:r w:rsidRPr="00336906">
              <w:rPr>
                <w:rFonts w:ascii="Arial" w:hAnsi="Arial" w:cs="Arial"/>
                <w:sz w:val="24"/>
                <w:szCs w:val="24"/>
              </w:rPr>
              <w:t>"2006"</w:t>
            </w:r>
          </w:p>
        </w:tc>
        <w:tc>
          <w:tcPr>
            <w:tcW w:w="960" w:type="dxa"/>
            <w:noWrap/>
            <w:hideMark/>
          </w:tcPr>
          <w:p w:rsidR="00477CD1" w:rsidRPr="00336906" w:rsidRDefault="00477CD1" w:rsidP="00F14CDA">
            <w:pPr>
              <w:spacing w:line="360" w:lineRule="auto"/>
              <w:jc w:val="both"/>
              <w:rPr>
                <w:rFonts w:ascii="Arial" w:hAnsi="Arial" w:cs="Arial"/>
                <w:sz w:val="24"/>
                <w:szCs w:val="24"/>
              </w:rPr>
            </w:pPr>
            <w:r w:rsidRPr="00336906">
              <w:rPr>
                <w:rFonts w:ascii="Arial" w:hAnsi="Arial" w:cs="Arial"/>
                <w:sz w:val="24"/>
                <w:szCs w:val="24"/>
              </w:rPr>
              <w:t>4,87</w:t>
            </w:r>
          </w:p>
        </w:tc>
        <w:tc>
          <w:tcPr>
            <w:tcW w:w="960" w:type="dxa"/>
            <w:noWrap/>
            <w:hideMark/>
          </w:tcPr>
          <w:p w:rsidR="00477CD1" w:rsidRPr="00336906" w:rsidRDefault="00477CD1" w:rsidP="00F14CDA">
            <w:pPr>
              <w:spacing w:line="360" w:lineRule="auto"/>
              <w:jc w:val="both"/>
              <w:rPr>
                <w:rFonts w:ascii="Arial" w:hAnsi="Arial" w:cs="Arial"/>
                <w:sz w:val="24"/>
                <w:szCs w:val="24"/>
              </w:rPr>
            </w:pPr>
            <w:r w:rsidRPr="00336906">
              <w:rPr>
                <w:rFonts w:ascii="Arial" w:hAnsi="Arial" w:cs="Arial"/>
                <w:sz w:val="24"/>
                <w:szCs w:val="24"/>
              </w:rPr>
              <w:t>3,99</w:t>
            </w:r>
          </w:p>
        </w:tc>
      </w:tr>
      <w:tr w:rsidR="00477CD1" w:rsidRPr="00336906" w:rsidTr="00F14CDA">
        <w:trPr>
          <w:trHeight w:val="300"/>
        </w:trPr>
        <w:tc>
          <w:tcPr>
            <w:tcW w:w="960" w:type="dxa"/>
            <w:noWrap/>
            <w:hideMark/>
          </w:tcPr>
          <w:p w:rsidR="00477CD1" w:rsidRPr="00336906" w:rsidRDefault="00477CD1" w:rsidP="00F14CDA">
            <w:pPr>
              <w:spacing w:line="360" w:lineRule="auto"/>
              <w:jc w:val="both"/>
              <w:rPr>
                <w:rFonts w:ascii="Arial" w:hAnsi="Arial" w:cs="Arial"/>
                <w:sz w:val="24"/>
                <w:szCs w:val="24"/>
              </w:rPr>
            </w:pPr>
            <w:r w:rsidRPr="00336906">
              <w:rPr>
                <w:rFonts w:ascii="Arial" w:hAnsi="Arial" w:cs="Arial"/>
                <w:sz w:val="24"/>
                <w:szCs w:val="24"/>
              </w:rPr>
              <w:t>"2007"</w:t>
            </w:r>
          </w:p>
        </w:tc>
        <w:tc>
          <w:tcPr>
            <w:tcW w:w="960" w:type="dxa"/>
            <w:noWrap/>
            <w:hideMark/>
          </w:tcPr>
          <w:p w:rsidR="00477CD1" w:rsidRPr="00336906" w:rsidRDefault="00477CD1" w:rsidP="00F14CDA">
            <w:pPr>
              <w:spacing w:line="360" w:lineRule="auto"/>
              <w:jc w:val="both"/>
              <w:rPr>
                <w:rFonts w:ascii="Arial" w:hAnsi="Arial" w:cs="Arial"/>
                <w:sz w:val="24"/>
                <w:szCs w:val="24"/>
              </w:rPr>
            </w:pPr>
            <w:r w:rsidRPr="00336906">
              <w:rPr>
                <w:rFonts w:ascii="Arial" w:hAnsi="Arial" w:cs="Arial"/>
                <w:sz w:val="24"/>
                <w:szCs w:val="24"/>
              </w:rPr>
              <w:t>4,88</w:t>
            </w:r>
          </w:p>
        </w:tc>
        <w:tc>
          <w:tcPr>
            <w:tcW w:w="960" w:type="dxa"/>
            <w:noWrap/>
            <w:hideMark/>
          </w:tcPr>
          <w:p w:rsidR="00477CD1" w:rsidRPr="00336906" w:rsidRDefault="00477CD1" w:rsidP="00F14CDA">
            <w:pPr>
              <w:spacing w:line="360" w:lineRule="auto"/>
              <w:jc w:val="both"/>
              <w:rPr>
                <w:rFonts w:ascii="Arial" w:hAnsi="Arial" w:cs="Arial"/>
                <w:sz w:val="24"/>
                <w:szCs w:val="24"/>
              </w:rPr>
            </w:pPr>
            <w:r w:rsidRPr="00336906">
              <w:rPr>
                <w:rFonts w:ascii="Arial" w:hAnsi="Arial" w:cs="Arial"/>
                <w:sz w:val="24"/>
                <w:szCs w:val="24"/>
              </w:rPr>
              <w:t>3,91</w:t>
            </w:r>
          </w:p>
        </w:tc>
      </w:tr>
      <w:tr w:rsidR="00477CD1" w:rsidRPr="00336906" w:rsidTr="00F14CDA">
        <w:trPr>
          <w:trHeight w:val="300"/>
        </w:trPr>
        <w:tc>
          <w:tcPr>
            <w:tcW w:w="960" w:type="dxa"/>
            <w:noWrap/>
            <w:hideMark/>
          </w:tcPr>
          <w:p w:rsidR="00477CD1" w:rsidRPr="00336906" w:rsidRDefault="00477CD1" w:rsidP="00F14CDA">
            <w:pPr>
              <w:spacing w:line="360" w:lineRule="auto"/>
              <w:jc w:val="both"/>
              <w:rPr>
                <w:rFonts w:ascii="Arial" w:hAnsi="Arial" w:cs="Arial"/>
                <w:sz w:val="24"/>
                <w:szCs w:val="24"/>
              </w:rPr>
            </w:pPr>
            <w:r w:rsidRPr="00336906">
              <w:rPr>
                <w:rFonts w:ascii="Arial" w:hAnsi="Arial" w:cs="Arial"/>
                <w:sz w:val="24"/>
                <w:szCs w:val="24"/>
              </w:rPr>
              <w:t>"2008"</w:t>
            </w:r>
          </w:p>
        </w:tc>
        <w:tc>
          <w:tcPr>
            <w:tcW w:w="960" w:type="dxa"/>
            <w:noWrap/>
            <w:hideMark/>
          </w:tcPr>
          <w:p w:rsidR="00477CD1" w:rsidRPr="00336906" w:rsidRDefault="00477CD1" w:rsidP="00F14CDA">
            <w:pPr>
              <w:spacing w:line="360" w:lineRule="auto"/>
              <w:jc w:val="both"/>
              <w:rPr>
                <w:rFonts w:ascii="Arial" w:hAnsi="Arial" w:cs="Arial"/>
                <w:sz w:val="24"/>
                <w:szCs w:val="24"/>
              </w:rPr>
            </w:pPr>
            <w:r w:rsidRPr="00336906">
              <w:rPr>
                <w:rFonts w:ascii="Arial" w:hAnsi="Arial" w:cs="Arial"/>
                <w:sz w:val="24"/>
                <w:szCs w:val="24"/>
              </w:rPr>
              <w:t>4,84</w:t>
            </w:r>
          </w:p>
        </w:tc>
        <w:tc>
          <w:tcPr>
            <w:tcW w:w="960" w:type="dxa"/>
            <w:noWrap/>
            <w:hideMark/>
          </w:tcPr>
          <w:p w:rsidR="00477CD1" w:rsidRPr="00336906" w:rsidRDefault="00477CD1" w:rsidP="00F14CDA">
            <w:pPr>
              <w:spacing w:line="360" w:lineRule="auto"/>
              <w:jc w:val="both"/>
              <w:rPr>
                <w:rFonts w:ascii="Arial" w:hAnsi="Arial" w:cs="Arial"/>
                <w:sz w:val="24"/>
                <w:szCs w:val="24"/>
              </w:rPr>
            </w:pPr>
            <w:r w:rsidRPr="00336906">
              <w:rPr>
                <w:rFonts w:ascii="Arial" w:hAnsi="Arial" w:cs="Arial"/>
                <w:sz w:val="24"/>
                <w:szCs w:val="24"/>
              </w:rPr>
              <w:t>3,79</w:t>
            </w:r>
          </w:p>
        </w:tc>
      </w:tr>
      <w:tr w:rsidR="00477CD1" w:rsidRPr="00336906" w:rsidTr="00F14CDA">
        <w:trPr>
          <w:trHeight w:val="300"/>
        </w:trPr>
        <w:tc>
          <w:tcPr>
            <w:tcW w:w="960" w:type="dxa"/>
            <w:noWrap/>
            <w:hideMark/>
          </w:tcPr>
          <w:p w:rsidR="00477CD1" w:rsidRPr="00336906" w:rsidRDefault="00477CD1" w:rsidP="00F14CDA">
            <w:pPr>
              <w:spacing w:line="360" w:lineRule="auto"/>
              <w:jc w:val="both"/>
              <w:rPr>
                <w:rFonts w:ascii="Arial" w:hAnsi="Arial" w:cs="Arial"/>
                <w:sz w:val="24"/>
                <w:szCs w:val="24"/>
              </w:rPr>
            </w:pPr>
            <w:r w:rsidRPr="00336906">
              <w:rPr>
                <w:rFonts w:ascii="Arial" w:hAnsi="Arial" w:cs="Arial"/>
                <w:sz w:val="24"/>
                <w:szCs w:val="24"/>
              </w:rPr>
              <w:t>"2009"</w:t>
            </w:r>
          </w:p>
        </w:tc>
        <w:tc>
          <w:tcPr>
            <w:tcW w:w="960" w:type="dxa"/>
            <w:noWrap/>
            <w:hideMark/>
          </w:tcPr>
          <w:p w:rsidR="00477CD1" w:rsidRPr="00336906" w:rsidRDefault="00477CD1" w:rsidP="00F14CDA">
            <w:pPr>
              <w:spacing w:line="360" w:lineRule="auto"/>
              <w:jc w:val="both"/>
              <w:rPr>
                <w:rFonts w:ascii="Arial" w:hAnsi="Arial" w:cs="Arial"/>
                <w:sz w:val="24"/>
                <w:szCs w:val="24"/>
              </w:rPr>
            </w:pPr>
            <w:r w:rsidRPr="00336906">
              <w:rPr>
                <w:rFonts w:ascii="Arial" w:hAnsi="Arial" w:cs="Arial"/>
                <w:sz w:val="24"/>
                <w:szCs w:val="24"/>
              </w:rPr>
              <w:t>4,93</w:t>
            </w:r>
          </w:p>
        </w:tc>
        <w:tc>
          <w:tcPr>
            <w:tcW w:w="960" w:type="dxa"/>
            <w:noWrap/>
            <w:hideMark/>
          </w:tcPr>
          <w:p w:rsidR="00477CD1" w:rsidRPr="00336906" w:rsidRDefault="00477CD1" w:rsidP="00F14CDA">
            <w:pPr>
              <w:spacing w:line="360" w:lineRule="auto"/>
              <w:jc w:val="both"/>
              <w:rPr>
                <w:rFonts w:ascii="Arial" w:hAnsi="Arial" w:cs="Arial"/>
                <w:sz w:val="24"/>
                <w:szCs w:val="24"/>
              </w:rPr>
            </w:pPr>
            <w:r w:rsidRPr="00336906">
              <w:rPr>
                <w:rFonts w:ascii="Arial" w:hAnsi="Arial" w:cs="Arial"/>
                <w:sz w:val="24"/>
                <w:szCs w:val="24"/>
              </w:rPr>
              <w:t>3,69</w:t>
            </w:r>
          </w:p>
        </w:tc>
      </w:tr>
      <w:tr w:rsidR="00477CD1" w:rsidRPr="00336906" w:rsidTr="00F14CDA">
        <w:trPr>
          <w:trHeight w:val="300"/>
        </w:trPr>
        <w:tc>
          <w:tcPr>
            <w:tcW w:w="960" w:type="dxa"/>
            <w:noWrap/>
            <w:hideMark/>
          </w:tcPr>
          <w:p w:rsidR="00477CD1" w:rsidRPr="00336906" w:rsidRDefault="00477CD1" w:rsidP="00F14CDA">
            <w:pPr>
              <w:spacing w:line="360" w:lineRule="auto"/>
              <w:jc w:val="both"/>
              <w:rPr>
                <w:rFonts w:ascii="Arial" w:hAnsi="Arial" w:cs="Arial"/>
                <w:sz w:val="24"/>
                <w:szCs w:val="24"/>
              </w:rPr>
            </w:pPr>
            <w:r w:rsidRPr="00336906">
              <w:rPr>
                <w:rFonts w:ascii="Arial" w:hAnsi="Arial" w:cs="Arial"/>
                <w:sz w:val="24"/>
                <w:szCs w:val="24"/>
              </w:rPr>
              <w:t>"2010"</w:t>
            </w:r>
          </w:p>
        </w:tc>
        <w:tc>
          <w:tcPr>
            <w:tcW w:w="960" w:type="dxa"/>
            <w:noWrap/>
            <w:hideMark/>
          </w:tcPr>
          <w:p w:rsidR="00477CD1" w:rsidRPr="00336906" w:rsidRDefault="00477CD1" w:rsidP="00F14CDA">
            <w:pPr>
              <w:spacing w:line="360" w:lineRule="auto"/>
              <w:jc w:val="both"/>
              <w:rPr>
                <w:rFonts w:ascii="Arial" w:hAnsi="Arial" w:cs="Arial"/>
                <w:sz w:val="24"/>
                <w:szCs w:val="24"/>
              </w:rPr>
            </w:pPr>
            <w:r w:rsidRPr="00336906">
              <w:rPr>
                <w:rFonts w:ascii="Arial" w:hAnsi="Arial" w:cs="Arial"/>
                <w:sz w:val="24"/>
                <w:szCs w:val="24"/>
              </w:rPr>
              <w:t>4,48</w:t>
            </w:r>
          </w:p>
        </w:tc>
        <w:tc>
          <w:tcPr>
            <w:tcW w:w="960" w:type="dxa"/>
            <w:noWrap/>
            <w:hideMark/>
          </w:tcPr>
          <w:p w:rsidR="00477CD1" w:rsidRPr="00336906" w:rsidRDefault="00477CD1" w:rsidP="00F14CDA">
            <w:pPr>
              <w:spacing w:line="360" w:lineRule="auto"/>
              <w:jc w:val="both"/>
              <w:rPr>
                <w:rFonts w:ascii="Arial" w:hAnsi="Arial" w:cs="Arial"/>
                <w:sz w:val="24"/>
                <w:szCs w:val="24"/>
              </w:rPr>
            </w:pPr>
            <w:r w:rsidRPr="00336906">
              <w:rPr>
                <w:rFonts w:ascii="Arial" w:hAnsi="Arial" w:cs="Arial"/>
                <w:sz w:val="24"/>
                <w:szCs w:val="24"/>
              </w:rPr>
              <w:t>3,64</w:t>
            </w:r>
          </w:p>
        </w:tc>
      </w:tr>
      <w:tr w:rsidR="00477CD1" w:rsidRPr="00336906" w:rsidTr="00F14CDA">
        <w:trPr>
          <w:trHeight w:val="300"/>
        </w:trPr>
        <w:tc>
          <w:tcPr>
            <w:tcW w:w="960" w:type="dxa"/>
            <w:noWrap/>
            <w:hideMark/>
          </w:tcPr>
          <w:p w:rsidR="00477CD1" w:rsidRPr="00336906" w:rsidRDefault="00477CD1" w:rsidP="00F14CDA">
            <w:pPr>
              <w:spacing w:line="360" w:lineRule="auto"/>
              <w:jc w:val="both"/>
              <w:rPr>
                <w:rFonts w:ascii="Arial" w:hAnsi="Arial" w:cs="Arial"/>
                <w:sz w:val="24"/>
                <w:szCs w:val="24"/>
              </w:rPr>
            </w:pPr>
            <w:r w:rsidRPr="00336906">
              <w:rPr>
                <w:rFonts w:ascii="Arial" w:hAnsi="Arial" w:cs="Arial"/>
                <w:sz w:val="24"/>
                <w:szCs w:val="24"/>
              </w:rPr>
              <w:t>"2011"</w:t>
            </w:r>
          </w:p>
        </w:tc>
        <w:tc>
          <w:tcPr>
            <w:tcW w:w="960" w:type="dxa"/>
            <w:noWrap/>
            <w:hideMark/>
          </w:tcPr>
          <w:p w:rsidR="00477CD1" w:rsidRPr="00336906" w:rsidRDefault="00477CD1" w:rsidP="00F14CDA">
            <w:pPr>
              <w:spacing w:line="360" w:lineRule="auto"/>
              <w:jc w:val="both"/>
              <w:rPr>
                <w:rFonts w:ascii="Arial" w:hAnsi="Arial" w:cs="Arial"/>
                <w:sz w:val="24"/>
                <w:szCs w:val="24"/>
              </w:rPr>
            </w:pPr>
            <w:r w:rsidRPr="00336906">
              <w:rPr>
                <w:rFonts w:ascii="Arial" w:hAnsi="Arial" w:cs="Arial"/>
                <w:sz w:val="24"/>
                <w:szCs w:val="24"/>
              </w:rPr>
              <w:t>4,47</w:t>
            </w:r>
          </w:p>
        </w:tc>
        <w:tc>
          <w:tcPr>
            <w:tcW w:w="960" w:type="dxa"/>
            <w:noWrap/>
            <w:hideMark/>
          </w:tcPr>
          <w:p w:rsidR="00477CD1" w:rsidRPr="00336906" w:rsidRDefault="00477CD1" w:rsidP="00F14CDA">
            <w:pPr>
              <w:spacing w:line="360" w:lineRule="auto"/>
              <w:jc w:val="both"/>
              <w:rPr>
                <w:rFonts w:ascii="Arial" w:hAnsi="Arial" w:cs="Arial"/>
                <w:sz w:val="24"/>
                <w:szCs w:val="24"/>
              </w:rPr>
            </w:pPr>
            <w:r w:rsidRPr="00336906">
              <w:rPr>
                <w:rFonts w:ascii="Arial" w:hAnsi="Arial" w:cs="Arial"/>
                <w:sz w:val="24"/>
                <w:szCs w:val="24"/>
              </w:rPr>
              <w:t>3,52</w:t>
            </w:r>
          </w:p>
        </w:tc>
      </w:tr>
      <w:tr w:rsidR="00477CD1" w:rsidRPr="00336906" w:rsidTr="00F14CDA">
        <w:trPr>
          <w:trHeight w:val="300"/>
        </w:trPr>
        <w:tc>
          <w:tcPr>
            <w:tcW w:w="960" w:type="dxa"/>
            <w:noWrap/>
            <w:hideMark/>
          </w:tcPr>
          <w:p w:rsidR="00477CD1" w:rsidRPr="00336906" w:rsidRDefault="00477CD1" w:rsidP="00F14CDA">
            <w:pPr>
              <w:spacing w:line="360" w:lineRule="auto"/>
              <w:jc w:val="both"/>
              <w:rPr>
                <w:rFonts w:ascii="Arial" w:hAnsi="Arial" w:cs="Arial"/>
                <w:sz w:val="24"/>
                <w:szCs w:val="24"/>
              </w:rPr>
            </w:pPr>
            <w:r w:rsidRPr="00336906">
              <w:rPr>
                <w:rFonts w:ascii="Arial" w:hAnsi="Arial" w:cs="Arial"/>
                <w:sz w:val="24"/>
                <w:szCs w:val="24"/>
              </w:rPr>
              <w:t>"2012"</w:t>
            </w:r>
          </w:p>
        </w:tc>
        <w:tc>
          <w:tcPr>
            <w:tcW w:w="960" w:type="dxa"/>
            <w:noWrap/>
            <w:hideMark/>
          </w:tcPr>
          <w:p w:rsidR="00477CD1" w:rsidRPr="00336906" w:rsidRDefault="00477CD1" w:rsidP="00F14CDA">
            <w:pPr>
              <w:spacing w:line="360" w:lineRule="auto"/>
              <w:jc w:val="both"/>
              <w:rPr>
                <w:rFonts w:ascii="Arial" w:hAnsi="Arial" w:cs="Arial"/>
                <w:sz w:val="24"/>
                <w:szCs w:val="24"/>
              </w:rPr>
            </w:pPr>
            <w:r w:rsidRPr="00336906">
              <w:rPr>
                <w:rFonts w:ascii="Arial" w:hAnsi="Arial" w:cs="Arial"/>
                <w:sz w:val="24"/>
                <w:szCs w:val="24"/>
              </w:rPr>
              <w:t>4,45</w:t>
            </w:r>
          </w:p>
        </w:tc>
        <w:tc>
          <w:tcPr>
            <w:tcW w:w="960" w:type="dxa"/>
            <w:noWrap/>
            <w:hideMark/>
          </w:tcPr>
          <w:p w:rsidR="00477CD1" w:rsidRPr="00336906" w:rsidRDefault="00477CD1" w:rsidP="00F14CDA">
            <w:pPr>
              <w:spacing w:line="360" w:lineRule="auto"/>
              <w:jc w:val="both"/>
              <w:rPr>
                <w:rFonts w:ascii="Arial" w:hAnsi="Arial" w:cs="Arial"/>
                <w:sz w:val="24"/>
                <w:szCs w:val="24"/>
              </w:rPr>
            </w:pPr>
            <w:r w:rsidRPr="00336906">
              <w:rPr>
                <w:rFonts w:ascii="Arial" w:hAnsi="Arial" w:cs="Arial"/>
                <w:sz w:val="24"/>
                <w:szCs w:val="24"/>
              </w:rPr>
              <w:t>3,42</w:t>
            </w:r>
          </w:p>
        </w:tc>
      </w:tr>
      <w:tr w:rsidR="00477CD1" w:rsidRPr="00336906" w:rsidTr="00F14CDA">
        <w:trPr>
          <w:trHeight w:val="300"/>
        </w:trPr>
        <w:tc>
          <w:tcPr>
            <w:tcW w:w="960" w:type="dxa"/>
            <w:noWrap/>
            <w:hideMark/>
          </w:tcPr>
          <w:p w:rsidR="00477CD1" w:rsidRPr="00336906" w:rsidRDefault="00477CD1" w:rsidP="00F14CDA">
            <w:pPr>
              <w:spacing w:line="360" w:lineRule="auto"/>
              <w:jc w:val="both"/>
              <w:rPr>
                <w:rFonts w:ascii="Arial" w:hAnsi="Arial" w:cs="Arial"/>
                <w:sz w:val="24"/>
                <w:szCs w:val="24"/>
              </w:rPr>
            </w:pPr>
            <w:r w:rsidRPr="00336906">
              <w:rPr>
                <w:rFonts w:ascii="Arial" w:hAnsi="Arial" w:cs="Arial"/>
                <w:sz w:val="24"/>
                <w:szCs w:val="24"/>
              </w:rPr>
              <w:t>"2013"</w:t>
            </w:r>
          </w:p>
        </w:tc>
        <w:tc>
          <w:tcPr>
            <w:tcW w:w="960" w:type="dxa"/>
            <w:noWrap/>
            <w:hideMark/>
          </w:tcPr>
          <w:p w:rsidR="00477CD1" w:rsidRPr="00336906" w:rsidRDefault="00477CD1" w:rsidP="00F14CDA">
            <w:pPr>
              <w:spacing w:line="360" w:lineRule="auto"/>
              <w:jc w:val="both"/>
              <w:rPr>
                <w:rFonts w:ascii="Arial" w:hAnsi="Arial" w:cs="Arial"/>
                <w:sz w:val="24"/>
                <w:szCs w:val="24"/>
              </w:rPr>
            </w:pPr>
            <w:r w:rsidRPr="00336906">
              <w:rPr>
                <w:rFonts w:ascii="Arial" w:hAnsi="Arial" w:cs="Arial"/>
                <w:sz w:val="24"/>
                <w:szCs w:val="24"/>
              </w:rPr>
              <w:t>4,24</w:t>
            </w:r>
          </w:p>
        </w:tc>
        <w:tc>
          <w:tcPr>
            <w:tcW w:w="960" w:type="dxa"/>
            <w:noWrap/>
            <w:hideMark/>
          </w:tcPr>
          <w:p w:rsidR="00477CD1" w:rsidRPr="00336906" w:rsidRDefault="00477CD1" w:rsidP="00F14CDA">
            <w:pPr>
              <w:spacing w:line="360" w:lineRule="auto"/>
              <w:jc w:val="both"/>
              <w:rPr>
                <w:rFonts w:ascii="Arial" w:hAnsi="Arial" w:cs="Arial"/>
                <w:sz w:val="24"/>
                <w:szCs w:val="24"/>
              </w:rPr>
            </w:pPr>
            <w:r w:rsidRPr="00336906">
              <w:rPr>
                <w:rFonts w:ascii="Arial" w:hAnsi="Arial" w:cs="Arial"/>
                <w:sz w:val="24"/>
                <w:szCs w:val="24"/>
              </w:rPr>
              <w:t>3,31</w:t>
            </w:r>
          </w:p>
        </w:tc>
      </w:tr>
      <w:tr w:rsidR="00477CD1" w:rsidRPr="00336906" w:rsidTr="00F14CDA">
        <w:trPr>
          <w:trHeight w:val="300"/>
        </w:trPr>
        <w:tc>
          <w:tcPr>
            <w:tcW w:w="960" w:type="dxa"/>
            <w:noWrap/>
            <w:hideMark/>
          </w:tcPr>
          <w:p w:rsidR="00477CD1" w:rsidRPr="00336906" w:rsidRDefault="00477CD1" w:rsidP="00F14CDA">
            <w:pPr>
              <w:spacing w:line="360" w:lineRule="auto"/>
              <w:jc w:val="both"/>
              <w:rPr>
                <w:rFonts w:ascii="Arial" w:hAnsi="Arial" w:cs="Arial"/>
                <w:sz w:val="24"/>
                <w:szCs w:val="24"/>
              </w:rPr>
            </w:pPr>
            <w:r w:rsidRPr="00336906">
              <w:rPr>
                <w:rFonts w:ascii="Arial" w:hAnsi="Arial" w:cs="Arial"/>
                <w:sz w:val="24"/>
                <w:szCs w:val="24"/>
              </w:rPr>
              <w:t>"2014"</w:t>
            </w:r>
          </w:p>
        </w:tc>
        <w:tc>
          <w:tcPr>
            <w:tcW w:w="960" w:type="dxa"/>
            <w:noWrap/>
            <w:hideMark/>
          </w:tcPr>
          <w:p w:rsidR="00477CD1" w:rsidRPr="00336906" w:rsidRDefault="00477CD1" w:rsidP="00F14CDA">
            <w:pPr>
              <w:spacing w:line="360" w:lineRule="auto"/>
              <w:jc w:val="both"/>
              <w:rPr>
                <w:rFonts w:ascii="Arial" w:hAnsi="Arial" w:cs="Arial"/>
                <w:sz w:val="24"/>
                <w:szCs w:val="24"/>
              </w:rPr>
            </w:pPr>
            <w:r w:rsidRPr="00336906">
              <w:rPr>
                <w:rFonts w:ascii="Arial" w:hAnsi="Arial" w:cs="Arial"/>
                <w:sz w:val="24"/>
                <w:szCs w:val="24"/>
              </w:rPr>
              <w:t>4,24</w:t>
            </w:r>
          </w:p>
        </w:tc>
        <w:tc>
          <w:tcPr>
            <w:tcW w:w="960" w:type="dxa"/>
            <w:noWrap/>
            <w:hideMark/>
          </w:tcPr>
          <w:p w:rsidR="00477CD1" w:rsidRPr="00336906" w:rsidRDefault="00477CD1" w:rsidP="00F14CDA">
            <w:pPr>
              <w:spacing w:line="360" w:lineRule="auto"/>
              <w:jc w:val="both"/>
              <w:rPr>
                <w:rFonts w:ascii="Arial" w:hAnsi="Arial" w:cs="Arial"/>
                <w:sz w:val="24"/>
                <w:szCs w:val="24"/>
              </w:rPr>
            </w:pPr>
            <w:r w:rsidRPr="00336906">
              <w:rPr>
                <w:rFonts w:ascii="Arial" w:hAnsi="Arial" w:cs="Arial"/>
                <w:sz w:val="24"/>
                <w:szCs w:val="24"/>
              </w:rPr>
              <w:t>3,33</w:t>
            </w:r>
          </w:p>
        </w:tc>
      </w:tr>
    </w:tbl>
    <w:p w:rsidR="00477CD1" w:rsidRDefault="00477CD1" w:rsidP="00477CD1">
      <w:pPr>
        <w:spacing w:line="360" w:lineRule="auto"/>
        <w:jc w:val="both"/>
        <w:rPr>
          <w:rFonts w:ascii="Arial" w:hAnsi="Arial" w:cs="Arial"/>
          <w:sz w:val="24"/>
          <w:szCs w:val="24"/>
        </w:rPr>
      </w:pPr>
      <w:r>
        <w:rPr>
          <w:rFonts w:ascii="Arial" w:hAnsi="Arial" w:cs="Arial"/>
          <w:sz w:val="24"/>
          <w:szCs w:val="24"/>
        </w:rPr>
        <w:t>Πηγή: ΟΟΣΑ</w:t>
      </w:r>
    </w:p>
    <w:p w:rsidR="00226A51" w:rsidRDefault="00226A51" w:rsidP="00477CD1">
      <w:pPr>
        <w:spacing w:line="360" w:lineRule="auto"/>
        <w:jc w:val="both"/>
        <w:rPr>
          <w:rFonts w:ascii="Arial" w:hAnsi="Arial" w:cs="Arial"/>
          <w:sz w:val="24"/>
          <w:szCs w:val="24"/>
        </w:rPr>
      </w:pPr>
    </w:p>
    <w:p w:rsidR="00226A51" w:rsidRDefault="00226A51" w:rsidP="00477CD1">
      <w:pPr>
        <w:spacing w:line="360" w:lineRule="auto"/>
        <w:jc w:val="both"/>
        <w:rPr>
          <w:rFonts w:ascii="Arial" w:hAnsi="Arial" w:cs="Arial"/>
          <w:sz w:val="24"/>
          <w:szCs w:val="24"/>
        </w:rPr>
      </w:pPr>
    </w:p>
    <w:p w:rsidR="00226A51" w:rsidRDefault="00226A51" w:rsidP="00477CD1">
      <w:pPr>
        <w:spacing w:line="360" w:lineRule="auto"/>
        <w:jc w:val="both"/>
        <w:rPr>
          <w:rFonts w:ascii="Arial" w:hAnsi="Arial" w:cs="Arial"/>
          <w:sz w:val="24"/>
          <w:szCs w:val="24"/>
        </w:rPr>
      </w:pPr>
    </w:p>
    <w:p w:rsidR="00226A51" w:rsidRDefault="00226A51" w:rsidP="00477CD1">
      <w:pPr>
        <w:spacing w:line="360" w:lineRule="auto"/>
        <w:jc w:val="both"/>
        <w:rPr>
          <w:rFonts w:ascii="Arial" w:hAnsi="Arial" w:cs="Arial"/>
          <w:sz w:val="24"/>
          <w:szCs w:val="24"/>
        </w:rPr>
      </w:pPr>
    </w:p>
    <w:p w:rsidR="00226A51" w:rsidRDefault="00226A51" w:rsidP="00477CD1">
      <w:pPr>
        <w:spacing w:line="360" w:lineRule="auto"/>
        <w:jc w:val="both"/>
        <w:rPr>
          <w:rFonts w:ascii="Arial" w:hAnsi="Arial" w:cs="Arial"/>
          <w:sz w:val="24"/>
          <w:szCs w:val="24"/>
        </w:rPr>
      </w:pPr>
    </w:p>
    <w:p w:rsidR="00226A51" w:rsidRDefault="00226A51" w:rsidP="00477CD1">
      <w:pPr>
        <w:spacing w:line="360" w:lineRule="auto"/>
        <w:jc w:val="both"/>
        <w:rPr>
          <w:rFonts w:ascii="Arial" w:hAnsi="Arial" w:cs="Arial"/>
          <w:sz w:val="24"/>
          <w:szCs w:val="24"/>
        </w:rPr>
      </w:pPr>
    </w:p>
    <w:p w:rsidR="00477CD1" w:rsidRDefault="00477CD1" w:rsidP="00477CD1">
      <w:pPr>
        <w:spacing w:line="360" w:lineRule="auto"/>
        <w:jc w:val="both"/>
        <w:rPr>
          <w:rFonts w:ascii="Arial" w:hAnsi="Arial" w:cs="Arial"/>
          <w:sz w:val="24"/>
          <w:szCs w:val="24"/>
          <w:u w:val="single"/>
        </w:rPr>
      </w:pPr>
      <w:r w:rsidRPr="00F03092">
        <w:rPr>
          <w:rFonts w:ascii="Arial" w:hAnsi="Arial" w:cs="Arial"/>
          <w:sz w:val="24"/>
          <w:szCs w:val="24"/>
          <w:u w:val="single"/>
        </w:rPr>
        <w:lastRenderedPageBreak/>
        <w:t>Διάγραμμα 3</w:t>
      </w:r>
    </w:p>
    <w:p w:rsidR="00477CD1" w:rsidRDefault="00477CD1" w:rsidP="00477CD1">
      <w:pPr>
        <w:spacing w:line="360" w:lineRule="auto"/>
        <w:jc w:val="both"/>
        <w:rPr>
          <w:rFonts w:ascii="Arial" w:hAnsi="Arial" w:cs="Arial"/>
          <w:sz w:val="24"/>
          <w:szCs w:val="24"/>
          <w:u w:val="single"/>
        </w:rPr>
      </w:pPr>
      <w:r w:rsidRPr="00F03092">
        <w:rPr>
          <w:rFonts w:ascii="Arial" w:hAnsi="Arial" w:cs="Arial"/>
          <w:noProof/>
          <w:sz w:val="24"/>
          <w:szCs w:val="24"/>
          <w:lang w:eastAsia="el-GR"/>
        </w:rPr>
        <w:drawing>
          <wp:inline distT="0" distB="0" distL="0" distR="0">
            <wp:extent cx="4572000" cy="2743200"/>
            <wp:effectExtent l="19050" t="0" r="19050" b="0"/>
            <wp:docPr id="5" name="Γράφημα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477CD1" w:rsidRDefault="00477CD1" w:rsidP="00477CD1">
      <w:pPr>
        <w:spacing w:line="360" w:lineRule="auto"/>
        <w:jc w:val="both"/>
        <w:rPr>
          <w:rFonts w:ascii="Arial" w:hAnsi="Arial" w:cs="Arial"/>
          <w:sz w:val="24"/>
          <w:szCs w:val="24"/>
        </w:rPr>
      </w:pPr>
      <w:r w:rsidRPr="00F03092">
        <w:rPr>
          <w:rFonts w:ascii="Arial" w:hAnsi="Arial" w:cs="Arial"/>
          <w:sz w:val="24"/>
          <w:szCs w:val="24"/>
        </w:rPr>
        <w:t>Πηγή: Ιδία επεξεργασία</w:t>
      </w:r>
    </w:p>
    <w:p w:rsidR="00477CD1" w:rsidRDefault="00477CD1" w:rsidP="00477CD1">
      <w:pPr>
        <w:spacing w:line="360" w:lineRule="auto"/>
        <w:jc w:val="both"/>
        <w:rPr>
          <w:rFonts w:ascii="Times New Roman" w:hAnsi="Times New Roman" w:cs="Times New Roman"/>
          <w:sz w:val="24"/>
          <w:szCs w:val="24"/>
        </w:rPr>
      </w:pPr>
      <w:r w:rsidRPr="00226A51">
        <w:rPr>
          <w:rFonts w:ascii="Times New Roman" w:hAnsi="Times New Roman" w:cs="Times New Roman"/>
          <w:sz w:val="24"/>
          <w:szCs w:val="24"/>
        </w:rPr>
        <w:t>Όπως μπορούμε να παρατηρήσουμε από τα δεδομένα του διαγράμματος 3</w:t>
      </w:r>
      <w:r w:rsidRPr="00226A51">
        <w:rPr>
          <w:rFonts w:ascii="Times New Roman" w:hAnsi="Times New Roman" w:cs="Times New Roman"/>
          <w:sz w:val="24"/>
          <w:szCs w:val="24"/>
          <w:vertAlign w:val="superscript"/>
        </w:rPr>
        <w:t>ο</w:t>
      </w:r>
      <w:r w:rsidRPr="00226A51">
        <w:rPr>
          <w:rFonts w:ascii="Times New Roman" w:hAnsi="Times New Roman" w:cs="Times New Roman"/>
          <w:sz w:val="24"/>
          <w:szCs w:val="24"/>
        </w:rPr>
        <w:t xml:space="preserve"> αριθμός των </w:t>
      </w:r>
      <w:proofErr w:type="spellStart"/>
      <w:r w:rsidRPr="00226A51">
        <w:rPr>
          <w:rFonts w:ascii="Times New Roman" w:hAnsi="Times New Roman" w:cs="Times New Roman"/>
          <w:sz w:val="24"/>
          <w:szCs w:val="24"/>
        </w:rPr>
        <w:t>κρεββατιών</w:t>
      </w:r>
      <w:proofErr w:type="spellEnd"/>
      <w:r w:rsidRPr="00226A51">
        <w:rPr>
          <w:rFonts w:ascii="Times New Roman" w:hAnsi="Times New Roman" w:cs="Times New Roman"/>
          <w:sz w:val="24"/>
          <w:szCs w:val="24"/>
        </w:rPr>
        <w:t xml:space="preserve"> στα νοσοκομεία αυξάνεται διαχρονικά τόσο για την Ελλάδα (μπλε γραμμή) όσο και για την Ιταλία (κόκκινη γραμμή) με εξαίρεση τα έτη 2012, 2013 και 2014 όπου παρατηρείται μια γενικότερη μείωση της τιμής του δείκτη. Συγκριτικά θα μπορούσαμε να αναφέρουμε ότι ο αριθμός των νοσοκομειακών </w:t>
      </w:r>
      <w:proofErr w:type="spellStart"/>
      <w:r w:rsidRPr="00226A51">
        <w:rPr>
          <w:rFonts w:ascii="Times New Roman" w:hAnsi="Times New Roman" w:cs="Times New Roman"/>
          <w:sz w:val="24"/>
          <w:szCs w:val="24"/>
        </w:rPr>
        <w:t>κρεββατιών</w:t>
      </w:r>
      <w:proofErr w:type="spellEnd"/>
      <w:r w:rsidRPr="00226A51">
        <w:rPr>
          <w:rFonts w:ascii="Times New Roman" w:hAnsi="Times New Roman" w:cs="Times New Roman"/>
          <w:sz w:val="24"/>
          <w:szCs w:val="24"/>
        </w:rPr>
        <w:t xml:space="preserve"> είναι μεγαλύτερος στην Ελλάδα σε σχέση με την Ιταλία.</w:t>
      </w:r>
    </w:p>
    <w:p w:rsidR="00226A51" w:rsidRDefault="00226A51" w:rsidP="00477CD1">
      <w:pPr>
        <w:spacing w:line="360" w:lineRule="auto"/>
        <w:jc w:val="both"/>
        <w:rPr>
          <w:rFonts w:ascii="Times New Roman" w:hAnsi="Times New Roman" w:cs="Times New Roman"/>
          <w:sz w:val="24"/>
          <w:szCs w:val="24"/>
        </w:rPr>
      </w:pPr>
    </w:p>
    <w:p w:rsidR="00226A51" w:rsidRDefault="00226A51" w:rsidP="00477CD1">
      <w:pPr>
        <w:spacing w:line="360" w:lineRule="auto"/>
        <w:jc w:val="both"/>
        <w:rPr>
          <w:rFonts w:ascii="Times New Roman" w:hAnsi="Times New Roman" w:cs="Times New Roman"/>
          <w:sz w:val="24"/>
          <w:szCs w:val="24"/>
        </w:rPr>
      </w:pPr>
    </w:p>
    <w:p w:rsidR="00226A51" w:rsidRDefault="00226A51" w:rsidP="00477CD1">
      <w:pPr>
        <w:spacing w:line="360" w:lineRule="auto"/>
        <w:jc w:val="both"/>
        <w:rPr>
          <w:rFonts w:ascii="Times New Roman" w:hAnsi="Times New Roman" w:cs="Times New Roman"/>
          <w:sz w:val="24"/>
          <w:szCs w:val="24"/>
        </w:rPr>
      </w:pPr>
    </w:p>
    <w:p w:rsidR="00226A51" w:rsidRDefault="00226A51" w:rsidP="00477CD1">
      <w:pPr>
        <w:spacing w:line="360" w:lineRule="auto"/>
        <w:jc w:val="both"/>
        <w:rPr>
          <w:rFonts w:ascii="Times New Roman" w:hAnsi="Times New Roman" w:cs="Times New Roman"/>
          <w:sz w:val="24"/>
          <w:szCs w:val="24"/>
        </w:rPr>
      </w:pPr>
    </w:p>
    <w:p w:rsidR="00226A51" w:rsidRDefault="00226A51" w:rsidP="00477CD1">
      <w:pPr>
        <w:spacing w:line="360" w:lineRule="auto"/>
        <w:jc w:val="both"/>
        <w:rPr>
          <w:rFonts w:ascii="Times New Roman" w:hAnsi="Times New Roman" w:cs="Times New Roman"/>
          <w:sz w:val="24"/>
          <w:szCs w:val="24"/>
        </w:rPr>
      </w:pPr>
    </w:p>
    <w:p w:rsidR="00226A51" w:rsidRDefault="00226A51" w:rsidP="00477CD1">
      <w:pPr>
        <w:spacing w:line="360" w:lineRule="auto"/>
        <w:jc w:val="both"/>
        <w:rPr>
          <w:rFonts w:ascii="Times New Roman" w:hAnsi="Times New Roman" w:cs="Times New Roman"/>
          <w:sz w:val="24"/>
          <w:szCs w:val="24"/>
        </w:rPr>
      </w:pPr>
    </w:p>
    <w:p w:rsidR="00226A51" w:rsidRDefault="00226A51" w:rsidP="00477CD1">
      <w:pPr>
        <w:spacing w:line="360" w:lineRule="auto"/>
        <w:jc w:val="both"/>
        <w:rPr>
          <w:rFonts w:ascii="Times New Roman" w:hAnsi="Times New Roman" w:cs="Times New Roman"/>
          <w:sz w:val="24"/>
          <w:szCs w:val="24"/>
        </w:rPr>
      </w:pPr>
    </w:p>
    <w:p w:rsidR="00226A51" w:rsidRDefault="00226A51" w:rsidP="00477CD1">
      <w:pPr>
        <w:spacing w:line="360" w:lineRule="auto"/>
        <w:jc w:val="both"/>
        <w:rPr>
          <w:rFonts w:ascii="Times New Roman" w:hAnsi="Times New Roman" w:cs="Times New Roman"/>
          <w:sz w:val="24"/>
          <w:szCs w:val="24"/>
        </w:rPr>
      </w:pPr>
    </w:p>
    <w:p w:rsidR="00477CD1" w:rsidRPr="00226A51" w:rsidRDefault="00226A51" w:rsidP="00226A51">
      <w:pPr>
        <w:pStyle w:val="1"/>
      </w:pPr>
      <w:bookmarkStart w:id="61" w:name="_Toc466706486"/>
      <w:bookmarkStart w:id="62" w:name="_Toc466887886"/>
      <w:bookmarkStart w:id="63" w:name="_Toc474908046"/>
      <w:r w:rsidRPr="00226A51">
        <w:rPr>
          <w:szCs w:val="24"/>
        </w:rPr>
        <w:lastRenderedPageBreak/>
        <w:t xml:space="preserve">4.3.4 </w:t>
      </w:r>
      <w:r w:rsidR="00477CD1" w:rsidRPr="00226A51">
        <w:t>Βρεφική θνησιμότητα ανά 1000 βρέφη</w:t>
      </w:r>
      <w:bookmarkEnd w:id="61"/>
      <w:bookmarkEnd w:id="62"/>
      <w:bookmarkEnd w:id="63"/>
    </w:p>
    <w:p w:rsidR="00477CD1" w:rsidRPr="0035065A" w:rsidRDefault="00477CD1" w:rsidP="00477CD1"/>
    <w:p w:rsidR="00477CD1" w:rsidRPr="00226A51" w:rsidRDefault="00477CD1" w:rsidP="00477CD1">
      <w:pPr>
        <w:spacing w:line="360" w:lineRule="auto"/>
        <w:jc w:val="both"/>
        <w:rPr>
          <w:rFonts w:ascii="Times New Roman" w:hAnsi="Times New Roman" w:cs="Times New Roman"/>
          <w:sz w:val="24"/>
          <w:szCs w:val="24"/>
        </w:rPr>
      </w:pPr>
      <w:r w:rsidRPr="00226A51">
        <w:rPr>
          <w:rFonts w:ascii="Times New Roman" w:hAnsi="Times New Roman" w:cs="Times New Roman"/>
          <w:sz w:val="24"/>
          <w:szCs w:val="24"/>
        </w:rPr>
        <w:t>Οι θάνατοι των βρεφών για διαφόρους λόγους είναι ένας κρίσιμος δείκτης για τις χώρες της μελέτης μας ως παράγοντας της γενικότερης υγείας του πληθυσμού.</w:t>
      </w:r>
    </w:p>
    <w:p w:rsidR="00477CD1" w:rsidRDefault="00477CD1" w:rsidP="00477CD1">
      <w:pPr>
        <w:spacing w:line="360" w:lineRule="auto"/>
        <w:jc w:val="both"/>
        <w:rPr>
          <w:rFonts w:ascii="Arial" w:hAnsi="Arial" w:cs="Arial"/>
          <w:sz w:val="24"/>
          <w:szCs w:val="24"/>
          <w:u w:val="single"/>
        </w:rPr>
      </w:pPr>
      <w:r w:rsidRPr="0035065A">
        <w:rPr>
          <w:rFonts w:ascii="Arial" w:hAnsi="Arial" w:cs="Arial"/>
          <w:sz w:val="24"/>
          <w:szCs w:val="24"/>
          <w:u w:val="single"/>
        </w:rPr>
        <w:t>Πίνακας 4</w:t>
      </w:r>
    </w:p>
    <w:tbl>
      <w:tblPr>
        <w:tblStyle w:val="aa"/>
        <w:tblW w:w="0" w:type="auto"/>
        <w:tblLook w:val="04A0"/>
      </w:tblPr>
      <w:tblGrid>
        <w:gridCol w:w="960"/>
        <w:gridCol w:w="1178"/>
        <w:gridCol w:w="977"/>
      </w:tblGrid>
      <w:tr w:rsidR="00477CD1" w:rsidRPr="0035065A" w:rsidTr="00F14CDA">
        <w:trPr>
          <w:trHeight w:val="300"/>
        </w:trPr>
        <w:tc>
          <w:tcPr>
            <w:tcW w:w="960" w:type="dxa"/>
            <w:noWrap/>
            <w:hideMark/>
          </w:tcPr>
          <w:p w:rsidR="00477CD1" w:rsidRPr="0035065A" w:rsidRDefault="00477CD1" w:rsidP="00F14CDA">
            <w:pPr>
              <w:spacing w:line="360" w:lineRule="auto"/>
              <w:jc w:val="both"/>
              <w:rPr>
                <w:rFonts w:ascii="Arial" w:hAnsi="Arial" w:cs="Arial"/>
                <w:sz w:val="24"/>
                <w:szCs w:val="24"/>
              </w:rPr>
            </w:pPr>
          </w:p>
        </w:tc>
        <w:tc>
          <w:tcPr>
            <w:tcW w:w="960" w:type="dxa"/>
            <w:noWrap/>
            <w:hideMark/>
          </w:tcPr>
          <w:p w:rsidR="00477CD1" w:rsidRPr="0035065A" w:rsidRDefault="00477CD1" w:rsidP="00F14CDA">
            <w:pPr>
              <w:spacing w:line="360" w:lineRule="auto"/>
              <w:jc w:val="both"/>
              <w:rPr>
                <w:rFonts w:ascii="Arial" w:hAnsi="Arial" w:cs="Arial"/>
                <w:sz w:val="24"/>
                <w:szCs w:val="24"/>
              </w:rPr>
            </w:pPr>
            <w:r w:rsidRPr="0035065A">
              <w:rPr>
                <w:rFonts w:ascii="Arial" w:hAnsi="Arial" w:cs="Arial"/>
                <w:sz w:val="24"/>
                <w:szCs w:val="24"/>
              </w:rPr>
              <w:t>ΕΛΛΑΔΑ</w:t>
            </w:r>
          </w:p>
        </w:tc>
        <w:tc>
          <w:tcPr>
            <w:tcW w:w="960" w:type="dxa"/>
            <w:noWrap/>
            <w:hideMark/>
          </w:tcPr>
          <w:p w:rsidR="00477CD1" w:rsidRPr="0035065A" w:rsidRDefault="00477CD1" w:rsidP="00F14CDA">
            <w:pPr>
              <w:spacing w:line="360" w:lineRule="auto"/>
              <w:jc w:val="both"/>
              <w:rPr>
                <w:rFonts w:ascii="Arial" w:hAnsi="Arial" w:cs="Arial"/>
                <w:sz w:val="24"/>
                <w:szCs w:val="24"/>
              </w:rPr>
            </w:pPr>
            <w:r w:rsidRPr="0035065A">
              <w:rPr>
                <w:rFonts w:ascii="Arial" w:hAnsi="Arial" w:cs="Arial"/>
                <w:sz w:val="24"/>
                <w:szCs w:val="24"/>
              </w:rPr>
              <w:t>ΙΤΑΛΙΑ</w:t>
            </w:r>
          </w:p>
        </w:tc>
      </w:tr>
      <w:tr w:rsidR="00477CD1" w:rsidRPr="0035065A" w:rsidTr="00F14CDA">
        <w:trPr>
          <w:trHeight w:val="300"/>
        </w:trPr>
        <w:tc>
          <w:tcPr>
            <w:tcW w:w="960" w:type="dxa"/>
            <w:noWrap/>
            <w:hideMark/>
          </w:tcPr>
          <w:p w:rsidR="00477CD1" w:rsidRPr="0035065A" w:rsidRDefault="00477CD1" w:rsidP="00F14CDA">
            <w:pPr>
              <w:spacing w:line="360" w:lineRule="auto"/>
              <w:jc w:val="both"/>
              <w:rPr>
                <w:rFonts w:ascii="Arial" w:hAnsi="Arial" w:cs="Arial"/>
                <w:sz w:val="24"/>
                <w:szCs w:val="24"/>
              </w:rPr>
            </w:pPr>
            <w:r w:rsidRPr="0035065A">
              <w:rPr>
                <w:rFonts w:ascii="Arial" w:hAnsi="Arial" w:cs="Arial"/>
                <w:sz w:val="24"/>
                <w:szCs w:val="24"/>
              </w:rPr>
              <w:t>"2000"</w:t>
            </w:r>
          </w:p>
        </w:tc>
        <w:tc>
          <w:tcPr>
            <w:tcW w:w="960" w:type="dxa"/>
            <w:noWrap/>
            <w:hideMark/>
          </w:tcPr>
          <w:p w:rsidR="00477CD1" w:rsidRPr="0035065A" w:rsidRDefault="00477CD1" w:rsidP="00F14CDA">
            <w:pPr>
              <w:spacing w:line="360" w:lineRule="auto"/>
              <w:jc w:val="both"/>
              <w:rPr>
                <w:rFonts w:ascii="Arial" w:hAnsi="Arial" w:cs="Arial"/>
                <w:sz w:val="24"/>
                <w:szCs w:val="24"/>
              </w:rPr>
            </w:pPr>
            <w:r w:rsidRPr="0035065A">
              <w:rPr>
                <w:rFonts w:ascii="Arial" w:hAnsi="Arial" w:cs="Arial"/>
                <w:sz w:val="24"/>
                <w:szCs w:val="24"/>
              </w:rPr>
              <w:t>5,9</w:t>
            </w:r>
          </w:p>
        </w:tc>
        <w:tc>
          <w:tcPr>
            <w:tcW w:w="960" w:type="dxa"/>
            <w:noWrap/>
            <w:hideMark/>
          </w:tcPr>
          <w:p w:rsidR="00477CD1" w:rsidRPr="0035065A" w:rsidRDefault="00477CD1" w:rsidP="00F14CDA">
            <w:pPr>
              <w:spacing w:line="360" w:lineRule="auto"/>
              <w:jc w:val="both"/>
              <w:rPr>
                <w:rFonts w:ascii="Arial" w:hAnsi="Arial" w:cs="Arial"/>
                <w:sz w:val="24"/>
                <w:szCs w:val="24"/>
              </w:rPr>
            </w:pPr>
            <w:r w:rsidRPr="0035065A">
              <w:rPr>
                <w:rFonts w:ascii="Arial" w:hAnsi="Arial" w:cs="Arial"/>
                <w:sz w:val="24"/>
                <w:szCs w:val="24"/>
              </w:rPr>
              <w:t>4,3</w:t>
            </w:r>
          </w:p>
        </w:tc>
      </w:tr>
      <w:tr w:rsidR="00477CD1" w:rsidRPr="0035065A" w:rsidTr="00F14CDA">
        <w:trPr>
          <w:trHeight w:val="300"/>
        </w:trPr>
        <w:tc>
          <w:tcPr>
            <w:tcW w:w="960" w:type="dxa"/>
            <w:noWrap/>
            <w:hideMark/>
          </w:tcPr>
          <w:p w:rsidR="00477CD1" w:rsidRPr="0035065A" w:rsidRDefault="00477CD1" w:rsidP="00F14CDA">
            <w:pPr>
              <w:spacing w:line="360" w:lineRule="auto"/>
              <w:jc w:val="both"/>
              <w:rPr>
                <w:rFonts w:ascii="Arial" w:hAnsi="Arial" w:cs="Arial"/>
                <w:sz w:val="24"/>
                <w:szCs w:val="24"/>
              </w:rPr>
            </w:pPr>
            <w:r w:rsidRPr="0035065A">
              <w:rPr>
                <w:rFonts w:ascii="Arial" w:hAnsi="Arial" w:cs="Arial"/>
                <w:sz w:val="24"/>
                <w:szCs w:val="24"/>
              </w:rPr>
              <w:t>"2001"</w:t>
            </w:r>
          </w:p>
        </w:tc>
        <w:tc>
          <w:tcPr>
            <w:tcW w:w="960" w:type="dxa"/>
            <w:noWrap/>
            <w:hideMark/>
          </w:tcPr>
          <w:p w:rsidR="00477CD1" w:rsidRPr="0035065A" w:rsidRDefault="00477CD1" w:rsidP="00F14CDA">
            <w:pPr>
              <w:spacing w:line="360" w:lineRule="auto"/>
              <w:jc w:val="both"/>
              <w:rPr>
                <w:rFonts w:ascii="Arial" w:hAnsi="Arial" w:cs="Arial"/>
                <w:sz w:val="24"/>
                <w:szCs w:val="24"/>
              </w:rPr>
            </w:pPr>
            <w:r w:rsidRPr="0035065A">
              <w:rPr>
                <w:rFonts w:ascii="Arial" w:hAnsi="Arial" w:cs="Arial"/>
                <w:sz w:val="24"/>
                <w:szCs w:val="24"/>
              </w:rPr>
              <w:t>5,1</w:t>
            </w:r>
          </w:p>
        </w:tc>
        <w:tc>
          <w:tcPr>
            <w:tcW w:w="960" w:type="dxa"/>
            <w:noWrap/>
            <w:hideMark/>
          </w:tcPr>
          <w:p w:rsidR="00477CD1" w:rsidRPr="0035065A" w:rsidRDefault="00477CD1" w:rsidP="00F14CDA">
            <w:pPr>
              <w:spacing w:line="360" w:lineRule="auto"/>
              <w:jc w:val="both"/>
              <w:rPr>
                <w:rFonts w:ascii="Arial" w:hAnsi="Arial" w:cs="Arial"/>
                <w:sz w:val="24"/>
                <w:szCs w:val="24"/>
              </w:rPr>
            </w:pPr>
            <w:r w:rsidRPr="0035065A">
              <w:rPr>
                <w:rFonts w:ascii="Arial" w:hAnsi="Arial" w:cs="Arial"/>
                <w:sz w:val="24"/>
                <w:szCs w:val="24"/>
              </w:rPr>
              <w:t>4,4</w:t>
            </w:r>
          </w:p>
        </w:tc>
      </w:tr>
      <w:tr w:rsidR="00477CD1" w:rsidRPr="0035065A" w:rsidTr="00F14CDA">
        <w:trPr>
          <w:trHeight w:val="300"/>
        </w:trPr>
        <w:tc>
          <w:tcPr>
            <w:tcW w:w="960" w:type="dxa"/>
            <w:noWrap/>
            <w:hideMark/>
          </w:tcPr>
          <w:p w:rsidR="00477CD1" w:rsidRPr="0035065A" w:rsidRDefault="00477CD1" w:rsidP="00F14CDA">
            <w:pPr>
              <w:spacing w:line="360" w:lineRule="auto"/>
              <w:jc w:val="both"/>
              <w:rPr>
                <w:rFonts w:ascii="Arial" w:hAnsi="Arial" w:cs="Arial"/>
                <w:sz w:val="24"/>
                <w:szCs w:val="24"/>
              </w:rPr>
            </w:pPr>
            <w:r w:rsidRPr="0035065A">
              <w:rPr>
                <w:rFonts w:ascii="Arial" w:hAnsi="Arial" w:cs="Arial"/>
                <w:sz w:val="24"/>
                <w:szCs w:val="24"/>
              </w:rPr>
              <w:t>"2002"</w:t>
            </w:r>
          </w:p>
        </w:tc>
        <w:tc>
          <w:tcPr>
            <w:tcW w:w="960" w:type="dxa"/>
            <w:noWrap/>
            <w:hideMark/>
          </w:tcPr>
          <w:p w:rsidR="00477CD1" w:rsidRPr="0035065A" w:rsidRDefault="00477CD1" w:rsidP="00F14CDA">
            <w:pPr>
              <w:spacing w:line="360" w:lineRule="auto"/>
              <w:jc w:val="both"/>
              <w:rPr>
                <w:rFonts w:ascii="Arial" w:hAnsi="Arial" w:cs="Arial"/>
                <w:sz w:val="24"/>
                <w:szCs w:val="24"/>
              </w:rPr>
            </w:pPr>
            <w:r w:rsidRPr="0035065A">
              <w:rPr>
                <w:rFonts w:ascii="Arial" w:hAnsi="Arial" w:cs="Arial"/>
                <w:sz w:val="24"/>
                <w:szCs w:val="24"/>
              </w:rPr>
              <w:t>5,1</w:t>
            </w:r>
          </w:p>
        </w:tc>
        <w:tc>
          <w:tcPr>
            <w:tcW w:w="960" w:type="dxa"/>
            <w:noWrap/>
            <w:hideMark/>
          </w:tcPr>
          <w:p w:rsidR="00477CD1" w:rsidRPr="0035065A" w:rsidRDefault="00477CD1" w:rsidP="00F14CDA">
            <w:pPr>
              <w:spacing w:line="360" w:lineRule="auto"/>
              <w:jc w:val="both"/>
              <w:rPr>
                <w:rFonts w:ascii="Arial" w:hAnsi="Arial" w:cs="Arial"/>
                <w:sz w:val="24"/>
                <w:szCs w:val="24"/>
              </w:rPr>
            </w:pPr>
            <w:r w:rsidRPr="0035065A">
              <w:rPr>
                <w:rFonts w:ascii="Arial" w:hAnsi="Arial" w:cs="Arial"/>
                <w:sz w:val="24"/>
                <w:szCs w:val="24"/>
              </w:rPr>
              <w:t>4,1</w:t>
            </w:r>
          </w:p>
        </w:tc>
      </w:tr>
      <w:tr w:rsidR="00477CD1" w:rsidRPr="0035065A" w:rsidTr="00F14CDA">
        <w:trPr>
          <w:trHeight w:val="300"/>
        </w:trPr>
        <w:tc>
          <w:tcPr>
            <w:tcW w:w="960" w:type="dxa"/>
            <w:noWrap/>
            <w:hideMark/>
          </w:tcPr>
          <w:p w:rsidR="00477CD1" w:rsidRPr="0035065A" w:rsidRDefault="00477CD1" w:rsidP="00F14CDA">
            <w:pPr>
              <w:spacing w:line="360" w:lineRule="auto"/>
              <w:jc w:val="both"/>
              <w:rPr>
                <w:rFonts w:ascii="Arial" w:hAnsi="Arial" w:cs="Arial"/>
                <w:sz w:val="24"/>
                <w:szCs w:val="24"/>
              </w:rPr>
            </w:pPr>
            <w:r w:rsidRPr="0035065A">
              <w:rPr>
                <w:rFonts w:ascii="Arial" w:hAnsi="Arial" w:cs="Arial"/>
                <w:sz w:val="24"/>
                <w:szCs w:val="24"/>
              </w:rPr>
              <w:t>"2003"</w:t>
            </w:r>
          </w:p>
        </w:tc>
        <w:tc>
          <w:tcPr>
            <w:tcW w:w="960" w:type="dxa"/>
            <w:noWrap/>
            <w:hideMark/>
          </w:tcPr>
          <w:p w:rsidR="00477CD1" w:rsidRPr="0035065A" w:rsidRDefault="00477CD1" w:rsidP="00F14CDA">
            <w:pPr>
              <w:spacing w:line="360" w:lineRule="auto"/>
              <w:jc w:val="both"/>
              <w:rPr>
                <w:rFonts w:ascii="Arial" w:hAnsi="Arial" w:cs="Arial"/>
                <w:sz w:val="24"/>
                <w:szCs w:val="24"/>
              </w:rPr>
            </w:pPr>
            <w:r w:rsidRPr="0035065A">
              <w:rPr>
                <w:rFonts w:ascii="Arial" w:hAnsi="Arial" w:cs="Arial"/>
                <w:sz w:val="24"/>
                <w:szCs w:val="24"/>
              </w:rPr>
              <w:t>4</w:t>
            </w:r>
          </w:p>
        </w:tc>
        <w:tc>
          <w:tcPr>
            <w:tcW w:w="960" w:type="dxa"/>
            <w:noWrap/>
            <w:hideMark/>
          </w:tcPr>
          <w:p w:rsidR="00477CD1" w:rsidRPr="0035065A" w:rsidRDefault="00477CD1" w:rsidP="00F14CDA">
            <w:pPr>
              <w:spacing w:line="360" w:lineRule="auto"/>
              <w:jc w:val="both"/>
              <w:rPr>
                <w:rFonts w:ascii="Arial" w:hAnsi="Arial" w:cs="Arial"/>
                <w:sz w:val="24"/>
                <w:szCs w:val="24"/>
              </w:rPr>
            </w:pPr>
            <w:r w:rsidRPr="0035065A">
              <w:rPr>
                <w:rFonts w:ascii="Arial" w:hAnsi="Arial" w:cs="Arial"/>
                <w:sz w:val="24"/>
                <w:szCs w:val="24"/>
              </w:rPr>
              <w:t>3,8</w:t>
            </w:r>
          </w:p>
        </w:tc>
      </w:tr>
      <w:tr w:rsidR="00477CD1" w:rsidRPr="0035065A" w:rsidTr="00F14CDA">
        <w:trPr>
          <w:trHeight w:val="300"/>
        </w:trPr>
        <w:tc>
          <w:tcPr>
            <w:tcW w:w="960" w:type="dxa"/>
            <w:noWrap/>
            <w:hideMark/>
          </w:tcPr>
          <w:p w:rsidR="00477CD1" w:rsidRPr="0035065A" w:rsidRDefault="00477CD1" w:rsidP="00F14CDA">
            <w:pPr>
              <w:spacing w:line="360" w:lineRule="auto"/>
              <w:jc w:val="both"/>
              <w:rPr>
                <w:rFonts w:ascii="Arial" w:hAnsi="Arial" w:cs="Arial"/>
                <w:sz w:val="24"/>
                <w:szCs w:val="24"/>
              </w:rPr>
            </w:pPr>
            <w:r w:rsidRPr="0035065A">
              <w:rPr>
                <w:rFonts w:ascii="Arial" w:hAnsi="Arial" w:cs="Arial"/>
                <w:sz w:val="24"/>
                <w:szCs w:val="24"/>
              </w:rPr>
              <w:t>"2004"</w:t>
            </w:r>
          </w:p>
        </w:tc>
        <w:tc>
          <w:tcPr>
            <w:tcW w:w="960" w:type="dxa"/>
            <w:noWrap/>
            <w:hideMark/>
          </w:tcPr>
          <w:p w:rsidR="00477CD1" w:rsidRPr="0035065A" w:rsidRDefault="00477CD1" w:rsidP="00F14CDA">
            <w:pPr>
              <w:spacing w:line="360" w:lineRule="auto"/>
              <w:jc w:val="both"/>
              <w:rPr>
                <w:rFonts w:ascii="Arial" w:hAnsi="Arial" w:cs="Arial"/>
                <w:sz w:val="24"/>
                <w:szCs w:val="24"/>
              </w:rPr>
            </w:pPr>
            <w:r w:rsidRPr="0035065A">
              <w:rPr>
                <w:rFonts w:ascii="Arial" w:hAnsi="Arial" w:cs="Arial"/>
                <w:sz w:val="24"/>
                <w:szCs w:val="24"/>
              </w:rPr>
              <w:t>4,1</w:t>
            </w:r>
          </w:p>
        </w:tc>
        <w:tc>
          <w:tcPr>
            <w:tcW w:w="960" w:type="dxa"/>
            <w:noWrap/>
            <w:hideMark/>
          </w:tcPr>
          <w:p w:rsidR="00477CD1" w:rsidRPr="0035065A" w:rsidRDefault="00477CD1" w:rsidP="00F14CDA">
            <w:pPr>
              <w:spacing w:line="360" w:lineRule="auto"/>
              <w:jc w:val="both"/>
              <w:rPr>
                <w:rFonts w:ascii="Arial" w:hAnsi="Arial" w:cs="Arial"/>
                <w:sz w:val="24"/>
                <w:szCs w:val="24"/>
              </w:rPr>
            </w:pPr>
            <w:r w:rsidRPr="0035065A">
              <w:rPr>
                <w:rFonts w:ascii="Arial" w:hAnsi="Arial" w:cs="Arial"/>
                <w:sz w:val="24"/>
                <w:szCs w:val="24"/>
              </w:rPr>
              <w:t>3,4</w:t>
            </w:r>
          </w:p>
        </w:tc>
      </w:tr>
      <w:tr w:rsidR="00477CD1" w:rsidRPr="0035065A" w:rsidTr="00F14CDA">
        <w:trPr>
          <w:trHeight w:val="300"/>
        </w:trPr>
        <w:tc>
          <w:tcPr>
            <w:tcW w:w="960" w:type="dxa"/>
            <w:noWrap/>
            <w:hideMark/>
          </w:tcPr>
          <w:p w:rsidR="00477CD1" w:rsidRPr="0035065A" w:rsidRDefault="00477CD1" w:rsidP="00F14CDA">
            <w:pPr>
              <w:spacing w:line="360" w:lineRule="auto"/>
              <w:jc w:val="both"/>
              <w:rPr>
                <w:rFonts w:ascii="Arial" w:hAnsi="Arial" w:cs="Arial"/>
                <w:sz w:val="24"/>
                <w:szCs w:val="24"/>
              </w:rPr>
            </w:pPr>
            <w:r w:rsidRPr="0035065A">
              <w:rPr>
                <w:rFonts w:ascii="Arial" w:hAnsi="Arial" w:cs="Arial"/>
                <w:sz w:val="24"/>
                <w:szCs w:val="24"/>
              </w:rPr>
              <w:t>"2005"</w:t>
            </w:r>
          </w:p>
        </w:tc>
        <w:tc>
          <w:tcPr>
            <w:tcW w:w="960" w:type="dxa"/>
            <w:noWrap/>
            <w:hideMark/>
          </w:tcPr>
          <w:p w:rsidR="00477CD1" w:rsidRPr="0035065A" w:rsidRDefault="00477CD1" w:rsidP="00F14CDA">
            <w:pPr>
              <w:spacing w:line="360" w:lineRule="auto"/>
              <w:jc w:val="both"/>
              <w:rPr>
                <w:rFonts w:ascii="Arial" w:hAnsi="Arial" w:cs="Arial"/>
                <w:sz w:val="24"/>
                <w:szCs w:val="24"/>
              </w:rPr>
            </w:pPr>
            <w:r w:rsidRPr="0035065A">
              <w:rPr>
                <w:rFonts w:ascii="Arial" w:hAnsi="Arial" w:cs="Arial"/>
                <w:sz w:val="24"/>
                <w:szCs w:val="24"/>
              </w:rPr>
              <w:t>3,8</w:t>
            </w:r>
          </w:p>
        </w:tc>
        <w:tc>
          <w:tcPr>
            <w:tcW w:w="960" w:type="dxa"/>
            <w:noWrap/>
            <w:hideMark/>
          </w:tcPr>
          <w:p w:rsidR="00477CD1" w:rsidRPr="0035065A" w:rsidRDefault="00477CD1" w:rsidP="00F14CDA">
            <w:pPr>
              <w:spacing w:line="360" w:lineRule="auto"/>
              <w:jc w:val="both"/>
              <w:rPr>
                <w:rFonts w:ascii="Arial" w:hAnsi="Arial" w:cs="Arial"/>
                <w:sz w:val="24"/>
                <w:szCs w:val="24"/>
              </w:rPr>
            </w:pPr>
            <w:r w:rsidRPr="0035065A">
              <w:rPr>
                <w:rFonts w:ascii="Arial" w:hAnsi="Arial" w:cs="Arial"/>
                <w:sz w:val="24"/>
                <w:szCs w:val="24"/>
              </w:rPr>
              <w:t>3,3</w:t>
            </w:r>
          </w:p>
        </w:tc>
      </w:tr>
      <w:tr w:rsidR="00477CD1" w:rsidRPr="0035065A" w:rsidTr="00F14CDA">
        <w:trPr>
          <w:trHeight w:val="300"/>
        </w:trPr>
        <w:tc>
          <w:tcPr>
            <w:tcW w:w="960" w:type="dxa"/>
            <w:noWrap/>
            <w:hideMark/>
          </w:tcPr>
          <w:p w:rsidR="00477CD1" w:rsidRPr="0035065A" w:rsidRDefault="00477CD1" w:rsidP="00F14CDA">
            <w:pPr>
              <w:spacing w:line="360" w:lineRule="auto"/>
              <w:jc w:val="both"/>
              <w:rPr>
                <w:rFonts w:ascii="Arial" w:hAnsi="Arial" w:cs="Arial"/>
                <w:sz w:val="24"/>
                <w:szCs w:val="24"/>
              </w:rPr>
            </w:pPr>
            <w:r w:rsidRPr="0035065A">
              <w:rPr>
                <w:rFonts w:ascii="Arial" w:hAnsi="Arial" w:cs="Arial"/>
                <w:sz w:val="24"/>
                <w:szCs w:val="24"/>
              </w:rPr>
              <w:t>"2006"</w:t>
            </w:r>
          </w:p>
        </w:tc>
        <w:tc>
          <w:tcPr>
            <w:tcW w:w="960" w:type="dxa"/>
            <w:noWrap/>
            <w:hideMark/>
          </w:tcPr>
          <w:p w:rsidR="00477CD1" w:rsidRPr="0035065A" w:rsidRDefault="00477CD1" w:rsidP="00F14CDA">
            <w:pPr>
              <w:spacing w:line="360" w:lineRule="auto"/>
              <w:jc w:val="both"/>
              <w:rPr>
                <w:rFonts w:ascii="Arial" w:hAnsi="Arial" w:cs="Arial"/>
                <w:sz w:val="24"/>
                <w:szCs w:val="24"/>
              </w:rPr>
            </w:pPr>
            <w:r w:rsidRPr="0035065A">
              <w:rPr>
                <w:rFonts w:ascii="Arial" w:hAnsi="Arial" w:cs="Arial"/>
                <w:sz w:val="24"/>
                <w:szCs w:val="24"/>
              </w:rPr>
              <w:t>3,7</w:t>
            </w:r>
          </w:p>
        </w:tc>
        <w:tc>
          <w:tcPr>
            <w:tcW w:w="960" w:type="dxa"/>
            <w:noWrap/>
            <w:hideMark/>
          </w:tcPr>
          <w:p w:rsidR="00477CD1" w:rsidRPr="0035065A" w:rsidRDefault="00477CD1" w:rsidP="00F14CDA">
            <w:pPr>
              <w:spacing w:line="360" w:lineRule="auto"/>
              <w:jc w:val="both"/>
              <w:rPr>
                <w:rFonts w:ascii="Arial" w:hAnsi="Arial" w:cs="Arial"/>
                <w:sz w:val="24"/>
                <w:szCs w:val="24"/>
              </w:rPr>
            </w:pPr>
            <w:r w:rsidRPr="0035065A">
              <w:rPr>
                <w:rFonts w:ascii="Arial" w:hAnsi="Arial" w:cs="Arial"/>
                <w:sz w:val="24"/>
                <w:szCs w:val="24"/>
              </w:rPr>
              <w:t>3,2</w:t>
            </w:r>
          </w:p>
        </w:tc>
      </w:tr>
      <w:tr w:rsidR="00477CD1" w:rsidRPr="0035065A" w:rsidTr="00F14CDA">
        <w:trPr>
          <w:trHeight w:val="300"/>
        </w:trPr>
        <w:tc>
          <w:tcPr>
            <w:tcW w:w="960" w:type="dxa"/>
            <w:noWrap/>
            <w:hideMark/>
          </w:tcPr>
          <w:p w:rsidR="00477CD1" w:rsidRPr="0035065A" w:rsidRDefault="00477CD1" w:rsidP="00F14CDA">
            <w:pPr>
              <w:spacing w:line="360" w:lineRule="auto"/>
              <w:jc w:val="both"/>
              <w:rPr>
                <w:rFonts w:ascii="Arial" w:hAnsi="Arial" w:cs="Arial"/>
                <w:sz w:val="24"/>
                <w:szCs w:val="24"/>
              </w:rPr>
            </w:pPr>
            <w:r w:rsidRPr="0035065A">
              <w:rPr>
                <w:rFonts w:ascii="Arial" w:hAnsi="Arial" w:cs="Arial"/>
                <w:sz w:val="24"/>
                <w:szCs w:val="24"/>
              </w:rPr>
              <w:t>"2007"</w:t>
            </w:r>
          </w:p>
        </w:tc>
        <w:tc>
          <w:tcPr>
            <w:tcW w:w="960" w:type="dxa"/>
            <w:noWrap/>
            <w:hideMark/>
          </w:tcPr>
          <w:p w:rsidR="00477CD1" w:rsidRPr="0035065A" w:rsidRDefault="00477CD1" w:rsidP="00F14CDA">
            <w:pPr>
              <w:spacing w:line="360" w:lineRule="auto"/>
              <w:jc w:val="both"/>
              <w:rPr>
                <w:rFonts w:ascii="Arial" w:hAnsi="Arial" w:cs="Arial"/>
                <w:sz w:val="24"/>
                <w:szCs w:val="24"/>
              </w:rPr>
            </w:pPr>
            <w:r w:rsidRPr="0035065A">
              <w:rPr>
                <w:rFonts w:ascii="Arial" w:hAnsi="Arial" w:cs="Arial"/>
                <w:sz w:val="24"/>
                <w:szCs w:val="24"/>
              </w:rPr>
              <w:t>3,5</w:t>
            </w:r>
          </w:p>
        </w:tc>
        <w:tc>
          <w:tcPr>
            <w:tcW w:w="960" w:type="dxa"/>
            <w:noWrap/>
            <w:hideMark/>
          </w:tcPr>
          <w:p w:rsidR="00477CD1" w:rsidRPr="0035065A" w:rsidRDefault="00477CD1" w:rsidP="00F14CDA">
            <w:pPr>
              <w:spacing w:line="360" w:lineRule="auto"/>
              <w:jc w:val="both"/>
              <w:rPr>
                <w:rFonts w:ascii="Arial" w:hAnsi="Arial" w:cs="Arial"/>
                <w:sz w:val="24"/>
                <w:szCs w:val="24"/>
              </w:rPr>
            </w:pPr>
            <w:r w:rsidRPr="0035065A">
              <w:rPr>
                <w:rFonts w:ascii="Arial" w:hAnsi="Arial" w:cs="Arial"/>
                <w:sz w:val="24"/>
                <w:szCs w:val="24"/>
              </w:rPr>
              <w:t>3,1</w:t>
            </w:r>
          </w:p>
        </w:tc>
      </w:tr>
      <w:tr w:rsidR="00477CD1" w:rsidRPr="0035065A" w:rsidTr="00F14CDA">
        <w:trPr>
          <w:trHeight w:val="300"/>
        </w:trPr>
        <w:tc>
          <w:tcPr>
            <w:tcW w:w="960" w:type="dxa"/>
            <w:noWrap/>
            <w:hideMark/>
          </w:tcPr>
          <w:p w:rsidR="00477CD1" w:rsidRPr="0035065A" w:rsidRDefault="00477CD1" w:rsidP="00F14CDA">
            <w:pPr>
              <w:spacing w:line="360" w:lineRule="auto"/>
              <w:jc w:val="both"/>
              <w:rPr>
                <w:rFonts w:ascii="Arial" w:hAnsi="Arial" w:cs="Arial"/>
                <w:sz w:val="24"/>
                <w:szCs w:val="24"/>
              </w:rPr>
            </w:pPr>
            <w:r w:rsidRPr="0035065A">
              <w:rPr>
                <w:rFonts w:ascii="Arial" w:hAnsi="Arial" w:cs="Arial"/>
                <w:sz w:val="24"/>
                <w:szCs w:val="24"/>
              </w:rPr>
              <w:t>"2008"</w:t>
            </w:r>
          </w:p>
        </w:tc>
        <w:tc>
          <w:tcPr>
            <w:tcW w:w="960" w:type="dxa"/>
            <w:noWrap/>
            <w:hideMark/>
          </w:tcPr>
          <w:p w:rsidR="00477CD1" w:rsidRPr="0035065A" w:rsidRDefault="00477CD1" w:rsidP="00F14CDA">
            <w:pPr>
              <w:spacing w:line="360" w:lineRule="auto"/>
              <w:jc w:val="both"/>
              <w:rPr>
                <w:rFonts w:ascii="Arial" w:hAnsi="Arial" w:cs="Arial"/>
                <w:sz w:val="24"/>
                <w:szCs w:val="24"/>
              </w:rPr>
            </w:pPr>
            <w:r w:rsidRPr="0035065A">
              <w:rPr>
                <w:rFonts w:ascii="Arial" w:hAnsi="Arial" w:cs="Arial"/>
                <w:sz w:val="24"/>
                <w:szCs w:val="24"/>
              </w:rPr>
              <w:t>2,7</w:t>
            </w:r>
          </w:p>
        </w:tc>
        <w:tc>
          <w:tcPr>
            <w:tcW w:w="960" w:type="dxa"/>
            <w:noWrap/>
            <w:hideMark/>
          </w:tcPr>
          <w:p w:rsidR="00477CD1" w:rsidRPr="0035065A" w:rsidRDefault="00477CD1" w:rsidP="00F14CDA">
            <w:pPr>
              <w:spacing w:line="360" w:lineRule="auto"/>
              <w:jc w:val="both"/>
              <w:rPr>
                <w:rFonts w:ascii="Arial" w:hAnsi="Arial" w:cs="Arial"/>
                <w:sz w:val="24"/>
                <w:szCs w:val="24"/>
              </w:rPr>
            </w:pPr>
            <w:r w:rsidRPr="0035065A">
              <w:rPr>
                <w:rFonts w:ascii="Arial" w:hAnsi="Arial" w:cs="Arial"/>
                <w:sz w:val="24"/>
                <w:szCs w:val="24"/>
              </w:rPr>
              <w:t>3,1</w:t>
            </w:r>
          </w:p>
        </w:tc>
      </w:tr>
      <w:tr w:rsidR="00477CD1" w:rsidRPr="0035065A" w:rsidTr="00F14CDA">
        <w:trPr>
          <w:trHeight w:val="300"/>
        </w:trPr>
        <w:tc>
          <w:tcPr>
            <w:tcW w:w="960" w:type="dxa"/>
            <w:noWrap/>
            <w:hideMark/>
          </w:tcPr>
          <w:p w:rsidR="00477CD1" w:rsidRPr="0035065A" w:rsidRDefault="00477CD1" w:rsidP="00F14CDA">
            <w:pPr>
              <w:spacing w:line="360" w:lineRule="auto"/>
              <w:jc w:val="both"/>
              <w:rPr>
                <w:rFonts w:ascii="Arial" w:hAnsi="Arial" w:cs="Arial"/>
                <w:sz w:val="24"/>
                <w:szCs w:val="24"/>
              </w:rPr>
            </w:pPr>
            <w:r w:rsidRPr="0035065A">
              <w:rPr>
                <w:rFonts w:ascii="Arial" w:hAnsi="Arial" w:cs="Arial"/>
                <w:sz w:val="24"/>
                <w:szCs w:val="24"/>
              </w:rPr>
              <w:t>"2009"</w:t>
            </w:r>
          </w:p>
        </w:tc>
        <w:tc>
          <w:tcPr>
            <w:tcW w:w="960" w:type="dxa"/>
            <w:noWrap/>
            <w:hideMark/>
          </w:tcPr>
          <w:p w:rsidR="00477CD1" w:rsidRPr="0035065A" w:rsidRDefault="00477CD1" w:rsidP="00F14CDA">
            <w:pPr>
              <w:spacing w:line="360" w:lineRule="auto"/>
              <w:jc w:val="both"/>
              <w:rPr>
                <w:rFonts w:ascii="Arial" w:hAnsi="Arial" w:cs="Arial"/>
                <w:sz w:val="24"/>
                <w:szCs w:val="24"/>
              </w:rPr>
            </w:pPr>
            <w:r w:rsidRPr="0035065A">
              <w:rPr>
                <w:rFonts w:ascii="Arial" w:hAnsi="Arial" w:cs="Arial"/>
                <w:sz w:val="24"/>
                <w:szCs w:val="24"/>
              </w:rPr>
              <w:t>3,1</w:t>
            </w:r>
          </w:p>
        </w:tc>
        <w:tc>
          <w:tcPr>
            <w:tcW w:w="960" w:type="dxa"/>
            <w:noWrap/>
            <w:hideMark/>
          </w:tcPr>
          <w:p w:rsidR="00477CD1" w:rsidRPr="0035065A" w:rsidRDefault="00477CD1" w:rsidP="00F14CDA">
            <w:pPr>
              <w:spacing w:line="360" w:lineRule="auto"/>
              <w:jc w:val="both"/>
              <w:rPr>
                <w:rFonts w:ascii="Arial" w:hAnsi="Arial" w:cs="Arial"/>
                <w:sz w:val="24"/>
                <w:szCs w:val="24"/>
              </w:rPr>
            </w:pPr>
            <w:r w:rsidRPr="0035065A">
              <w:rPr>
                <w:rFonts w:ascii="Arial" w:hAnsi="Arial" w:cs="Arial"/>
                <w:sz w:val="24"/>
                <w:szCs w:val="24"/>
              </w:rPr>
              <w:t>3,2</w:t>
            </w:r>
          </w:p>
        </w:tc>
      </w:tr>
      <w:tr w:rsidR="00477CD1" w:rsidRPr="0035065A" w:rsidTr="00F14CDA">
        <w:trPr>
          <w:trHeight w:val="300"/>
        </w:trPr>
        <w:tc>
          <w:tcPr>
            <w:tcW w:w="960" w:type="dxa"/>
            <w:noWrap/>
            <w:hideMark/>
          </w:tcPr>
          <w:p w:rsidR="00477CD1" w:rsidRPr="0035065A" w:rsidRDefault="00477CD1" w:rsidP="00F14CDA">
            <w:pPr>
              <w:spacing w:line="360" w:lineRule="auto"/>
              <w:jc w:val="both"/>
              <w:rPr>
                <w:rFonts w:ascii="Arial" w:hAnsi="Arial" w:cs="Arial"/>
                <w:sz w:val="24"/>
                <w:szCs w:val="24"/>
              </w:rPr>
            </w:pPr>
            <w:r w:rsidRPr="0035065A">
              <w:rPr>
                <w:rFonts w:ascii="Arial" w:hAnsi="Arial" w:cs="Arial"/>
                <w:sz w:val="24"/>
                <w:szCs w:val="24"/>
              </w:rPr>
              <w:t>"2010"</w:t>
            </w:r>
          </w:p>
        </w:tc>
        <w:tc>
          <w:tcPr>
            <w:tcW w:w="960" w:type="dxa"/>
            <w:noWrap/>
            <w:hideMark/>
          </w:tcPr>
          <w:p w:rsidR="00477CD1" w:rsidRPr="0035065A" w:rsidRDefault="00477CD1" w:rsidP="00F14CDA">
            <w:pPr>
              <w:spacing w:line="360" w:lineRule="auto"/>
              <w:jc w:val="both"/>
              <w:rPr>
                <w:rFonts w:ascii="Arial" w:hAnsi="Arial" w:cs="Arial"/>
                <w:sz w:val="24"/>
                <w:szCs w:val="24"/>
              </w:rPr>
            </w:pPr>
            <w:r w:rsidRPr="0035065A">
              <w:rPr>
                <w:rFonts w:ascii="Arial" w:hAnsi="Arial" w:cs="Arial"/>
                <w:sz w:val="24"/>
                <w:szCs w:val="24"/>
              </w:rPr>
              <w:t>3,8</w:t>
            </w:r>
          </w:p>
        </w:tc>
        <w:tc>
          <w:tcPr>
            <w:tcW w:w="960" w:type="dxa"/>
            <w:noWrap/>
            <w:hideMark/>
          </w:tcPr>
          <w:p w:rsidR="00477CD1" w:rsidRPr="0035065A" w:rsidRDefault="00477CD1" w:rsidP="00F14CDA">
            <w:pPr>
              <w:spacing w:line="360" w:lineRule="auto"/>
              <w:jc w:val="both"/>
              <w:rPr>
                <w:rFonts w:ascii="Arial" w:hAnsi="Arial" w:cs="Arial"/>
                <w:sz w:val="24"/>
                <w:szCs w:val="24"/>
              </w:rPr>
            </w:pPr>
            <w:r w:rsidRPr="0035065A">
              <w:rPr>
                <w:rFonts w:ascii="Arial" w:hAnsi="Arial" w:cs="Arial"/>
                <w:sz w:val="24"/>
                <w:szCs w:val="24"/>
              </w:rPr>
              <w:t>3</w:t>
            </w:r>
          </w:p>
        </w:tc>
      </w:tr>
      <w:tr w:rsidR="00477CD1" w:rsidRPr="0035065A" w:rsidTr="00F14CDA">
        <w:trPr>
          <w:trHeight w:val="300"/>
        </w:trPr>
        <w:tc>
          <w:tcPr>
            <w:tcW w:w="960" w:type="dxa"/>
            <w:noWrap/>
            <w:hideMark/>
          </w:tcPr>
          <w:p w:rsidR="00477CD1" w:rsidRPr="0035065A" w:rsidRDefault="00477CD1" w:rsidP="00F14CDA">
            <w:pPr>
              <w:spacing w:line="360" w:lineRule="auto"/>
              <w:jc w:val="both"/>
              <w:rPr>
                <w:rFonts w:ascii="Arial" w:hAnsi="Arial" w:cs="Arial"/>
                <w:sz w:val="24"/>
                <w:szCs w:val="24"/>
              </w:rPr>
            </w:pPr>
            <w:r w:rsidRPr="0035065A">
              <w:rPr>
                <w:rFonts w:ascii="Arial" w:hAnsi="Arial" w:cs="Arial"/>
                <w:sz w:val="24"/>
                <w:szCs w:val="24"/>
              </w:rPr>
              <w:t>"2011"</w:t>
            </w:r>
          </w:p>
        </w:tc>
        <w:tc>
          <w:tcPr>
            <w:tcW w:w="960" w:type="dxa"/>
            <w:noWrap/>
            <w:hideMark/>
          </w:tcPr>
          <w:p w:rsidR="00477CD1" w:rsidRPr="0035065A" w:rsidRDefault="00477CD1" w:rsidP="00F14CDA">
            <w:pPr>
              <w:spacing w:line="360" w:lineRule="auto"/>
              <w:jc w:val="both"/>
              <w:rPr>
                <w:rFonts w:ascii="Arial" w:hAnsi="Arial" w:cs="Arial"/>
                <w:sz w:val="24"/>
                <w:szCs w:val="24"/>
              </w:rPr>
            </w:pPr>
            <w:r w:rsidRPr="0035065A">
              <w:rPr>
                <w:rFonts w:ascii="Arial" w:hAnsi="Arial" w:cs="Arial"/>
                <w:sz w:val="24"/>
                <w:szCs w:val="24"/>
              </w:rPr>
              <w:t>3,4</w:t>
            </w:r>
          </w:p>
        </w:tc>
        <w:tc>
          <w:tcPr>
            <w:tcW w:w="960" w:type="dxa"/>
            <w:noWrap/>
            <w:hideMark/>
          </w:tcPr>
          <w:p w:rsidR="00477CD1" w:rsidRPr="0035065A" w:rsidRDefault="00477CD1" w:rsidP="00F14CDA">
            <w:pPr>
              <w:spacing w:line="360" w:lineRule="auto"/>
              <w:jc w:val="both"/>
              <w:rPr>
                <w:rFonts w:ascii="Arial" w:hAnsi="Arial" w:cs="Arial"/>
                <w:sz w:val="24"/>
                <w:szCs w:val="24"/>
              </w:rPr>
            </w:pPr>
            <w:r w:rsidRPr="0035065A">
              <w:rPr>
                <w:rFonts w:ascii="Arial" w:hAnsi="Arial" w:cs="Arial"/>
                <w:sz w:val="24"/>
                <w:szCs w:val="24"/>
              </w:rPr>
              <w:t>2,9</w:t>
            </w:r>
          </w:p>
        </w:tc>
      </w:tr>
      <w:tr w:rsidR="00477CD1" w:rsidRPr="0035065A" w:rsidTr="00F14CDA">
        <w:trPr>
          <w:trHeight w:val="300"/>
        </w:trPr>
        <w:tc>
          <w:tcPr>
            <w:tcW w:w="960" w:type="dxa"/>
            <w:noWrap/>
            <w:hideMark/>
          </w:tcPr>
          <w:p w:rsidR="00477CD1" w:rsidRPr="0035065A" w:rsidRDefault="00477CD1" w:rsidP="00F14CDA">
            <w:pPr>
              <w:spacing w:line="360" w:lineRule="auto"/>
              <w:jc w:val="both"/>
              <w:rPr>
                <w:rFonts w:ascii="Arial" w:hAnsi="Arial" w:cs="Arial"/>
                <w:sz w:val="24"/>
                <w:szCs w:val="24"/>
              </w:rPr>
            </w:pPr>
            <w:r w:rsidRPr="0035065A">
              <w:rPr>
                <w:rFonts w:ascii="Arial" w:hAnsi="Arial" w:cs="Arial"/>
                <w:sz w:val="24"/>
                <w:szCs w:val="24"/>
              </w:rPr>
              <w:t>"2012"</w:t>
            </w:r>
          </w:p>
        </w:tc>
        <w:tc>
          <w:tcPr>
            <w:tcW w:w="960" w:type="dxa"/>
            <w:noWrap/>
            <w:hideMark/>
          </w:tcPr>
          <w:p w:rsidR="00477CD1" w:rsidRPr="0035065A" w:rsidRDefault="00477CD1" w:rsidP="00F14CDA">
            <w:pPr>
              <w:spacing w:line="360" w:lineRule="auto"/>
              <w:jc w:val="both"/>
              <w:rPr>
                <w:rFonts w:ascii="Arial" w:hAnsi="Arial" w:cs="Arial"/>
                <w:sz w:val="24"/>
                <w:szCs w:val="24"/>
              </w:rPr>
            </w:pPr>
            <w:r w:rsidRPr="0035065A">
              <w:rPr>
                <w:rFonts w:ascii="Arial" w:hAnsi="Arial" w:cs="Arial"/>
                <w:sz w:val="24"/>
                <w:szCs w:val="24"/>
              </w:rPr>
              <w:t>2,9</w:t>
            </w:r>
          </w:p>
        </w:tc>
        <w:tc>
          <w:tcPr>
            <w:tcW w:w="960" w:type="dxa"/>
            <w:noWrap/>
            <w:hideMark/>
          </w:tcPr>
          <w:p w:rsidR="00477CD1" w:rsidRPr="0035065A" w:rsidRDefault="00477CD1" w:rsidP="00F14CDA">
            <w:pPr>
              <w:spacing w:line="360" w:lineRule="auto"/>
              <w:jc w:val="both"/>
              <w:rPr>
                <w:rFonts w:ascii="Arial" w:hAnsi="Arial" w:cs="Arial"/>
                <w:sz w:val="24"/>
                <w:szCs w:val="24"/>
              </w:rPr>
            </w:pPr>
            <w:r w:rsidRPr="0035065A">
              <w:rPr>
                <w:rFonts w:ascii="Arial" w:hAnsi="Arial" w:cs="Arial"/>
                <w:sz w:val="24"/>
                <w:szCs w:val="24"/>
              </w:rPr>
              <w:t>3,7</w:t>
            </w:r>
          </w:p>
        </w:tc>
      </w:tr>
      <w:tr w:rsidR="00477CD1" w:rsidRPr="0035065A" w:rsidTr="00F14CDA">
        <w:trPr>
          <w:trHeight w:val="300"/>
        </w:trPr>
        <w:tc>
          <w:tcPr>
            <w:tcW w:w="960" w:type="dxa"/>
            <w:noWrap/>
            <w:hideMark/>
          </w:tcPr>
          <w:p w:rsidR="00477CD1" w:rsidRPr="0035065A" w:rsidRDefault="00477CD1" w:rsidP="00F14CDA">
            <w:pPr>
              <w:spacing w:line="360" w:lineRule="auto"/>
              <w:jc w:val="both"/>
              <w:rPr>
                <w:rFonts w:ascii="Arial" w:hAnsi="Arial" w:cs="Arial"/>
                <w:sz w:val="24"/>
                <w:szCs w:val="24"/>
              </w:rPr>
            </w:pPr>
            <w:r w:rsidRPr="0035065A">
              <w:rPr>
                <w:rFonts w:ascii="Arial" w:hAnsi="Arial" w:cs="Arial"/>
                <w:sz w:val="24"/>
                <w:szCs w:val="24"/>
              </w:rPr>
              <w:t>"2013"</w:t>
            </w:r>
          </w:p>
        </w:tc>
        <w:tc>
          <w:tcPr>
            <w:tcW w:w="960" w:type="dxa"/>
            <w:noWrap/>
            <w:hideMark/>
          </w:tcPr>
          <w:p w:rsidR="00477CD1" w:rsidRPr="0035065A" w:rsidRDefault="00477CD1" w:rsidP="00F14CDA">
            <w:pPr>
              <w:spacing w:line="360" w:lineRule="auto"/>
              <w:jc w:val="both"/>
              <w:rPr>
                <w:rFonts w:ascii="Arial" w:hAnsi="Arial" w:cs="Arial"/>
                <w:sz w:val="24"/>
                <w:szCs w:val="24"/>
              </w:rPr>
            </w:pPr>
            <w:r w:rsidRPr="0035065A">
              <w:rPr>
                <w:rFonts w:ascii="Arial" w:hAnsi="Arial" w:cs="Arial"/>
                <w:sz w:val="24"/>
                <w:szCs w:val="24"/>
              </w:rPr>
              <w:t>3,7</w:t>
            </w:r>
          </w:p>
        </w:tc>
        <w:tc>
          <w:tcPr>
            <w:tcW w:w="960" w:type="dxa"/>
            <w:noWrap/>
            <w:hideMark/>
          </w:tcPr>
          <w:p w:rsidR="00477CD1" w:rsidRPr="0035065A" w:rsidRDefault="00477CD1" w:rsidP="00F14CDA">
            <w:pPr>
              <w:spacing w:line="360" w:lineRule="auto"/>
              <w:jc w:val="both"/>
              <w:rPr>
                <w:rFonts w:ascii="Arial" w:hAnsi="Arial" w:cs="Arial"/>
                <w:sz w:val="24"/>
                <w:szCs w:val="24"/>
              </w:rPr>
            </w:pPr>
            <w:r w:rsidRPr="0035065A">
              <w:rPr>
                <w:rFonts w:ascii="Arial" w:hAnsi="Arial" w:cs="Arial"/>
                <w:sz w:val="24"/>
                <w:szCs w:val="24"/>
              </w:rPr>
              <w:t>2,9</w:t>
            </w:r>
          </w:p>
        </w:tc>
      </w:tr>
      <w:tr w:rsidR="00477CD1" w:rsidRPr="0035065A" w:rsidTr="00F14CDA">
        <w:trPr>
          <w:trHeight w:val="300"/>
        </w:trPr>
        <w:tc>
          <w:tcPr>
            <w:tcW w:w="960" w:type="dxa"/>
            <w:noWrap/>
            <w:hideMark/>
          </w:tcPr>
          <w:p w:rsidR="00477CD1" w:rsidRPr="0035065A" w:rsidRDefault="00477CD1" w:rsidP="00F14CDA">
            <w:pPr>
              <w:spacing w:line="360" w:lineRule="auto"/>
              <w:jc w:val="both"/>
              <w:rPr>
                <w:rFonts w:ascii="Arial" w:hAnsi="Arial" w:cs="Arial"/>
                <w:sz w:val="24"/>
                <w:szCs w:val="24"/>
              </w:rPr>
            </w:pPr>
            <w:r w:rsidRPr="0035065A">
              <w:rPr>
                <w:rFonts w:ascii="Arial" w:hAnsi="Arial" w:cs="Arial"/>
                <w:sz w:val="24"/>
                <w:szCs w:val="24"/>
              </w:rPr>
              <w:t>"2014"</w:t>
            </w:r>
          </w:p>
        </w:tc>
        <w:tc>
          <w:tcPr>
            <w:tcW w:w="960" w:type="dxa"/>
            <w:noWrap/>
            <w:hideMark/>
          </w:tcPr>
          <w:p w:rsidR="00477CD1" w:rsidRPr="0035065A" w:rsidRDefault="00477CD1" w:rsidP="00F14CDA">
            <w:pPr>
              <w:spacing w:line="360" w:lineRule="auto"/>
              <w:jc w:val="both"/>
              <w:rPr>
                <w:rFonts w:ascii="Arial" w:hAnsi="Arial" w:cs="Arial"/>
                <w:sz w:val="24"/>
                <w:szCs w:val="24"/>
              </w:rPr>
            </w:pPr>
            <w:r w:rsidRPr="0035065A">
              <w:rPr>
                <w:rFonts w:ascii="Arial" w:hAnsi="Arial" w:cs="Arial"/>
                <w:sz w:val="24"/>
                <w:szCs w:val="24"/>
              </w:rPr>
              <w:t>3,8</w:t>
            </w:r>
          </w:p>
        </w:tc>
        <w:tc>
          <w:tcPr>
            <w:tcW w:w="960" w:type="dxa"/>
            <w:noWrap/>
            <w:hideMark/>
          </w:tcPr>
          <w:p w:rsidR="00477CD1" w:rsidRPr="0035065A" w:rsidRDefault="00477CD1" w:rsidP="00F14CDA">
            <w:pPr>
              <w:spacing w:line="360" w:lineRule="auto"/>
              <w:jc w:val="both"/>
              <w:rPr>
                <w:rFonts w:ascii="Arial" w:hAnsi="Arial" w:cs="Arial"/>
                <w:sz w:val="24"/>
                <w:szCs w:val="24"/>
              </w:rPr>
            </w:pPr>
            <w:r w:rsidRPr="0035065A">
              <w:rPr>
                <w:rFonts w:ascii="Arial" w:hAnsi="Arial" w:cs="Arial"/>
                <w:sz w:val="24"/>
                <w:szCs w:val="24"/>
              </w:rPr>
              <w:t>2,8</w:t>
            </w:r>
          </w:p>
        </w:tc>
      </w:tr>
    </w:tbl>
    <w:p w:rsidR="00477CD1" w:rsidRDefault="00477CD1" w:rsidP="00477CD1">
      <w:pPr>
        <w:spacing w:line="360" w:lineRule="auto"/>
        <w:jc w:val="both"/>
        <w:rPr>
          <w:rFonts w:ascii="Arial" w:hAnsi="Arial" w:cs="Arial"/>
          <w:sz w:val="24"/>
          <w:szCs w:val="24"/>
        </w:rPr>
      </w:pPr>
      <w:r>
        <w:rPr>
          <w:rFonts w:ascii="Arial" w:hAnsi="Arial" w:cs="Arial"/>
          <w:sz w:val="24"/>
          <w:szCs w:val="24"/>
        </w:rPr>
        <w:t>Πηγή: ΟΟΣΑ</w:t>
      </w:r>
    </w:p>
    <w:p w:rsidR="00226A51" w:rsidRDefault="00226A51" w:rsidP="00477CD1">
      <w:pPr>
        <w:spacing w:line="360" w:lineRule="auto"/>
        <w:jc w:val="both"/>
        <w:rPr>
          <w:rFonts w:ascii="Arial" w:hAnsi="Arial" w:cs="Arial"/>
          <w:sz w:val="24"/>
          <w:szCs w:val="24"/>
        </w:rPr>
      </w:pPr>
    </w:p>
    <w:p w:rsidR="00226A51" w:rsidRDefault="00226A51" w:rsidP="00477CD1">
      <w:pPr>
        <w:spacing w:line="360" w:lineRule="auto"/>
        <w:jc w:val="both"/>
        <w:rPr>
          <w:rFonts w:ascii="Arial" w:hAnsi="Arial" w:cs="Arial"/>
          <w:sz w:val="24"/>
          <w:szCs w:val="24"/>
        </w:rPr>
      </w:pPr>
    </w:p>
    <w:p w:rsidR="00226A51" w:rsidRDefault="00226A51" w:rsidP="00477CD1">
      <w:pPr>
        <w:spacing w:line="360" w:lineRule="auto"/>
        <w:jc w:val="both"/>
        <w:rPr>
          <w:rFonts w:ascii="Arial" w:hAnsi="Arial" w:cs="Arial"/>
          <w:sz w:val="24"/>
          <w:szCs w:val="24"/>
        </w:rPr>
      </w:pPr>
    </w:p>
    <w:p w:rsidR="00226A51" w:rsidRDefault="00226A51" w:rsidP="00477CD1">
      <w:pPr>
        <w:spacing w:line="360" w:lineRule="auto"/>
        <w:jc w:val="both"/>
        <w:rPr>
          <w:rFonts w:ascii="Arial" w:hAnsi="Arial" w:cs="Arial"/>
          <w:sz w:val="24"/>
          <w:szCs w:val="24"/>
        </w:rPr>
      </w:pPr>
    </w:p>
    <w:p w:rsidR="00226A51" w:rsidRDefault="00226A51" w:rsidP="00477CD1">
      <w:pPr>
        <w:spacing w:line="360" w:lineRule="auto"/>
        <w:jc w:val="both"/>
        <w:rPr>
          <w:rFonts w:ascii="Arial" w:hAnsi="Arial" w:cs="Arial"/>
          <w:sz w:val="24"/>
          <w:szCs w:val="24"/>
        </w:rPr>
      </w:pPr>
    </w:p>
    <w:p w:rsidR="00226A51" w:rsidRDefault="00226A51" w:rsidP="00477CD1">
      <w:pPr>
        <w:spacing w:line="360" w:lineRule="auto"/>
        <w:jc w:val="both"/>
        <w:rPr>
          <w:rFonts w:ascii="Arial" w:hAnsi="Arial" w:cs="Arial"/>
          <w:sz w:val="24"/>
          <w:szCs w:val="24"/>
        </w:rPr>
      </w:pPr>
    </w:p>
    <w:p w:rsidR="00226A51" w:rsidRDefault="00226A51" w:rsidP="00477CD1">
      <w:pPr>
        <w:spacing w:line="360" w:lineRule="auto"/>
        <w:jc w:val="both"/>
        <w:rPr>
          <w:rFonts w:ascii="Arial" w:hAnsi="Arial" w:cs="Arial"/>
          <w:sz w:val="24"/>
          <w:szCs w:val="24"/>
        </w:rPr>
      </w:pPr>
    </w:p>
    <w:p w:rsidR="00477CD1" w:rsidRPr="0035065A" w:rsidRDefault="00477CD1" w:rsidP="00477CD1">
      <w:pPr>
        <w:spacing w:line="360" w:lineRule="auto"/>
        <w:jc w:val="both"/>
        <w:rPr>
          <w:rFonts w:ascii="Arial" w:hAnsi="Arial" w:cs="Arial"/>
          <w:sz w:val="24"/>
          <w:szCs w:val="24"/>
          <w:u w:val="single"/>
        </w:rPr>
      </w:pPr>
      <w:r w:rsidRPr="0035065A">
        <w:rPr>
          <w:rFonts w:ascii="Arial" w:hAnsi="Arial" w:cs="Arial"/>
          <w:sz w:val="24"/>
          <w:szCs w:val="24"/>
          <w:u w:val="single"/>
        </w:rPr>
        <w:lastRenderedPageBreak/>
        <w:t>Διάγραμμα 4</w:t>
      </w:r>
    </w:p>
    <w:p w:rsidR="00477CD1" w:rsidRDefault="00477CD1" w:rsidP="00477CD1">
      <w:pPr>
        <w:spacing w:line="360" w:lineRule="auto"/>
        <w:jc w:val="both"/>
        <w:rPr>
          <w:rFonts w:ascii="Arial" w:hAnsi="Arial" w:cs="Arial"/>
          <w:sz w:val="24"/>
          <w:szCs w:val="24"/>
        </w:rPr>
      </w:pPr>
      <w:r w:rsidRPr="0035065A">
        <w:rPr>
          <w:rFonts w:ascii="Arial" w:hAnsi="Arial" w:cs="Arial"/>
          <w:noProof/>
          <w:sz w:val="24"/>
          <w:szCs w:val="24"/>
          <w:lang w:eastAsia="el-GR"/>
        </w:rPr>
        <w:drawing>
          <wp:inline distT="0" distB="0" distL="0" distR="0">
            <wp:extent cx="4572000" cy="2743200"/>
            <wp:effectExtent l="19050" t="0" r="19050" b="0"/>
            <wp:docPr id="6" name="Γράφημα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477CD1" w:rsidRDefault="00477CD1" w:rsidP="00477CD1">
      <w:pPr>
        <w:spacing w:line="360" w:lineRule="auto"/>
        <w:jc w:val="both"/>
        <w:rPr>
          <w:rFonts w:ascii="Arial" w:hAnsi="Arial" w:cs="Arial"/>
          <w:sz w:val="24"/>
          <w:szCs w:val="24"/>
        </w:rPr>
      </w:pPr>
      <w:r>
        <w:rPr>
          <w:rFonts w:ascii="Arial" w:hAnsi="Arial" w:cs="Arial"/>
          <w:sz w:val="24"/>
          <w:szCs w:val="24"/>
        </w:rPr>
        <w:t>Πηγή: Ιδία επεξεργασία</w:t>
      </w:r>
    </w:p>
    <w:p w:rsidR="00477CD1" w:rsidRDefault="00477CD1" w:rsidP="00477CD1">
      <w:pPr>
        <w:spacing w:line="360" w:lineRule="auto"/>
        <w:jc w:val="both"/>
        <w:rPr>
          <w:rFonts w:ascii="Times New Roman" w:hAnsi="Times New Roman" w:cs="Times New Roman"/>
          <w:sz w:val="24"/>
          <w:szCs w:val="24"/>
        </w:rPr>
      </w:pPr>
      <w:r w:rsidRPr="00226A51">
        <w:rPr>
          <w:rFonts w:ascii="Times New Roman" w:hAnsi="Times New Roman" w:cs="Times New Roman"/>
          <w:sz w:val="24"/>
          <w:szCs w:val="24"/>
        </w:rPr>
        <w:t>Η βρεφική θνησιμότητα στην Ελλάδα παρουσιάζει κάποιες διακυμάνσεις. Αρχικά τα πρώτα χρόνια της μελέτης έως και το 2008 μειωνόταν συνεχώς. Από το 2009 και μέχρι το 2011 παρουσιάζει μια ανοδική τάση η οποία ανακόπτεται το 2012 όμως δείχνει ανοδικές τάσεις τα έτη 2013 και 2014. Αντίθετα στην Ιταλία η βρεφική θνησιμότητα από το 2000 έως το 2014 μειώνεται συνεχώς και βρίσκεται πλέον σε επίπεδα κάτω του 3 τοις χιλίοις. Όπως είναι προφανές η βρεφική θνησιμότητα στην Ιταλία είναι χαμηλότερη από αυτή της Ελλάδας.</w:t>
      </w:r>
    </w:p>
    <w:p w:rsidR="00226A51" w:rsidRDefault="00226A51" w:rsidP="00477CD1">
      <w:pPr>
        <w:spacing w:line="360" w:lineRule="auto"/>
        <w:jc w:val="both"/>
        <w:rPr>
          <w:rFonts w:ascii="Times New Roman" w:hAnsi="Times New Roman" w:cs="Times New Roman"/>
          <w:sz w:val="24"/>
          <w:szCs w:val="24"/>
        </w:rPr>
      </w:pPr>
    </w:p>
    <w:p w:rsidR="00226A51" w:rsidRDefault="00226A51" w:rsidP="00477CD1">
      <w:pPr>
        <w:spacing w:line="360" w:lineRule="auto"/>
        <w:jc w:val="both"/>
        <w:rPr>
          <w:rFonts w:ascii="Times New Roman" w:hAnsi="Times New Roman" w:cs="Times New Roman"/>
          <w:sz w:val="24"/>
          <w:szCs w:val="24"/>
        </w:rPr>
      </w:pPr>
    </w:p>
    <w:p w:rsidR="00226A51" w:rsidRDefault="00226A51" w:rsidP="00477CD1">
      <w:pPr>
        <w:spacing w:line="360" w:lineRule="auto"/>
        <w:jc w:val="both"/>
        <w:rPr>
          <w:rFonts w:ascii="Times New Roman" w:hAnsi="Times New Roman" w:cs="Times New Roman"/>
          <w:sz w:val="24"/>
          <w:szCs w:val="24"/>
        </w:rPr>
      </w:pPr>
    </w:p>
    <w:p w:rsidR="00226A51" w:rsidRDefault="00226A51" w:rsidP="00477CD1">
      <w:pPr>
        <w:spacing w:line="360" w:lineRule="auto"/>
        <w:jc w:val="both"/>
        <w:rPr>
          <w:rFonts w:ascii="Times New Roman" w:hAnsi="Times New Roman" w:cs="Times New Roman"/>
          <w:sz w:val="24"/>
          <w:szCs w:val="24"/>
        </w:rPr>
      </w:pPr>
    </w:p>
    <w:p w:rsidR="00226A51" w:rsidRDefault="00226A51" w:rsidP="00477CD1">
      <w:pPr>
        <w:spacing w:line="360" w:lineRule="auto"/>
        <w:jc w:val="both"/>
        <w:rPr>
          <w:rFonts w:ascii="Times New Roman" w:hAnsi="Times New Roman" w:cs="Times New Roman"/>
          <w:sz w:val="24"/>
          <w:szCs w:val="24"/>
        </w:rPr>
      </w:pPr>
    </w:p>
    <w:p w:rsidR="00226A51" w:rsidRDefault="00226A51" w:rsidP="00477CD1">
      <w:pPr>
        <w:spacing w:line="360" w:lineRule="auto"/>
        <w:jc w:val="both"/>
        <w:rPr>
          <w:rFonts w:ascii="Times New Roman" w:hAnsi="Times New Roman" w:cs="Times New Roman"/>
          <w:sz w:val="24"/>
          <w:szCs w:val="24"/>
        </w:rPr>
      </w:pPr>
    </w:p>
    <w:p w:rsidR="00226A51" w:rsidRPr="00226A51" w:rsidRDefault="00226A51" w:rsidP="00477CD1">
      <w:pPr>
        <w:spacing w:line="360" w:lineRule="auto"/>
        <w:jc w:val="both"/>
        <w:rPr>
          <w:rFonts w:ascii="Times New Roman" w:hAnsi="Times New Roman" w:cs="Times New Roman"/>
          <w:sz w:val="24"/>
          <w:szCs w:val="24"/>
        </w:rPr>
      </w:pPr>
    </w:p>
    <w:p w:rsidR="00477CD1" w:rsidRPr="004D7564" w:rsidRDefault="00226A51" w:rsidP="00477CD1">
      <w:pPr>
        <w:pStyle w:val="1"/>
      </w:pPr>
      <w:bookmarkStart w:id="64" w:name="_Toc466706487"/>
      <w:bookmarkStart w:id="65" w:name="_Toc466887887"/>
      <w:bookmarkStart w:id="66" w:name="_Toc474908047"/>
      <w:r>
        <w:lastRenderedPageBreak/>
        <w:t xml:space="preserve">4.3.5 </w:t>
      </w:r>
      <w:r w:rsidR="00477CD1">
        <w:t>Διάρκεια νοσηλείας στο νοσοκομείο (σε ημέρες)</w:t>
      </w:r>
      <w:bookmarkEnd w:id="64"/>
      <w:bookmarkEnd w:id="65"/>
      <w:bookmarkEnd w:id="66"/>
    </w:p>
    <w:p w:rsidR="00477CD1" w:rsidRDefault="00477CD1" w:rsidP="00477CD1">
      <w:pPr>
        <w:spacing w:line="360" w:lineRule="auto"/>
        <w:jc w:val="both"/>
        <w:rPr>
          <w:rFonts w:ascii="Times New Roman" w:hAnsi="Times New Roman" w:cs="Times New Roman"/>
          <w:sz w:val="24"/>
          <w:szCs w:val="24"/>
        </w:rPr>
      </w:pPr>
    </w:p>
    <w:p w:rsidR="00477CD1" w:rsidRPr="00226A51" w:rsidRDefault="00477CD1" w:rsidP="00477CD1">
      <w:pPr>
        <w:spacing w:line="360" w:lineRule="auto"/>
        <w:jc w:val="both"/>
        <w:rPr>
          <w:rFonts w:ascii="Times New Roman" w:hAnsi="Times New Roman" w:cs="Times New Roman"/>
          <w:sz w:val="24"/>
          <w:szCs w:val="24"/>
        </w:rPr>
      </w:pPr>
      <w:r w:rsidRPr="00226A51">
        <w:rPr>
          <w:rFonts w:ascii="Times New Roman" w:hAnsi="Times New Roman" w:cs="Times New Roman"/>
          <w:sz w:val="24"/>
          <w:szCs w:val="24"/>
        </w:rPr>
        <w:t>Η μέση διάρκεια νοσηλείας είναι επίσης ένα σημαντικό μέτρο του επιπέδου υγείας του πληθυσμού της κάθε χώρας.</w:t>
      </w:r>
    </w:p>
    <w:p w:rsidR="00477CD1" w:rsidRDefault="00477CD1" w:rsidP="00477CD1">
      <w:pPr>
        <w:spacing w:line="360" w:lineRule="auto"/>
        <w:jc w:val="both"/>
        <w:rPr>
          <w:rFonts w:ascii="Arial" w:hAnsi="Arial" w:cs="Arial"/>
          <w:sz w:val="24"/>
          <w:szCs w:val="24"/>
          <w:u w:val="single"/>
        </w:rPr>
      </w:pPr>
      <w:r w:rsidRPr="008B6971">
        <w:rPr>
          <w:rFonts w:ascii="Arial" w:hAnsi="Arial" w:cs="Arial"/>
          <w:sz w:val="24"/>
          <w:szCs w:val="24"/>
          <w:u w:val="single"/>
        </w:rPr>
        <w:t>Πίνακας 5</w:t>
      </w:r>
    </w:p>
    <w:tbl>
      <w:tblPr>
        <w:tblStyle w:val="aa"/>
        <w:tblW w:w="0" w:type="auto"/>
        <w:tblLook w:val="04A0"/>
      </w:tblPr>
      <w:tblGrid>
        <w:gridCol w:w="960"/>
        <w:gridCol w:w="1178"/>
        <w:gridCol w:w="977"/>
      </w:tblGrid>
      <w:tr w:rsidR="00477CD1" w:rsidRPr="00934B62" w:rsidTr="00F14CDA">
        <w:trPr>
          <w:trHeight w:val="300"/>
        </w:trPr>
        <w:tc>
          <w:tcPr>
            <w:tcW w:w="960" w:type="dxa"/>
            <w:noWrap/>
            <w:hideMark/>
          </w:tcPr>
          <w:p w:rsidR="00477CD1" w:rsidRPr="00934B62" w:rsidRDefault="00477CD1" w:rsidP="00F14CDA">
            <w:pPr>
              <w:spacing w:line="360" w:lineRule="auto"/>
              <w:jc w:val="both"/>
              <w:rPr>
                <w:rFonts w:ascii="Arial" w:hAnsi="Arial" w:cs="Arial"/>
                <w:sz w:val="24"/>
                <w:szCs w:val="24"/>
              </w:rPr>
            </w:pPr>
          </w:p>
        </w:tc>
        <w:tc>
          <w:tcPr>
            <w:tcW w:w="960" w:type="dxa"/>
            <w:noWrap/>
            <w:hideMark/>
          </w:tcPr>
          <w:p w:rsidR="00477CD1" w:rsidRPr="00934B62" w:rsidRDefault="00477CD1" w:rsidP="00F14CDA">
            <w:pPr>
              <w:spacing w:line="360" w:lineRule="auto"/>
              <w:jc w:val="both"/>
              <w:rPr>
                <w:rFonts w:ascii="Arial" w:hAnsi="Arial" w:cs="Arial"/>
                <w:sz w:val="24"/>
                <w:szCs w:val="24"/>
              </w:rPr>
            </w:pPr>
            <w:r w:rsidRPr="00934B62">
              <w:rPr>
                <w:rFonts w:ascii="Arial" w:hAnsi="Arial" w:cs="Arial"/>
                <w:sz w:val="24"/>
                <w:szCs w:val="24"/>
              </w:rPr>
              <w:t>ΕΛΛΑΔΑ</w:t>
            </w:r>
          </w:p>
        </w:tc>
        <w:tc>
          <w:tcPr>
            <w:tcW w:w="960" w:type="dxa"/>
            <w:noWrap/>
            <w:hideMark/>
          </w:tcPr>
          <w:p w:rsidR="00477CD1" w:rsidRPr="00934B62" w:rsidRDefault="00477CD1" w:rsidP="00F14CDA">
            <w:pPr>
              <w:spacing w:line="360" w:lineRule="auto"/>
              <w:jc w:val="both"/>
              <w:rPr>
                <w:rFonts w:ascii="Arial" w:hAnsi="Arial" w:cs="Arial"/>
                <w:sz w:val="24"/>
                <w:szCs w:val="24"/>
              </w:rPr>
            </w:pPr>
            <w:r w:rsidRPr="00934B62">
              <w:rPr>
                <w:rFonts w:ascii="Arial" w:hAnsi="Arial" w:cs="Arial"/>
                <w:sz w:val="24"/>
                <w:szCs w:val="24"/>
              </w:rPr>
              <w:t>ΙΤΑΛΙΑ</w:t>
            </w:r>
          </w:p>
        </w:tc>
      </w:tr>
      <w:tr w:rsidR="00477CD1" w:rsidRPr="00934B62" w:rsidTr="00F14CDA">
        <w:trPr>
          <w:trHeight w:val="300"/>
        </w:trPr>
        <w:tc>
          <w:tcPr>
            <w:tcW w:w="960" w:type="dxa"/>
            <w:noWrap/>
            <w:hideMark/>
          </w:tcPr>
          <w:p w:rsidR="00477CD1" w:rsidRPr="00934B62" w:rsidRDefault="00477CD1" w:rsidP="00F14CDA">
            <w:pPr>
              <w:spacing w:line="360" w:lineRule="auto"/>
              <w:jc w:val="both"/>
              <w:rPr>
                <w:rFonts w:ascii="Arial" w:hAnsi="Arial" w:cs="Arial"/>
                <w:sz w:val="24"/>
                <w:szCs w:val="24"/>
              </w:rPr>
            </w:pPr>
            <w:r w:rsidRPr="00934B62">
              <w:rPr>
                <w:rFonts w:ascii="Arial" w:hAnsi="Arial" w:cs="Arial"/>
                <w:sz w:val="24"/>
                <w:szCs w:val="24"/>
              </w:rPr>
              <w:t>"2000"</w:t>
            </w:r>
          </w:p>
        </w:tc>
        <w:tc>
          <w:tcPr>
            <w:tcW w:w="960" w:type="dxa"/>
            <w:noWrap/>
            <w:hideMark/>
          </w:tcPr>
          <w:p w:rsidR="00477CD1" w:rsidRPr="00934B62" w:rsidRDefault="00477CD1" w:rsidP="00F14CDA">
            <w:pPr>
              <w:spacing w:line="360" w:lineRule="auto"/>
              <w:jc w:val="both"/>
              <w:rPr>
                <w:rFonts w:ascii="Arial" w:hAnsi="Arial" w:cs="Arial"/>
                <w:sz w:val="24"/>
                <w:szCs w:val="24"/>
              </w:rPr>
            </w:pPr>
            <w:r w:rsidRPr="00934B62">
              <w:rPr>
                <w:rFonts w:ascii="Arial" w:hAnsi="Arial" w:cs="Arial"/>
                <w:sz w:val="24"/>
                <w:szCs w:val="24"/>
              </w:rPr>
              <w:t>4</w:t>
            </w:r>
          </w:p>
        </w:tc>
        <w:tc>
          <w:tcPr>
            <w:tcW w:w="960" w:type="dxa"/>
            <w:noWrap/>
            <w:hideMark/>
          </w:tcPr>
          <w:p w:rsidR="00477CD1" w:rsidRPr="00934B62" w:rsidRDefault="00477CD1" w:rsidP="00F14CDA">
            <w:pPr>
              <w:spacing w:line="360" w:lineRule="auto"/>
              <w:jc w:val="both"/>
              <w:rPr>
                <w:rFonts w:ascii="Arial" w:hAnsi="Arial" w:cs="Arial"/>
                <w:sz w:val="24"/>
                <w:szCs w:val="24"/>
              </w:rPr>
            </w:pPr>
            <w:r w:rsidRPr="00934B62">
              <w:rPr>
                <w:rFonts w:ascii="Arial" w:hAnsi="Arial" w:cs="Arial"/>
                <w:sz w:val="24"/>
                <w:szCs w:val="24"/>
              </w:rPr>
              <w:t>4</w:t>
            </w:r>
          </w:p>
        </w:tc>
      </w:tr>
      <w:tr w:rsidR="00477CD1" w:rsidRPr="00934B62" w:rsidTr="00F14CDA">
        <w:trPr>
          <w:trHeight w:val="300"/>
        </w:trPr>
        <w:tc>
          <w:tcPr>
            <w:tcW w:w="960" w:type="dxa"/>
            <w:noWrap/>
            <w:hideMark/>
          </w:tcPr>
          <w:p w:rsidR="00477CD1" w:rsidRPr="00934B62" w:rsidRDefault="00477CD1" w:rsidP="00F14CDA">
            <w:pPr>
              <w:spacing w:line="360" w:lineRule="auto"/>
              <w:jc w:val="both"/>
              <w:rPr>
                <w:rFonts w:ascii="Arial" w:hAnsi="Arial" w:cs="Arial"/>
                <w:sz w:val="24"/>
                <w:szCs w:val="24"/>
              </w:rPr>
            </w:pPr>
            <w:r w:rsidRPr="00934B62">
              <w:rPr>
                <w:rFonts w:ascii="Arial" w:hAnsi="Arial" w:cs="Arial"/>
                <w:sz w:val="24"/>
                <w:szCs w:val="24"/>
              </w:rPr>
              <w:t>"2001"</w:t>
            </w:r>
          </w:p>
        </w:tc>
        <w:tc>
          <w:tcPr>
            <w:tcW w:w="960" w:type="dxa"/>
            <w:noWrap/>
            <w:hideMark/>
          </w:tcPr>
          <w:p w:rsidR="00477CD1" w:rsidRPr="00934B62" w:rsidRDefault="00477CD1" w:rsidP="00F14CDA">
            <w:pPr>
              <w:spacing w:line="360" w:lineRule="auto"/>
              <w:jc w:val="both"/>
              <w:rPr>
                <w:rFonts w:ascii="Arial" w:hAnsi="Arial" w:cs="Arial"/>
                <w:sz w:val="24"/>
                <w:szCs w:val="24"/>
              </w:rPr>
            </w:pPr>
            <w:r w:rsidRPr="00934B62">
              <w:rPr>
                <w:rFonts w:ascii="Arial" w:hAnsi="Arial" w:cs="Arial"/>
                <w:sz w:val="24"/>
                <w:szCs w:val="24"/>
              </w:rPr>
              <w:t>4</w:t>
            </w:r>
          </w:p>
        </w:tc>
        <w:tc>
          <w:tcPr>
            <w:tcW w:w="960" w:type="dxa"/>
            <w:noWrap/>
            <w:hideMark/>
          </w:tcPr>
          <w:p w:rsidR="00477CD1" w:rsidRPr="00934B62" w:rsidRDefault="00477CD1" w:rsidP="00F14CDA">
            <w:pPr>
              <w:spacing w:line="360" w:lineRule="auto"/>
              <w:jc w:val="both"/>
              <w:rPr>
                <w:rFonts w:ascii="Arial" w:hAnsi="Arial" w:cs="Arial"/>
                <w:sz w:val="24"/>
                <w:szCs w:val="24"/>
              </w:rPr>
            </w:pPr>
            <w:r w:rsidRPr="00934B62">
              <w:rPr>
                <w:rFonts w:ascii="Arial" w:hAnsi="Arial" w:cs="Arial"/>
                <w:sz w:val="24"/>
                <w:szCs w:val="24"/>
              </w:rPr>
              <w:t>4</w:t>
            </w:r>
          </w:p>
        </w:tc>
      </w:tr>
      <w:tr w:rsidR="00477CD1" w:rsidRPr="00934B62" w:rsidTr="00F14CDA">
        <w:trPr>
          <w:trHeight w:val="300"/>
        </w:trPr>
        <w:tc>
          <w:tcPr>
            <w:tcW w:w="960" w:type="dxa"/>
            <w:noWrap/>
            <w:hideMark/>
          </w:tcPr>
          <w:p w:rsidR="00477CD1" w:rsidRPr="00934B62" w:rsidRDefault="00477CD1" w:rsidP="00F14CDA">
            <w:pPr>
              <w:spacing w:line="360" w:lineRule="auto"/>
              <w:jc w:val="both"/>
              <w:rPr>
                <w:rFonts w:ascii="Arial" w:hAnsi="Arial" w:cs="Arial"/>
                <w:sz w:val="24"/>
                <w:szCs w:val="24"/>
              </w:rPr>
            </w:pPr>
            <w:r w:rsidRPr="00934B62">
              <w:rPr>
                <w:rFonts w:ascii="Arial" w:hAnsi="Arial" w:cs="Arial"/>
                <w:sz w:val="24"/>
                <w:szCs w:val="24"/>
              </w:rPr>
              <w:t>"2002"</w:t>
            </w:r>
          </w:p>
        </w:tc>
        <w:tc>
          <w:tcPr>
            <w:tcW w:w="960" w:type="dxa"/>
            <w:noWrap/>
            <w:hideMark/>
          </w:tcPr>
          <w:p w:rsidR="00477CD1" w:rsidRPr="00934B62" w:rsidRDefault="00477CD1" w:rsidP="00F14CDA">
            <w:pPr>
              <w:spacing w:line="360" w:lineRule="auto"/>
              <w:jc w:val="both"/>
              <w:rPr>
                <w:rFonts w:ascii="Arial" w:hAnsi="Arial" w:cs="Arial"/>
                <w:sz w:val="24"/>
                <w:szCs w:val="24"/>
              </w:rPr>
            </w:pPr>
            <w:r w:rsidRPr="00934B62">
              <w:rPr>
                <w:rFonts w:ascii="Arial" w:hAnsi="Arial" w:cs="Arial"/>
                <w:sz w:val="24"/>
                <w:szCs w:val="24"/>
              </w:rPr>
              <w:t>4</w:t>
            </w:r>
          </w:p>
        </w:tc>
        <w:tc>
          <w:tcPr>
            <w:tcW w:w="960" w:type="dxa"/>
            <w:noWrap/>
            <w:hideMark/>
          </w:tcPr>
          <w:p w:rsidR="00477CD1" w:rsidRPr="00934B62" w:rsidRDefault="00477CD1" w:rsidP="00F14CDA">
            <w:pPr>
              <w:spacing w:line="360" w:lineRule="auto"/>
              <w:jc w:val="both"/>
              <w:rPr>
                <w:rFonts w:ascii="Arial" w:hAnsi="Arial" w:cs="Arial"/>
                <w:sz w:val="24"/>
                <w:szCs w:val="24"/>
              </w:rPr>
            </w:pPr>
            <w:r w:rsidRPr="00934B62">
              <w:rPr>
                <w:rFonts w:ascii="Arial" w:hAnsi="Arial" w:cs="Arial"/>
                <w:sz w:val="24"/>
                <w:szCs w:val="24"/>
              </w:rPr>
              <w:t>3,7</w:t>
            </w:r>
          </w:p>
        </w:tc>
      </w:tr>
      <w:tr w:rsidR="00477CD1" w:rsidRPr="00934B62" w:rsidTr="00F14CDA">
        <w:trPr>
          <w:trHeight w:val="300"/>
        </w:trPr>
        <w:tc>
          <w:tcPr>
            <w:tcW w:w="960" w:type="dxa"/>
            <w:noWrap/>
            <w:hideMark/>
          </w:tcPr>
          <w:p w:rsidR="00477CD1" w:rsidRPr="00934B62" w:rsidRDefault="00477CD1" w:rsidP="00F14CDA">
            <w:pPr>
              <w:spacing w:line="360" w:lineRule="auto"/>
              <w:jc w:val="both"/>
              <w:rPr>
                <w:rFonts w:ascii="Arial" w:hAnsi="Arial" w:cs="Arial"/>
                <w:sz w:val="24"/>
                <w:szCs w:val="24"/>
              </w:rPr>
            </w:pPr>
            <w:r w:rsidRPr="00934B62">
              <w:rPr>
                <w:rFonts w:ascii="Arial" w:hAnsi="Arial" w:cs="Arial"/>
                <w:sz w:val="24"/>
                <w:szCs w:val="24"/>
              </w:rPr>
              <w:t>"2003"</w:t>
            </w:r>
          </w:p>
        </w:tc>
        <w:tc>
          <w:tcPr>
            <w:tcW w:w="960" w:type="dxa"/>
            <w:noWrap/>
            <w:hideMark/>
          </w:tcPr>
          <w:p w:rsidR="00477CD1" w:rsidRPr="00934B62" w:rsidRDefault="00477CD1" w:rsidP="00F14CDA">
            <w:pPr>
              <w:spacing w:line="360" w:lineRule="auto"/>
              <w:jc w:val="both"/>
              <w:rPr>
                <w:rFonts w:ascii="Arial" w:hAnsi="Arial" w:cs="Arial"/>
                <w:sz w:val="24"/>
                <w:szCs w:val="24"/>
              </w:rPr>
            </w:pPr>
            <w:r w:rsidRPr="00934B62">
              <w:rPr>
                <w:rFonts w:ascii="Arial" w:hAnsi="Arial" w:cs="Arial"/>
                <w:sz w:val="24"/>
                <w:szCs w:val="24"/>
              </w:rPr>
              <w:t>4</w:t>
            </w:r>
          </w:p>
        </w:tc>
        <w:tc>
          <w:tcPr>
            <w:tcW w:w="960" w:type="dxa"/>
            <w:noWrap/>
            <w:hideMark/>
          </w:tcPr>
          <w:p w:rsidR="00477CD1" w:rsidRPr="00934B62" w:rsidRDefault="00477CD1" w:rsidP="00F14CDA">
            <w:pPr>
              <w:spacing w:line="360" w:lineRule="auto"/>
              <w:jc w:val="both"/>
              <w:rPr>
                <w:rFonts w:ascii="Arial" w:hAnsi="Arial" w:cs="Arial"/>
                <w:sz w:val="24"/>
                <w:szCs w:val="24"/>
              </w:rPr>
            </w:pPr>
            <w:r w:rsidRPr="00934B62">
              <w:rPr>
                <w:rFonts w:ascii="Arial" w:hAnsi="Arial" w:cs="Arial"/>
                <w:sz w:val="24"/>
                <w:szCs w:val="24"/>
              </w:rPr>
              <w:t>3,6</w:t>
            </w:r>
          </w:p>
        </w:tc>
      </w:tr>
      <w:tr w:rsidR="00477CD1" w:rsidRPr="00934B62" w:rsidTr="00F14CDA">
        <w:trPr>
          <w:trHeight w:val="300"/>
        </w:trPr>
        <w:tc>
          <w:tcPr>
            <w:tcW w:w="960" w:type="dxa"/>
            <w:noWrap/>
            <w:hideMark/>
          </w:tcPr>
          <w:p w:rsidR="00477CD1" w:rsidRPr="00934B62" w:rsidRDefault="00477CD1" w:rsidP="00F14CDA">
            <w:pPr>
              <w:spacing w:line="360" w:lineRule="auto"/>
              <w:jc w:val="both"/>
              <w:rPr>
                <w:rFonts w:ascii="Arial" w:hAnsi="Arial" w:cs="Arial"/>
                <w:sz w:val="24"/>
                <w:szCs w:val="24"/>
              </w:rPr>
            </w:pPr>
            <w:r w:rsidRPr="00934B62">
              <w:rPr>
                <w:rFonts w:ascii="Arial" w:hAnsi="Arial" w:cs="Arial"/>
                <w:sz w:val="24"/>
                <w:szCs w:val="24"/>
              </w:rPr>
              <w:t>"2004"</w:t>
            </w:r>
          </w:p>
        </w:tc>
        <w:tc>
          <w:tcPr>
            <w:tcW w:w="960" w:type="dxa"/>
            <w:noWrap/>
            <w:hideMark/>
          </w:tcPr>
          <w:p w:rsidR="00477CD1" w:rsidRPr="00934B62" w:rsidRDefault="00477CD1" w:rsidP="00F14CDA">
            <w:pPr>
              <w:spacing w:line="360" w:lineRule="auto"/>
              <w:jc w:val="both"/>
              <w:rPr>
                <w:rFonts w:ascii="Arial" w:hAnsi="Arial" w:cs="Arial"/>
                <w:sz w:val="24"/>
                <w:szCs w:val="24"/>
              </w:rPr>
            </w:pPr>
            <w:r w:rsidRPr="00934B62">
              <w:rPr>
                <w:rFonts w:ascii="Arial" w:hAnsi="Arial" w:cs="Arial"/>
                <w:sz w:val="24"/>
                <w:szCs w:val="24"/>
              </w:rPr>
              <w:t>4</w:t>
            </w:r>
          </w:p>
        </w:tc>
        <w:tc>
          <w:tcPr>
            <w:tcW w:w="960" w:type="dxa"/>
            <w:noWrap/>
            <w:hideMark/>
          </w:tcPr>
          <w:p w:rsidR="00477CD1" w:rsidRPr="00934B62" w:rsidRDefault="00477CD1" w:rsidP="00F14CDA">
            <w:pPr>
              <w:spacing w:line="360" w:lineRule="auto"/>
              <w:jc w:val="both"/>
              <w:rPr>
                <w:rFonts w:ascii="Arial" w:hAnsi="Arial" w:cs="Arial"/>
                <w:sz w:val="24"/>
                <w:szCs w:val="24"/>
              </w:rPr>
            </w:pPr>
            <w:r w:rsidRPr="00934B62">
              <w:rPr>
                <w:rFonts w:ascii="Arial" w:hAnsi="Arial" w:cs="Arial"/>
                <w:sz w:val="24"/>
                <w:szCs w:val="24"/>
              </w:rPr>
              <w:t>3,6</w:t>
            </w:r>
          </w:p>
        </w:tc>
      </w:tr>
      <w:tr w:rsidR="00477CD1" w:rsidRPr="00934B62" w:rsidTr="00F14CDA">
        <w:trPr>
          <w:trHeight w:val="300"/>
        </w:trPr>
        <w:tc>
          <w:tcPr>
            <w:tcW w:w="960" w:type="dxa"/>
            <w:noWrap/>
            <w:hideMark/>
          </w:tcPr>
          <w:p w:rsidR="00477CD1" w:rsidRPr="00934B62" w:rsidRDefault="00477CD1" w:rsidP="00F14CDA">
            <w:pPr>
              <w:spacing w:line="360" w:lineRule="auto"/>
              <w:jc w:val="both"/>
              <w:rPr>
                <w:rFonts w:ascii="Arial" w:hAnsi="Arial" w:cs="Arial"/>
                <w:sz w:val="24"/>
                <w:szCs w:val="24"/>
              </w:rPr>
            </w:pPr>
            <w:r w:rsidRPr="00934B62">
              <w:rPr>
                <w:rFonts w:ascii="Arial" w:hAnsi="Arial" w:cs="Arial"/>
                <w:sz w:val="24"/>
                <w:szCs w:val="24"/>
              </w:rPr>
              <w:t>"2005"</w:t>
            </w:r>
          </w:p>
        </w:tc>
        <w:tc>
          <w:tcPr>
            <w:tcW w:w="960" w:type="dxa"/>
            <w:noWrap/>
            <w:hideMark/>
          </w:tcPr>
          <w:p w:rsidR="00477CD1" w:rsidRPr="00934B62" w:rsidRDefault="00477CD1" w:rsidP="00F14CDA">
            <w:pPr>
              <w:spacing w:line="360" w:lineRule="auto"/>
              <w:jc w:val="both"/>
              <w:rPr>
                <w:rFonts w:ascii="Arial" w:hAnsi="Arial" w:cs="Arial"/>
                <w:sz w:val="24"/>
                <w:szCs w:val="24"/>
              </w:rPr>
            </w:pPr>
            <w:r w:rsidRPr="00934B62">
              <w:rPr>
                <w:rFonts w:ascii="Arial" w:hAnsi="Arial" w:cs="Arial"/>
                <w:sz w:val="24"/>
                <w:szCs w:val="24"/>
              </w:rPr>
              <w:t>4</w:t>
            </w:r>
          </w:p>
        </w:tc>
        <w:tc>
          <w:tcPr>
            <w:tcW w:w="960" w:type="dxa"/>
            <w:noWrap/>
            <w:hideMark/>
          </w:tcPr>
          <w:p w:rsidR="00477CD1" w:rsidRPr="00934B62" w:rsidRDefault="00477CD1" w:rsidP="00F14CDA">
            <w:pPr>
              <w:spacing w:line="360" w:lineRule="auto"/>
              <w:jc w:val="both"/>
              <w:rPr>
                <w:rFonts w:ascii="Arial" w:hAnsi="Arial" w:cs="Arial"/>
                <w:sz w:val="24"/>
                <w:szCs w:val="24"/>
              </w:rPr>
            </w:pPr>
            <w:r w:rsidRPr="00934B62">
              <w:rPr>
                <w:rFonts w:ascii="Arial" w:hAnsi="Arial" w:cs="Arial"/>
                <w:sz w:val="24"/>
                <w:szCs w:val="24"/>
              </w:rPr>
              <w:t>3,6</w:t>
            </w:r>
          </w:p>
        </w:tc>
      </w:tr>
      <w:tr w:rsidR="00477CD1" w:rsidRPr="00934B62" w:rsidTr="00F14CDA">
        <w:trPr>
          <w:trHeight w:val="300"/>
        </w:trPr>
        <w:tc>
          <w:tcPr>
            <w:tcW w:w="960" w:type="dxa"/>
            <w:noWrap/>
            <w:hideMark/>
          </w:tcPr>
          <w:p w:rsidR="00477CD1" w:rsidRPr="00934B62" w:rsidRDefault="00477CD1" w:rsidP="00F14CDA">
            <w:pPr>
              <w:spacing w:line="360" w:lineRule="auto"/>
              <w:jc w:val="both"/>
              <w:rPr>
                <w:rFonts w:ascii="Arial" w:hAnsi="Arial" w:cs="Arial"/>
                <w:sz w:val="24"/>
                <w:szCs w:val="24"/>
              </w:rPr>
            </w:pPr>
            <w:r w:rsidRPr="00934B62">
              <w:rPr>
                <w:rFonts w:ascii="Arial" w:hAnsi="Arial" w:cs="Arial"/>
                <w:sz w:val="24"/>
                <w:szCs w:val="24"/>
              </w:rPr>
              <w:t>"2006"</w:t>
            </w:r>
          </w:p>
        </w:tc>
        <w:tc>
          <w:tcPr>
            <w:tcW w:w="960" w:type="dxa"/>
            <w:noWrap/>
            <w:hideMark/>
          </w:tcPr>
          <w:p w:rsidR="00477CD1" w:rsidRPr="00934B62" w:rsidRDefault="00477CD1" w:rsidP="00F14CDA">
            <w:pPr>
              <w:spacing w:line="360" w:lineRule="auto"/>
              <w:jc w:val="both"/>
              <w:rPr>
                <w:rFonts w:ascii="Arial" w:hAnsi="Arial" w:cs="Arial"/>
                <w:sz w:val="24"/>
                <w:szCs w:val="24"/>
              </w:rPr>
            </w:pPr>
            <w:r w:rsidRPr="00934B62">
              <w:rPr>
                <w:rFonts w:ascii="Arial" w:hAnsi="Arial" w:cs="Arial"/>
                <w:sz w:val="24"/>
                <w:szCs w:val="24"/>
              </w:rPr>
              <w:t>4</w:t>
            </w:r>
          </w:p>
        </w:tc>
        <w:tc>
          <w:tcPr>
            <w:tcW w:w="960" w:type="dxa"/>
            <w:noWrap/>
            <w:hideMark/>
          </w:tcPr>
          <w:p w:rsidR="00477CD1" w:rsidRPr="00934B62" w:rsidRDefault="00477CD1" w:rsidP="00F14CDA">
            <w:pPr>
              <w:spacing w:line="360" w:lineRule="auto"/>
              <w:jc w:val="both"/>
              <w:rPr>
                <w:rFonts w:ascii="Arial" w:hAnsi="Arial" w:cs="Arial"/>
                <w:sz w:val="24"/>
                <w:szCs w:val="24"/>
              </w:rPr>
            </w:pPr>
            <w:r w:rsidRPr="00934B62">
              <w:rPr>
                <w:rFonts w:ascii="Arial" w:hAnsi="Arial" w:cs="Arial"/>
                <w:sz w:val="24"/>
                <w:szCs w:val="24"/>
              </w:rPr>
              <w:t>3,5</w:t>
            </w:r>
          </w:p>
        </w:tc>
      </w:tr>
      <w:tr w:rsidR="00477CD1" w:rsidRPr="00934B62" w:rsidTr="00F14CDA">
        <w:trPr>
          <w:trHeight w:val="300"/>
        </w:trPr>
        <w:tc>
          <w:tcPr>
            <w:tcW w:w="960" w:type="dxa"/>
            <w:noWrap/>
            <w:hideMark/>
          </w:tcPr>
          <w:p w:rsidR="00477CD1" w:rsidRPr="00934B62" w:rsidRDefault="00477CD1" w:rsidP="00F14CDA">
            <w:pPr>
              <w:spacing w:line="360" w:lineRule="auto"/>
              <w:jc w:val="both"/>
              <w:rPr>
                <w:rFonts w:ascii="Arial" w:hAnsi="Arial" w:cs="Arial"/>
                <w:sz w:val="24"/>
                <w:szCs w:val="24"/>
              </w:rPr>
            </w:pPr>
            <w:r w:rsidRPr="00934B62">
              <w:rPr>
                <w:rFonts w:ascii="Arial" w:hAnsi="Arial" w:cs="Arial"/>
                <w:sz w:val="24"/>
                <w:szCs w:val="24"/>
              </w:rPr>
              <w:t>"2007"</w:t>
            </w:r>
          </w:p>
        </w:tc>
        <w:tc>
          <w:tcPr>
            <w:tcW w:w="960" w:type="dxa"/>
            <w:noWrap/>
            <w:hideMark/>
          </w:tcPr>
          <w:p w:rsidR="00477CD1" w:rsidRPr="00934B62" w:rsidRDefault="00477CD1" w:rsidP="00F14CDA">
            <w:pPr>
              <w:spacing w:line="360" w:lineRule="auto"/>
              <w:jc w:val="both"/>
              <w:rPr>
                <w:rFonts w:ascii="Arial" w:hAnsi="Arial" w:cs="Arial"/>
                <w:sz w:val="24"/>
                <w:szCs w:val="24"/>
              </w:rPr>
            </w:pPr>
            <w:r w:rsidRPr="00934B62">
              <w:rPr>
                <w:rFonts w:ascii="Arial" w:hAnsi="Arial" w:cs="Arial"/>
                <w:sz w:val="24"/>
                <w:szCs w:val="24"/>
              </w:rPr>
              <w:t>3,8</w:t>
            </w:r>
          </w:p>
        </w:tc>
        <w:tc>
          <w:tcPr>
            <w:tcW w:w="960" w:type="dxa"/>
            <w:noWrap/>
            <w:hideMark/>
          </w:tcPr>
          <w:p w:rsidR="00477CD1" w:rsidRPr="00934B62" w:rsidRDefault="00477CD1" w:rsidP="00F14CDA">
            <w:pPr>
              <w:spacing w:line="360" w:lineRule="auto"/>
              <w:jc w:val="both"/>
              <w:rPr>
                <w:rFonts w:ascii="Arial" w:hAnsi="Arial" w:cs="Arial"/>
                <w:sz w:val="24"/>
                <w:szCs w:val="24"/>
              </w:rPr>
            </w:pPr>
            <w:r w:rsidRPr="00934B62">
              <w:rPr>
                <w:rFonts w:ascii="Arial" w:hAnsi="Arial" w:cs="Arial"/>
                <w:sz w:val="24"/>
                <w:szCs w:val="24"/>
              </w:rPr>
              <w:t>3,5</w:t>
            </w:r>
          </w:p>
        </w:tc>
      </w:tr>
      <w:tr w:rsidR="00477CD1" w:rsidRPr="00934B62" w:rsidTr="00F14CDA">
        <w:trPr>
          <w:trHeight w:val="300"/>
        </w:trPr>
        <w:tc>
          <w:tcPr>
            <w:tcW w:w="960" w:type="dxa"/>
            <w:noWrap/>
            <w:hideMark/>
          </w:tcPr>
          <w:p w:rsidR="00477CD1" w:rsidRPr="00934B62" w:rsidRDefault="00477CD1" w:rsidP="00F14CDA">
            <w:pPr>
              <w:spacing w:line="360" w:lineRule="auto"/>
              <w:jc w:val="both"/>
              <w:rPr>
                <w:rFonts w:ascii="Arial" w:hAnsi="Arial" w:cs="Arial"/>
                <w:sz w:val="24"/>
                <w:szCs w:val="24"/>
              </w:rPr>
            </w:pPr>
            <w:r w:rsidRPr="00934B62">
              <w:rPr>
                <w:rFonts w:ascii="Arial" w:hAnsi="Arial" w:cs="Arial"/>
                <w:sz w:val="24"/>
                <w:szCs w:val="24"/>
              </w:rPr>
              <w:t>"2008"</w:t>
            </w:r>
          </w:p>
        </w:tc>
        <w:tc>
          <w:tcPr>
            <w:tcW w:w="960" w:type="dxa"/>
            <w:noWrap/>
            <w:hideMark/>
          </w:tcPr>
          <w:p w:rsidR="00477CD1" w:rsidRPr="00934B62" w:rsidRDefault="00477CD1" w:rsidP="00F14CDA">
            <w:pPr>
              <w:spacing w:line="360" w:lineRule="auto"/>
              <w:jc w:val="both"/>
              <w:rPr>
                <w:rFonts w:ascii="Arial" w:hAnsi="Arial" w:cs="Arial"/>
                <w:sz w:val="24"/>
                <w:szCs w:val="24"/>
              </w:rPr>
            </w:pPr>
            <w:r w:rsidRPr="00934B62">
              <w:rPr>
                <w:rFonts w:ascii="Arial" w:hAnsi="Arial" w:cs="Arial"/>
                <w:sz w:val="24"/>
                <w:szCs w:val="24"/>
              </w:rPr>
              <w:t>3,8</w:t>
            </w:r>
          </w:p>
        </w:tc>
        <w:tc>
          <w:tcPr>
            <w:tcW w:w="960" w:type="dxa"/>
            <w:noWrap/>
            <w:hideMark/>
          </w:tcPr>
          <w:p w:rsidR="00477CD1" w:rsidRPr="00934B62" w:rsidRDefault="00477CD1" w:rsidP="00F14CDA">
            <w:pPr>
              <w:spacing w:line="360" w:lineRule="auto"/>
              <w:jc w:val="both"/>
              <w:rPr>
                <w:rFonts w:ascii="Arial" w:hAnsi="Arial" w:cs="Arial"/>
                <w:sz w:val="24"/>
                <w:szCs w:val="24"/>
              </w:rPr>
            </w:pPr>
            <w:r w:rsidRPr="00934B62">
              <w:rPr>
                <w:rFonts w:ascii="Arial" w:hAnsi="Arial" w:cs="Arial"/>
                <w:sz w:val="24"/>
                <w:szCs w:val="24"/>
              </w:rPr>
              <w:t>3,5</w:t>
            </w:r>
          </w:p>
        </w:tc>
      </w:tr>
      <w:tr w:rsidR="00477CD1" w:rsidRPr="00934B62" w:rsidTr="00F14CDA">
        <w:trPr>
          <w:trHeight w:val="300"/>
        </w:trPr>
        <w:tc>
          <w:tcPr>
            <w:tcW w:w="960" w:type="dxa"/>
            <w:noWrap/>
            <w:hideMark/>
          </w:tcPr>
          <w:p w:rsidR="00477CD1" w:rsidRPr="00934B62" w:rsidRDefault="00477CD1" w:rsidP="00F14CDA">
            <w:pPr>
              <w:spacing w:line="360" w:lineRule="auto"/>
              <w:jc w:val="both"/>
              <w:rPr>
                <w:rFonts w:ascii="Arial" w:hAnsi="Arial" w:cs="Arial"/>
                <w:sz w:val="24"/>
                <w:szCs w:val="24"/>
              </w:rPr>
            </w:pPr>
            <w:r w:rsidRPr="00934B62">
              <w:rPr>
                <w:rFonts w:ascii="Arial" w:hAnsi="Arial" w:cs="Arial"/>
                <w:sz w:val="24"/>
                <w:szCs w:val="24"/>
              </w:rPr>
              <w:t>"2009"</w:t>
            </w:r>
          </w:p>
        </w:tc>
        <w:tc>
          <w:tcPr>
            <w:tcW w:w="960" w:type="dxa"/>
            <w:noWrap/>
            <w:hideMark/>
          </w:tcPr>
          <w:p w:rsidR="00477CD1" w:rsidRPr="00934B62" w:rsidRDefault="00477CD1" w:rsidP="00F14CDA">
            <w:pPr>
              <w:spacing w:line="360" w:lineRule="auto"/>
              <w:jc w:val="both"/>
              <w:rPr>
                <w:rFonts w:ascii="Arial" w:hAnsi="Arial" w:cs="Arial"/>
                <w:sz w:val="24"/>
                <w:szCs w:val="24"/>
              </w:rPr>
            </w:pPr>
            <w:r w:rsidRPr="00934B62">
              <w:rPr>
                <w:rFonts w:ascii="Arial" w:hAnsi="Arial" w:cs="Arial"/>
                <w:sz w:val="24"/>
                <w:szCs w:val="24"/>
              </w:rPr>
              <w:t>3,7</w:t>
            </w:r>
          </w:p>
        </w:tc>
        <w:tc>
          <w:tcPr>
            <w:tcW w:w="960" w:type="dxa"/>
            <w:noWrap/>
            <w:hideMark/>
          </w:tcPr>
          <w:p w:rsidR="00477CD1" w:rsidRPr="00934B62" w:rsidRDefault="00477CD1" w:rsidP="00F14CDA">
            <w:pPr>
              <w:spacing w:line="360" w:lineRule="auto"/>
              <w:jc w:val="both"/>
              <w:rPr>
                <w:rFonts w:ascii="Arial" w:hAnsi="Arial" w:cs="Arial"/>
                <w:sz w:val="24"/>
                <w:szCs w:val="24"/>
              </w:rPr>
            </w:pPr>
            <w:r w:rsidRPr="00934B62">
              <w:rPr>
                <w:rFonts w:ascii="Arial" w:hAnsi="Arial" w:cs="Arial"/>
                <w:sz w:val="24"/>
                <w:szCs w:val="24"/>
              </w:rPr>
              <w:t>3,5</w:t>
            </w:r>
          </w:p>
        </w:tc>
      </w:tr>
      <w:tr w:rsidR="00477CD1" w:rsidRPr="00934B62" w:rsidTr="00F14CDA">
        <w:trPr>
          <w:trHeight w:val="300"/>
        </w:trPr>
        <w:tc>
          <w:tcPr>
            <w:tcW w:w="960" w:type="dxa"/>
            <w:noWrap/>
            <w:hideMark/>
          </w:tcPr>
          <w:p w:rsidR="00477CD1" w:rsidRPr="00934B62" w:rsidRDefault="00477CD1" w:rsidP="00F14CDA">
            <w:pPr>
              <w:spacing w:line="360" w:lineRule="auto"/>
              <w:jc w:val="both"/>
              <w:rPr>
                <w:rFonts w:ascii="Arial" w:hAnsi="Arial" w:cs="Arial"/>
                <w:sz w:val="24"/>
                <w:szCs w:val="24"/>
              </w:rPr>
            </w:pPr>
            <w:r w:rsidRPr="00934B62">
              <w:rPr>
                <w:rFonts w:ascii="Arial" w:hAnsi="Arial" w:cs="Arial"/>
                <w:sz w:val="24"/>
                <w:szCs w:val="24"/>
              </w:rPr>
              <w:t>"2010"</w:t>
            </w:r>
          </w:p>
        </w:tc>
        <w:tc>
          <w:tcPr>
            <w:tcW w:w="960" w:type="dxa"/>
            <w:noWrap/>
            <w:hideMark/>
          </w:tcPr>
          <w:p w:rsidR="00477CD1" w:rsidRPr="00934B62" w:rsidRDefault="00477CD1" w:rsidP="00F14CDA">
            <w:pPr>
              <w:spacing w:line="360" w:lineRule="auto"/>
              <w:jc w:val="both"/>
              <w:rPr>
                <w:rFonts w:ascii="Arial" w:hAnsi="Arial" w:cs="Arial"/>
                <w:sz w:val="24"/>
                <w:szCs w:val="24"/>
              </w:rPr>
            </w:pPr>
            <w:r w:rsidRPr="00934B62">
              <w:rPr>
                <w:rFonts w:ascii="Arial" w:hAnsi="Arial" w:cs="Arial"/>
                <w:sz w:val="24"/>
                <w:szCs w:val="24"/>
              </w:rPr>
              <w:t>3,6</w:t>
            </w:r>
          </w:p>
        </w:tc>
        <w:tc>
          <w:tcPr>
            <w:tcW w:w="960" w:type="dxa"/>
            <w:noWrap/>
            <w:hideMark/>
          </w:tcPr>
          <w:p w:rsidR="00477CD1" w:rsidRPr="00934B62" w:rsidRDefault="00477CD1" w:rsidP="00F14CDA">
            <w:pPr>
              <w:spacing w:line="360" w:lineRule="auto"/>
              <w:jc w:val="both"/>
              <w:rPr>
                <w:rFonts w:ascii="Arial" w:hAnsi="Arial" w:cs="Arial"/>
                <w:sz w:val="24"/>
                <w:szCs w:val="24"/>
              </w:rPr>
            </w:pPr>
            <w:r w:rsidRPr="00934B62">
              <w:rPr>
                <w:rFonts w:ascii="Arial" w:hAnsi="Arial" w:cs="Arial"/>
                <w:sz w:val="24"/>
                <w:szCs w:val="24"/>
              </w:rPr>
              <w:t>3,4</w:t>
            </w:r>
          </w:p>
        </w:tc>
      </w:tr>
      <w:tr w:rsidR="00477CD1" w:rsidRPr="00934B62" w:rsidTr="00F14CDA">
        <w:trPr>
          <w:trHeight w:val="300"/>
        </w:trPr>
        <w:tc>
          <w:tcPr>
            <w:tcW w:w="960" w:type="dxa"/>
            <w:noWrap/>
            <w:hideMark/>
          </w:tcPr>
          <w:p w:rsidR="00477CD1" w:rsidRPr="00934B62" w:rsidRDefault="00477CD1" w:rsidP="00F14CDA">
            <w:pPr>
              <w:spacing w:line="360" w:lineRule="auto"/>
              <w:jc w:val="both"/>
              <w:rPr>
                <w:rFonts w:ascii="Arial" w:hAnsi="Arial" w:cs="Arial"/>
                <w:sz w:val="24"/>
                <w:szCs w:val="24"/>
              </w:rPr>
            </w:pPr>
            <w:r w:rsidRPr="00934B62">
              <w:rPr>
                <w:rFonts w:ascii="Arial" w:hAnsi="Arial" w:cs="Arial"/>
                <w:sz w:val="24"/>
                <w:szCs w:val="24"/>
              </w:rPr>
              <w:t>"2011"</w:t>
            </w:r>
          </w:p>
        </w:tc>
        <w:tc>
          <w:tcPr>
            <w:tcW w:w="960" w:type="dxa"/>
            <w:noWrap/>
            <w:hideMark/>
          </w:tcPr>
          <w:p w:rsidR="00477CD1" w:rsidRPr="00934B62" w:rsidRDefault="00477CD1" w:rsidP="00F14CDA">
            <w:pPr>
              <w:spacing w:line="360" w:lineRule="auto"/>
              <w:jc w:val="both"/>
              <w:rPr>
                <w:rFonts w:ascii="Arial" w:hAnsi="Arial" w:cs="Arial"/>
                <w:sz w:val="24"/>
                <w:szCs w:val="24"/>
              </w:rPr>
            </w:pPr>
            <w:r w:rsidRPr="00934B62">
              <w:rPr>
                <w:rFonts w:ascii="Arial" w:hAnsi="Arial" w:cs="Arial"/>
                <w:sz w:val="24"/>
                <w:szCs w:val="24"/>
              </w:rPr>
              <w:t>4</w:t>
            </w:r>
          </w:p>
        </w:tc>
        <w:tc>
          <w:tcPr>
            <w:tcW w:w="960" w:type="dxa"/>
            <w:noWrap/>
            <w:hideMark/>
          </w:tcPr>
          <w:p w:rsidR="00477CD1" w:rsidRPr="00934B62" w:rsidRDefault="00477CD1" w:rsidP="00F14CDA">
            <w:pPr>
              <w:spacing w:line="360" w:lineRule="auto"/>
              <w:jc w:val="both"/>
              <w:rPr>
                <w:rFonts w:ascii="Arial" w:hAnsi="Arial" w:cs="Arial"/>
                <w:sz w:val="24"/>
                <w:szCs w:val="24"/>
              </w:rPr>
            </w:pPr>
            <w:r w:rsidRPr="00934B62">
              <w:rPr>
                <w:rFonts w:ascii="Arial" w:hAnsi="Arial" w:cs="Arial"/>
                <w:sz w:val="24"/>
                <w:szCs w:val="24"/>
              </w:rPr>
              <w:t>3,4</w:t>
            </w:r>
          </w:p>
        </w:tc>
      </w:tr>
    </w:tbl>
    <w:p w:rsidR="00477CD1" w:rsidRDefault="00477CD1" w:rsidP="00477CD1">
      <w:pPr>
        <w:spacing w:line="360" w:lineRule="auto"/>
        <w:jc w:val="both"/>
        <w:rPr>
          <w:rFonts w:ascii="Arial" w:hAnsi="Arial" w:cs="Arial"/>
          <w:sz w:val="24"/>
          <w:szCs w:val="24"/>
        </w:rPr>
      </w:pPr>
      <w:r w:rsidRPr="00934B62">
        <w:rPr>
          <w:rFonts w:ascii="Arial" w:hAnsi="Arial" w:cs="Arial"/>
          <w:sz w:val="24"/>
          <w:szCs w:val="24"/>
        </w:rPr>
        <w:t>Πηγή: ΟΟΣΑ</w:t>
      </w:r>
    </w:p>
    <w:p w:rsidR="00477CD1" w:rsidRDefault="00477CD1" w:rsidP="00477CD1">
      <w:pPr>
        <w:spacing w:line="360" w:lineRule="auto"/>
        <w:jc w:val="both"/>
        <w:rPr>
          <w:rFonts w:ascii="Arial" w:hAnsi="Arial" w:cs="Arial"/>
          <w:sz w:val="24"/>
          <w:szCs w:val="24"/>
          <w:u w:val="single"/>
        </w:rPr>
      </w:pPr>
      <w:r w:rsidRPr="00934B62">
        <w:rPr>
          <w:rFonts w:ascii="Arial" w:hAnsi="Arial" w:cs="Arial"/>
          <w:sz w:val="24"/>
          <w:szCs w:val="24"/>
          <w:u w:val="single"/>
        </w:rPr>
        <w:t>Διάγραμμα 5</w:t>
      </w:r>
    </w:p>
    <w:p w:rsidR="00477CD1" w:rsidRDefault="00477CD1" w:rsidP="00477CD1">
      <w:pPr>
        <w:spacing w:line="360" w:lineRule="auto"/>
        <w:jc w:val="both"/>
        <w:rPr>
          <w:rFonts w:ascii="Arial" w:hAnsi="Arial" w:cs="Arial"/>
          <w:sz w:val="24"/>
          <w:szCs w:val="24"/>
        </w:rPr>
      </w:pPr>
      <w:r w:rsidRPr="00934B62">
        <w:rPr>
          <w:rFonts w:ascii="Arial" w:hAnsi="Arial" w:cs="Arial"/>
          <w:noProof/>
          <w:sz w:val="24"/>
          <w:szCs w:val="24"/>
          <w:lang w:eastAsia="el-GR"/>
        </w:rPr>
        <w:drawing>
          <wp:inline distT="0" distB="0" distL="0" distR="0">
            <wp:extent cx="4572000" cy="2743200"/>
            <wp:effectExtent l="19050" t="0" r="19050" b="0"/>
            <wp:docPr id="7" name="Γράφημα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477CD1" w:rsidRPr="00226A51" w:rsidRDefault="00477CD1" w:rsidP="00477CD1">
      <w:pPr>
        <w:spacing w:line="360" w:lineRule="auto"/>
        <w:jc w:val="both"/>
        <w:rPr>
          <w:rFonts w:ascii="Times New Roman" w:hAnsi="Times New Roman" w:cs="Times New Roman"/>
          <w:sz w:val="24"/>
          <w:szCs w:val="24"/>
        </w:rPr>
      </w:pPr>
      <w:r w:rsidRPr="00226A51">
        <w:rPr>
          <w:rFonts w:ascii="Times New Roman" w:hAnsi="Times New Roman" w:cs="Times New Roman"/>
          <w:sz w:val="24"/>
          <w:szCs w:val="24"/>
        </w:rPr>
        <w:lastRenderedPageBreak/>
        <w:t>Από το διάγραμμα 5 παρατηρούμε ότι η μέση διάρκεια νοσηλείας στα ελληνικά νοσοκομεία διαχρονικά μειώνεται με μια εξαίρεση το τελευταίο έτος για το οποίο και υπάρχουν διαθέσιμα στοιχεία το 2011. Από την άλλη στην Ιταλία η τιμή του δείκτη αυτού μειώνεται διαχρονικά και είναι μικρότερη της Ελλάδας.</w:t>
      </w:r>
    </w:p>
    <w:p w:rsidR="00477CD1" w:rsidRDefault="00226A51" w:rsidP="00226A51">
      <w:pPr>
        <w:pStyle w:val="1"/>
      </w:pPr>
      <w:bookmarkStart w:id="67" w:name="_Toc466706488"/>
      <w:bookmarkStart w:id="68" w:name="_Toc466887888"/>
      <w:bookmarkStart w:id="69" w:name="_Toc474908048"/>
      <w:r>
        <w:t xml:space="preserve">4.3.6 </w:t>
      </w:r>
      <w:r w:rsidR="00477CD1">
        <w:t>Προσδόκιμο ζωής (έτη)</w:t>
      </w:r>
      <w:bookmarkEnd w:id="67"/>
      <w:bookmarkEnd w:id="68"/>
      <w:bookmarkEnd w:id="69"/>
    </w:p>
    <w:p w:rsidR="00477CD1" w:rsidRPr="00934B62" w:rsidRDefault="00477CD1" w:rsidP="00477CD1"/>
    <w:p w:rsidR="00477CD1" w:rsidRPr="00226A51" w:rsidRDefault="00477CD1" w:rsidP="00477CD1">
      <w:pPr>
        <w:spacing w:line="360" w:lineRule="auto"/>
        <w:jc w:val="both"/>
        <w:rPr>
          <w:rFonts w:ascii="Times New Roman" w:hAnsi="Times New Roman" w:cs="Times New Roman"/>
          <w:sz w:val="24"/>
          <w:szCs w:val="24"/>
        </w:rPr>
      </w:pPr>
      <w:r w:rsidRPr="00226A51">
        <w:rPr>
          <w:rFonts w:ascii="Times New Roman" w:hAnsi="Times New Roman" w:cs="Times New Roman"/>
          <w:sz w:val="24"/>
          <w:szCs w:val="24"/>
        </w:rPr>
        <w:t xml:space="preserve">Ένας ακόμη πολύ κρίσιμος δείκτης στο τομέα της υγείας και της ποιότητας ζωής των κατοίκων είναι και το προσδόκιμο ζωής. </w:t>
      </w:r>
    </w:p>
    <w:p w:rsidR="00477CD1" w:rsidRDefault="00477CD1" w:rsidP="00477CD1">
      <w:pPr>
        <w:spacing w:line="360" w:lineRule="auto"/>
        <w:jc w:val="both"/>
        <w:rPr>
          <w:rFonts w:ascii="Arial" w:hAnsi="Arial" w:cs="Arial"/>
          <w:sz w:val="24"/>
          <w:szCs w:val="24"/>
          <w:u w:val="single"/>
        </w:rPr>
      </w:pPr>
      <w:r w:rsidRPr="00EE2FF0">
        <w:rPr>
          <w:rFonts w:ascii="Arial" w:hAnsi="Arial" w:cs="Arial"/>
          <w:sz w:val="24"/>
          <w:szCs w:val="24"/>
          <w:u w:val="single"/>
        </w:rPr>
        <w:t>Πίνακας 6</w:t>
      </w:r>
    </w:p>
    <w:tbl>
      <w:tblPr>
        <w:tblStyle w:val="aa"/>
        <w:tblW w:w="0" w:type="auto"/>
        <w:tblLook w:val="04A0"/>
      </w:tblPr>
      <w:tblGrid>
        <w:gridCol w:w="960"/>
        <w:gridCol w:w="1178"/>
        <w:gridCol w:w="977"/>
      </w:tblGrid>
      <w:tr w:rsidR="00477CD1" w:rsidRPr="00EE2FF0" w:rsidTr="00F14CDA">
        <w:trPr>
          <w:trHeight w:val="300"/>
        </w:trPr>
        <w:tc>
          <w:tcPr>
            <w:tcW w:w="960" w:type="dxa"/>
            <w:noWrap/>
            <w:hideMark/>
          </w:tcPr>
          <w:p w:rsidR="00477CD1" w:rsidRPr="00EE2FF0" w:rsidRDefault="00477CD1" w:rsidP="00F14CDA">
            <w:pPr>
              <w:spacing w:line="360" w:lineRule="auto"/>
              <w:jc w:val="both"/>
              <w:rPr>
                <w:rFonts w:ascii="Arial" w:hAnsi="Arial" w:cs="Arial"/>
                <w:sz w:val="24"/>
                <w:szCs w:val="24"/>
              </w:rPr>
            </w:pPr>
          </w:p>
        </w:tc>
        <w:tc>
          <w:tcPr>
            <w:tcW w:w="960" w:type="dxa"/>
            <w:noWrap/>
            <w:hideMark/>
          </w:tcPr>
          <w:p w:rsidR="00477CD1" w:rsidRPr="00EE2FF0" w:rsidRDefault="00477CD1" w:rsidP="00F14CDA">
            <w:pPr>
              <w:spacing w:line="360" w:lineRule="auto"/>
              <w:jc w:val="both"/>
              <w:rPr>
                <w:rFonts w:ascii="Arial" w:hAnsi="Arial" w:cs="Arial"/>
                <w:sz w:val="24"/>
                <w:szCs w:val="24"/>
              </w:rPr>
            </w:pPr>
            <w:r w:rsidRPr="00EE2FF0">
              <w:rPr>
                <w:rFonts w:ascii="Arial" w:hAnsi="Arial" w:cs="Arial"/>
                <w:sz w:val="24"/>
                <w:szCs w:val="24"/>
              </w:rPr>
              <w:t>ΕΛΛΑΔΑ</w:t>
            </w:r>
          </w:p>
        </w:tc>
        <w:tc>
          <w:tcPr>
            <w:tcW w:w="960" w:type="dxa"/>
            <w:noWrap/>
            <w:hideMark/>
          </w:tcPr>
          <w:p w:rsidR="00477CD1" w:rsidRPr="00EE2FF0" w:rsidRDefault="00477CD1" w:rsidP="00F14CDA">
            <w:pPr>
              <w:spacing w:line="360" w:lineRule="auto"/>
              <w:jc w:val="both"/>
              <w:rPr>
                <w:rFonts w:ascii="Arial" w:hAnsi="Arial" w:cs="Arial"/>
                <w:sz w:val="24"/>
                <w:szCs w:val="24"/>
              </w:rPr>
            </w:pPr>
            <w:r w:rsidRPr="00EE2FF0">
              <w:rPr>
                <w:rFonts w:ascii="Arial" w:hAnsi="Arial" w:cs="Arial"/>
                <w:sz w:val="24"/>
                <w:szCs w:val="24"/>
              </w:rPr>
              <w:t>ΙΤΑΛΙΑ</w:t>
            </w:r>
          </w:p>
        </w:tc>
      </w:tr>
      <w:tr w:rsidR="00477CD1" w:rsidRPr="00EE2FF0" w:rsidTr="00F14CDA">
        <w:trPr>
          <w:trHeight w:val="300"/>
        </w:trPr>
        <w:tc>
          <w:tcPr>
            <w:tcW w:w="960" w:type="dxa"/>
            <w:noWrap/>
            <w:hideMark/>
          </w:tcPr>
          <w:p w:rsidR="00477CD1" w:rsidRPr="00EE2FF0" w:rsidRDefault="00477CD1" w:rsidP="00F14CDA">
            <w:pPr>
              <w:spacing w:line="360" w:lineRule="auto"/>
              <w:jc w:val="both"/>
              <w:rPr>
                <w:rFonts w:ascii="Arial" w:hAnsi="Arial" w:cs="Arial"/>
                <w:sz w:val="24"/>
                <w:szCs w:val="24"/>
              </w:rPr>
            </w:pPr>
            <w:r w:rsidRPr="00EE2FF0">
              <w:rPr>
                <w:rFonts w:ascii="Arial" w:hAnsi="Arial" w:cs="Arial"/>
                <w:sz w:val="24"/>
                <w:szCs w:val="24"/>
              </w:rPr>
              <w:t>"2000"</w:t>
            </w:r>
          </w:p>
        </w:tc>
        <w:tc>
          <w:tcPr>
            <w:tcW w:w="960" w:type="dxa"/>
            <w:noWrap/>
            <w:hideMark/>
          </w:tcPr>
          <w:p w:rsidR="00477CD1" w:rsidRPr="00EE2FF0" w:rsidRDefault="00477CD1" w:rsidP="00F14CDA">
            <w:pPr>
              <w:spacing w:line="360" w:lineRule="auto"/>
              <w:jc w:val="both"/>
              <w:rPr>
                <w:rFonts w:ascii="Arial" w:hAnsi="Arial" w:cs="Arial"/>
                <w:sz w:val="24"/>
                <w:szCs w:val="24"/>
              </w:rPr>
            </w:pPr>
            <w:r w:rsidRPr="00EE2FF0">
              <w:rPr>
                <w:rFonts w:ascii="Arial" w:hAnsi="Arial" w:cs="Arial"/>
                <w:sz w:val="24"/>
                <w:szCs w:val="24"/>
              </w:rPr>
              <w:t>78,6</w:t>
            </w:r>
          </w:p>
        </w:tc>
        <w:tc>
          <w:tcPr>
            <w:tcW w:w="960" w:type="dxa"/>
            <w:noWrap/>
            <w:hideMark/>
          </w:tcPr>
          <w:p w:rsidR="00477CD1" w:rsidRPr="00EE2FF0" w:rsidRDefault="00477CD1" w:rsidP="00F14CDA">
            <w:pPr>
              <w:spacing w:line="360" w:lineRule="auto"/>
              <w:jc w:val="both"/>
              <w:rPr>
                <w:rFonts w:ascii="Arial" w:hAnsi="Arial" w:cs="Arial"/>
                <w:sz w:val="24"/>
                <w:szCs w:val="24"/>
              </w:rPr>
            </w:pPr>
            <w:r w:rsidRPr="00EE2FF0">
              <w:rPr>
                <w:rFonts w:ascii="Arial" w:hAnsi="Arial" w:cs="Arial"/>
                <w:sz w:val="24"/>
                <w:szCs w:val="24"/>
              </w:rPr>
              <w:t>79,9</w:t>
            </w:r>
          </w:p>
        </w:tc>
      </w:tr>
      <w:tr w:rsidR="00477CD1" w:rsidRPr="00EE2FF0" w:rsidTr="00F14CDA">
        <w:trPr>
          <w:trHeight w:val="300"/>
        </w:trPr>
        <w:tc>
          <w:tcPr>
            <w:tcW w:w="960" w:type="dxa"/>
            <w:noWrap/>
            <w:hideMark/>
          </w:tcPr>
          <w:p w:rsidR="00477CD1" w:rsidRPr="00EE2FF0" w:rsidRDefault="00477CD1" w:rsidP="00F14CDA">
            <w:pPr>
              <w:spacing w:line="360" w:lineRule="auto"/>
              <w:jc w:val="both"/>
              <w:rPr>
                <w:rFonts w:ascii="Arial" w:hAnsi="Arial" w:cs="Arial"/>
                <w:sz w:val="24"/>
                <w:szCs w:val="24"/>
              </w:rPr>
            </w:pPr>
            <w:r w:rsidRPr="00EE2FF0">
              <w:rPr>
                <w:rFonts w:ascii="Arial" w:hAnsi="Arial" w:cs="Arial"/>
                <w:sz w:val="24"/>
                <w:szCs w:val="24"/>
              </w:rPr>
              <w:t>"2001"</w:t>
            </w:r>
          </w:p>
        </w:tc>
        <w:tc>
          <w:tcPr>
            <w:tcW w:w="960" w:type="dxa"/>
            <w:noWrap/>
            <w:hideMark/>
          </w:tcPr>
          <w:p w:rsidR="00477CD1" w:rsidRPr="00EE2FF0" w:rsidRDefault="00477CD1" w:rsidP="00F14CDA">
            <w:pPr>
              <w:spacing w:line="360" w:lineRule="auto"/>
              <w:jc w:val="both"/>
              <w:rPr>
                <w:rFonts w:ascii="Arial" w:hAnsi="Arial" w:cs="Arial"/>
                <w:sz w:val="24"/>
                <w:szCs w:val="24"/>
              </w:rPr>
            </w:pPr>
            <w:r>
              <w:rPr>
                <w:rFonts w:ascii="Arial" w:hAnsi="Arial" w:cs="Arial"/>
                <w:sz w:val="24"/>
                <w:szCs w:val="24"/>
              </w:rPr>
              <w:t>7</w:t>
            </w:r>
            <w:r w:rsidRPr="00EE2FF0">
              <w:rPr>
                <w:rFonts w:ascii="Arial" w:hAnsi="Arial" w:cs="Arial"/>
                <w:sz w:val="24"/>
                <w:szCs w:val="24"/>
              </w:rPr>
              <w:t>9,1</w:t>
            </w:r>
          </w:p>
        </w:tc>
        <w:tc>
          <w:tcPr>
            <w:tcW w:w="960" w:type="dxa"/>
            <w:noWrap/>
            <w:hideMark/>
          </w:tcPr>
          <w:p w:rsidR="00477CD1" w:rsidRPr="00EE2FF0" w:rsidRDefault="00477CD1" w:rsidP="00F14CDA">
            <w:pPr>
              <w:spacing w:line="360" w:lineRule="auto"/>
              <w:jc w:val="both"/>
              <w:rPr>
                <w:rFonts w:ascii="Arial" w:hAnsi="Arial" w:cs="Arial"/>
                <w:sz w:val="24"/>
                <w:szCs w:val="24"/>
              </w:rPr>
            </w:pPr>
            <w:r w:rsidRPr="00EE2FF0">
              <w:rPr>
                <w:rFonts w:ascii="Arial" w:hAnsi="Arial" w:cs="Arial"/>
                <w:sz w:val="24"/>
                <w:szCs w:val="24"/>
              </w:rPr>
              <w:t>80,2</w:t>
            </w:r>
          </w:p>
        </w:tc>
      </w:tr>
      <w:tr w:rsidR="00477CD1" w:rsidRPr="00EE2FF0" w:rsidTr="00F14CDA">
        <w:trPr>
          <w:trHeight w:val="300"/>
        </w:trPr>
        <w:tc>
          <w:tcPr>
            <w:tcW w:w="960" w:type="dxa"/>
            <w:noWrap/>
            <w:hideMark/>
          </w:tcPr>
          <w:p w:rsidR="00477CD1" w:rsidRPr="00EE2FF0" w:rsidRDefault="00477CD1" w:rsidP="00F14CDA">
            <w:pPr>
              <w:spacing w:line="360" w:lineRule="auto"/>
              <w:jc w:val="both"/>
              <w:rPr>
                <w:rFonts w:ascii="Arial" w:hAnsi="Arial" w:cs="Arial"/>
                <w:sz w:val="24"/>
                <w:szCs w:val="24"/>
              </w:rPr>
            </w:pPr>
            <w:r w:rsidRPr="00EE2FF0">
              <w:rPr>
                <w:rFonts w:ascii="Arial" w:hAnsi="Arial" w:cs="Arial"/>
                <w:sz w:val="24"/>
                <w:szCs w:val="24"/>
              </w:rPr>
              <w:t>"2002"</w:t>
            </w:r>
          </w:p>
        </w:tc>
        <w:tc>
          <w:tcPr>
            <w:tcW w:w="960" w:type="dxa"/>
            <w:noWrap/>
            <w:hideMark/>
          </w:tcPr>
          <w:p w:rsidR="00477CD1" w:rsidRPr="00EE2FF0" w:rsidRDefault="00477CD1" w:rsidP="00F14CDA">
            <w:pPr>
              <w:spacing w:line="360" w:lineRule="auto"/>
              <w:jc w:val="both"/>
              <w:rPr>
                <w:rFonts w:ascii="Arial" w:hAnsi="Arial" w:cs="Arial"/>
                <w:sz w:val="24"/>
                <w:szCs w:val="24"/>
              </w:rPr>
            </w:pPr>
            <w:r w:rsidRPr="00EE2FF0">
              <w:rPr>
                <w:rFonts w:ascii="Arial" w:hAnsi="Arial" w:cs="Arial"/>
                <w:sz w:val="24"/>
                <w:szCs w:val="24"/>
              </w:rPr>
              <w:t>79,2</w:t>
            </w:r>
          </w:p>
        </w:tc>
        <w:tc>
          <w:tcPr>
            <w:tcW w:w="960" w:type="dxa"/>
            <w:noWrap/>
            <w:hideMark/>
          </w:tcPr>
          <w:p w:rsidR="00477CD1" w:rsidRPr="00EE2FF0" w:rsidRDefault="00477CD1" w:rsidP="00F14CDA">
            <w:pPr>
              <w:spacing w:line="360" w:lineRule="auto"/>
              <w:jc w:val="both"/>
              <w:rPr>
                <w:rFonts w:ascii="Arial" w:hAnsi="Arial" w:cs="Arial"/>
                <w:sz w:val="24"/>
                <w:szCs w:val="24"/>
              </w:rPr>
            </w:pPr>
            <w:r w:rsidRPr="00EE2FF0">
              <w:rPr>
                <w:rFonts w:ascii="Arial" w:hAnsi="Arial" w:cs="Arial"/>
                <w:sz w:val="24"/>
                <w:szCs w:val="24"/>
              </w:rPr>
              <w:t>80,3</w:t>
            </w:r>
          </w:p>
        </w:tc>
      </w:tr>
      <w:tr w:rsidR="00477CD1" w:rsidRPr="00EE2FF0" w:rsidTr="00F14CDA">
        <w:trPr>
          <w:trHeight w:val="300"/>
        </w:trPr>
        <w:tc>
          <w:tcPr>
            <w:tcW w:w="960" w:type="dxa"/>
            <w:noWrap/>
            <w:hideMark/>
          </w:tcPr>
          <w:p w:rsidR="00477CD1" w:rsidRPr="00EE2FF0" w:rsidRDefault="00477CD1" w:rsidP="00F14CDA">
            <w:pPr>
              <w:spacing w:line="360" w:lineRule="auto"/>
              <w:jc w:val="both"/>
              <w:rPr>
                <w:rFonts w:ascii="Arial" w:hAnsi="Arial" w:cs="Arial"/>
                <w:sz w:val="24"/>
                <w:szCs w:val="24"/>
              </w:rPr>
            </w:pPr>
            <w:r w:rsidRPr="00EE2FF0">
              <w:rPr>
                <w:rFonts w:ascii="Arial" w:hAnsi="Arial" w:cs="Arial"/>
                <w:sz w:val="24"/>
                <w:szCs w:val="24"/>
              </w:rPr>
              <w:t>"2003"</w:t>
            </w:r>
          </w:p>
        </w:tc>
        <w:tc>
          <w:tcPr>
            <w:tcW w:w="960" w:type="dxa"/>
            <w:noWrap/>
            <w:hideMark/>
          </w:tcPr>
          <w:p w:rsidR="00477CD1" w:rsidRPr="00EE2FF0" w:rsidRDefault="00477CD1" w:rsidP="00F14CDA">
            <w:pPr>
              <w:spacing w:line="360" w:lineRule="auto"/>
              <w:jc w:val="both"/>
              <w:rPr>
                <w:rFonts w:ascii="Arial" w:hAnsi="Arial" w:cs="Arial"/>
                <w:sz w:val="24"/>
                <w:szCs w:val="24"/>
              </w:rPr>
            </w:pPr>
            <w:r w:rsidRPr="00EE2FF0">
              <w:rPr>
                <w:rFonts w:ascii="Arial" w:hAnsi="Arial" w:cs="Arial"/>
                <w:sz w:val="24"/>
                <w:szCs w:val="24"/>
              </w:rPr>
              <w:t>79,3</w:t>
            </w:r>
          </w:p>
        </w:tc>
        <w:tc>
          <w:tcPr>
            <w:tcW w:w="960" w:type="dxa"/>
            <w:noWrap/>
            <w:hideMark/>
          </w:tcPr>
          <w:p w:rsidR="00477CD1" w:rsidRPr="00EE2FF0" w:rsidRDefault="00477CD1" w:rsidP="00F14CDA">
            <w:pPr>
              <w:spacing w:line="360" w:lineRule="auto"/>
              <w:jc w:val="both"/>
              <w:rPr>
                <w:rFonts w:ascii="Arial" w:hAnsi="Arial" w:cs="Arial"/>
                <w:sz w:val="24"/>
                <w:szCs w:val="24"/>
              </w:rPr>
            </w:pPr>
            <w:r w:rsidRPr="00EE2FF0">
              <w:rPr>
                <w:rFonts w:ascii="Arial" w:hAnsi="Arial" w:cs="Arial"/>
                <w:sz w:val="24"/>
                <w:szCs w:val="24"/>
              </w:rPr>
              <w:t>80,1</w:t>
            </w:r>
          </w:p>
        </w:tc>
      </w:tr>
      <w:tr w:rsidR="00477CD1" w:rsidRPr="00EE2FF0" w:rsidTr="00F14CDA">
        <w:trPr>
          <w:trHeight w:val="300"/>
        </w:trPr>
        <w:tc>
          <w:tcPr>
            <w:tcW w:w="960" w:type="dxa"/>
            <w:noWrap/>
            <w:hideMark/>
          </w:tcPr>
          <w:p w:rsidR="00477CD1" w:rsidRPr="00EE2FF0" w:rsidRDefault="00477CD1" w:rsidP="00F14CDA">
            <w:pPr>
              <w:spacing w:line="360" w:lineRule="auto"/>
              <w:jc w:val="both"/>
              <w:rPr>
                <w:rFonts w:ascii="Arial" w:hAnsi="Arial" w:cs="Arial"/>
                <w:sz w:val="24"/>
                <w:szCs w:val="24"/>
              </w:rPr>
            </w:pPr>
            <w:r w:rsidRPr="00EE2FF0">
              <w:rPr>
                <w:rFonts w:ascii="Arial" w:hAnsi="Arial" w:cs="Arial"/>
                <w:sz w:val="24"/>
                <w:szCs w:val="24"/>
              </w:rPr>
              <w:t>"2004"</w:t>
            </w:r>
          </w:p>
        </w:tc>
        <w:tc>
          <w:tcPr>
            <w:tcW w:w="960" w:type="dxa"/>
            <w:noWrap/>
            <w:hideMark/>
          </w:tcPr>
          <w:p w:rsidR="00477CD1" w:rsidRPr="00EE2FF0" w:rsidRDefault="00477CD1" w:rsidP="00F14CDA">
            <w:pPr>
              <w:spacing w:line="360" w:lineRule="auto"/>
              <w:jc w:val="both"/>
              <w:rPr>
                <w:rFonts w:ascii="Arial" w:hAnsi="Arial" w:cs="Arial"/>
                <w:sz w:val="24"/>
                <w:szCs w:val="24"/>
              </w:rPr>
            </w:pPr>
            <w:r w:rsidRPr="00EE2FF0">
              <w:rPr>
                <w:rFonts w:ascii="Arial" w:hAnsi="Arial" w:cs="Arial"/>
                <w:sz w:val="24"/>
                <w:szCs w:val="24"/>
              </w:rPr>
              <w:t>79,4</w:t>
            </w:r>
          </w:p>
        </w:tc>
        <w:tc>
          <w:tcPr>
            <w:tcW w:w="960" w:type="dxa"/>
            <w:noWrap/>
            <w:hideMark/>
          </w:tcPr>
          <w:p w:rsidR="00477CD1" w:rsidRPr="00EE2FF0" w:rsidRDefault="00477CD1" w:rsidP="00F14CDA">
            <w:pPr>
              <w:spacing w:line="360" w:lineRule="auto"/>
              <w:jc w:val="both"/>
              <w:rPr>
                <w:rFonts w:ascii="Arial" w:hAnsi="Arial" w:cs="Arial"/>
                <w:sz w:val="24"/>
                <w:szCs w:val="24"/>
              </w:rPr>
            </w:pPr>
            <w:r w:rsidRPr="00EE2FF0">
              <w:rPr>
                <w:rFonts w:ascii="Arial" w:hAnsi="Arial" w:cs="Arial"/>
                <w:sz w:val="24"/>
                <w:szCs w:val="24"/>
              </w:rPr>
              <w:t>80,9</w:t>
            </w:r>
          </w:p>
        </w:tc>
      </w:tr>
      <w:tr w:rsidR="00477CD1" w:rsidRPr="00EE2FF0" w:rsidTr="00F14CDA">
        <w:trPr>
          <w:trHeight w:val="300"/>
        </w:trPr>
        <w:tc>
          <w:tcPr>
            <w:tcW w:w="960" w:type="dxa"/>
            <w:noWrap/>
            <w:hideMark/>
          </w:tcPr>
          <w:p w:rsidR="00477CD1" w:rsidRPr="00EE2FF0" w:rsidRDefault="00477CD1" w:rsidP="00F14CDA">
            <w:pPr>
              <w:spacing w:line="360" w:lineRule="auto"/>
              <w:jc w:val="both"/>
              <w:rPr>
                <w:rFonts w:ascii="Arial" w:hAnsi="Arial" w:cs="Arial"/>
                <w:sz w:val="24"/>
                <w:szCs w:val="24"/>
              </w:rPr>
            </w:pPr>
            <w:r w:rsidRPr="00EE2FF0">
              <w:rPr>
                <w:rFonts w:ascii="Arial" w:hAnsi="Arial" w:cs="Arial"/>
                <w:sz w:val="24"/>
                <w:szCs w:val="24"/>
              </w:rPr>
              <w:t>"2005"</w:t>
            </w:r>
          </w:p>
        </w:tc>
        <w:tc>
          <w:tcPr>
            <w:tcW w:w="960" w:type="dxa"/>
            <w:noWrap/>
            <w:hideMark/>
          </w:tcPr>
          <w:p w:rsidR="00477CD1" w:rsidRPr="00EE2FF0" w:rsidRDefault="00477CD1" w:rsidP="00F14CDA">
            <w:pPr>
              <w:spacing w:line="360" w:lineRule="auto"/>
              <w:jc w:val="both"/>
              <w:rPr>
                <w:rFonts w:ascii="Arial" w:hAnsi="Arial" w:cs="Arial"/>
                <w:sz w:val="24"/>
                <w:szCs w:val="24"/>
              </w:rPr>
            </w:pPr>
            <w:r w:rsidRPr="00EE2FF0">
              <w:rPr>
                <w:rFonts w:ascii="Arial" w:hAnsi="Arial" w:cs="Arial"/>
                <w:sz w:val="24"/>
                <w:szCs w:val="24"/>
              </w:rPr>
              <w:t>79,7</w:t>
            </w:r>
          </w:p>
        </w:tc>
        <w:tc>
          <w:tcPr>
            <w:tcW w:w="960" w:type="dxa"/>
            <w:noWrap/>
            <w:hideMark/>
          </w:tcPr>
          <w:p w:rsidR="00477CD1" w:rsidRPr="00EE2FF0" w:rsidRDefault="00477CD1" w:rsidP="00F14CDA">
            <w:pPr>
              <w:spacing w:line="360" w:lineRule="auto"/>
              <w:jc w:val="both"/>
              <w:rPr>
                <w:rFonts w:ascii="Arial" w:hAnsi="Arial" w:cs="Arial"/>
                <w:sz w:val="24"/>
                <w:szCs w:val="24"/>
              </w:rPr>
            </w:pPr>
            <w:r w:rsidRPr="00EE2FF0">
              <w:rPr>
                <w:rFonts w:ascii="Arial" w:hAnsi="Arial" w:cs="Arial"/>
                <w:sz w:val="24"/>
                <w:szCs w:val="24"/>
              </w:rPr>
              <w:t>80,9</w:t>
            </w:r>
          </w:p>
        </w:tc>
      </w:tr>
      <w:tr w:rsidR="00477CD1" w:rsidRPr="00EE2FF0" w:rsidTr="00F14CDA">
        <w:trPr>
          <w:trHeight w:val="300"/>
        </w:trPr>
        <w:tc>
          <w:tcPr>
            <w:tcW w:w="960" w:type="dxa"/>
            <w:noWrap/>
            <w:hideMark/>
          </w:tcPr>
          <w:p w:rsidR="00477CD1" w:rsidRPr="00EE2FF0" w:rsidRDefault="00477CD1" w:rsidP="00F14CDA">
            <w:pPr>
              <w:spacing w:line="360" w:lineRule="auto"/>
              <w:jc w:val="both"/>
              <w:rPr>
                <w:rFonts w:ascii="Arial" w:hAnsi="Arial" w:cs="Arial"/>
                <w:sz w:val="24"/>
                <w:szCs w:val="24"/>
              </w:rPr>
            </w:pPr>
            <w:r w:rsidRPr="00EE2FF0">
              <w:rPr>
                <w:rFonts w:ascii="Arial" w:hAnsi="Arial" w:cs="Arial"/>
                <w:sz w:val="24"/>
                <w:szCs w:val="24"/>
              </w:rPr>
              <w:t>"2006"</w:t>
            </w:r>
          </w:p>
        </w:tc>
        <w:tc>
          <w:tcPr>
            <w:tcW w:w="960" w:type="dxa"/>
            <w:noWrap/>
            <w:hideMark/>
          </w:tcPr>
          <w:p w:rsidR="00477CD1" w:rsidRPr="00EE2FF0" w:rsidRDefault="00477CD1" w:rsidP="00F14CDA">
            <w:pPr>
              <w:spacing w:line="360" w:lineRule="auto"/>
              <w:jc w:val="both"/>
              <w:rPr>
                <w:rFonts w:ascii="Arial" w:hAnsi="Arial" w:cs="Arial"/>
                <w:sz w:val="24"/>
                <w:szCs w:val="24"/>
              </w:rPr>
            </w:pPr>
            <w:r w:rsidRPr="00EE2FF0">
              <w:rPr>
                <w:rFonts w:ascii="Arial" w:hAnsi="Arial" w:cs="Arial"/>
                <w:sz w:val="24"/>
                <w:szCs w:val="24"/>
              </w:rPr>
              <w:t>79,9</w:t>
            </w:r>
          </w:p>
        </w:tc>
        <w:tc>
          <w:tcPr>
            <w:tcW w:w="960" w:type="dxa"/>
            <w:noWrap/>
            <w:hideMark/>
          </w:tcPr>
          <w:p w:rsidR="00477CD1" w:rsidRPr="00EE2FF0" w:rsidRDefault="00477CD1" w:rsidP="00F14CDA">
            <w:pPr>
              <w:spacing w:line="360" w:lineRule="auto"/>
              <w:jc w:val="both"/>
              <w:rPr>
                <w:rFonts w:ascii="Arial" w:hAnsi="Arial" w:cs="Arial"/>
                <w:sz w:val="24"/>
                <w:szCs w:val="24"/>
              </w:rPr>
            </w:pPr>
            <w:r w:rsidRPr="00EE2FF0">
              <w:rPr>
                <w:rFonts w:ascii="Arial" w:hAnsi="Arial" w:cs="Arial"/>
                <w:sz w:val="24"/>
                <w:szCs w:val="24"/>
              </w:rPr>
              <w:t>81,4</w:t>
            </w:r>
          </w:p>
        </w:tc>
      </w:tr>
      <w:tr w:rsidR="00477CD1" w:rsidRPr="00EE2FF0" w:rsidTr="00F14CDA">
        <w:trPr>
          <w:trHeight w:val="300"/>
        </w:trPr>
        <w:tc>
          <w:tcPr>
            <w:tcW w:w="960" w:type="dxa"/>
            <w:noWrap/>
            <w:hideMark/>
          </w:tcPr>
          <w:p w:rsidR="00477CD1" w:rsidRPr="00EE2FF0" w:rsidRDefault="00477CD1" w:rsidP="00F14CDA">
            <w:pPr>
              <w:spacing w:line="360" w:lineRule="auto"/>
              <w:jc w:val="both"/>
              <w:rPr>
                <w:rFonts w:ascii="Arial" w:hAnsi="Arial" w:cs="Arial"/>
                <w:sz w:val="24"/>
                <w:szCs w:val="24"/>
              </w:rPr>
            </w:pPr>
            <w:r w:rsidRPr="00EE2FF0">
              <w:rPr>
                <w:rFonts w:ascii="Arial" w:hAnsi="Arial" w:cs="Arial"/>
                <w:sz w:val="24"/>
                <w:szCs w:val="24"/>
              </w:rPr>
              <w:t>"2007"</w:t>
            </w:r>
          </w:p>
        </w:tc>
        <w:tc>
          <w:tcPr>
            <w:tcW w:w="960" w:type="dxa"/>
            <w:noWrap/>
            <w:hideMark/>
          </w:tcPr>
          <w:p w:rsidR="00477CD1" w:rsidRPr="00EE2FF0" w:rsidRDefault="00477CD1" w:rsidP="00F14CDA">
            <w:pPr>
              <w:spacing w:line="360" w:lineRule="auto"/>
              <w:jc w:val="both"/>
              <w:rPr>
                <w:rFonts w:ascii="Arial" w:hAnsi="Arial" w:cs="Arial"/>
                <w:sz w:val="24"/>
                <w:szCs w:val="24"/>
              </w:rPr>
            </w:pPr>
            <w:r w:rsidRPr="00EE2FF0">
              <w:rPr>
                <w:rFonts w:ascii="Arial" w:hAnsi="Arial" w:cs="Arial"/>
                <w:sz w:val="24"/>
                <w:szCs w:val="24"/>
              </w:rPr>
              <w:t>79,7</w:t>
            </w:r>
          </w:p>
        </w:tc>
        <w:tc>
          <w:tcPr>
            <w:tcW w:w="960" w:type="dxa"/>
            <w:noWrap/>
            <w:hideMark/>
          </w:tcPr>
          <w:p w:rsidR="00477CD1" w:rsidRPr="00EE2FF0" w:rsidRDefault="00477CD1" w:rsidP="00F14CDA">
            <w:pPr>
              <w:spacing w:line="360" w:lineRule="auto"/>
              <w:jc w:val="both"/>
              <w:rPr>
                <w:rFonts w:ascii="Arial" w:hAnsi="Arial" w:cs="Arial"/>
                <w:sz w:val="24"/>
                <w:szCs w:val="24"/>
              </w:rPr>
            </w:pPr>
            <w:r w:rsidRPr="00EE2FF0">
              <w:rPr>
                <w:rFonts w:ascii="Arial" w:hAnsi="Arial" w:cs="Arial"/>
                <w:sz w:val="24"/>
                <w:szCs w:val="24"/>
              </w:rPr>
              <w:t>81,5</w:t>
            </w:r>
          </w:p>
        </w:tc>
      </w:tr>
      <w:tr w:rsidR="00477CD1" w:rsidRPr="00EE2FF0" w:rsidTr="00F14CDA">
        <w:trPr>
          <w:trHeight w:val="300"/>
        </w:trPr>
        <w:tc>
          <w:tcPr>
            <w:tcW w:w="960" w:type="dxa"/>
            <w:noWrap/>
            <w:hideMark/>
          </w:tcPr>
          <w:p w:rsidR="00477CD1" w:rsidRPr="00EE2FF0" w:rsidRDefault="00477CD1" w:rsidP="00F14CDA">
            <w:pPr>
              <w:spacing w:line="360" w:lineRule="auto"/>
              <w:jc w:val="both"/>
              <w:rPr>
                <w:rFonts w:ascii="Arial" w:hAnsi="Arial" w:cs="Arial"/>
                <w:sz w:val="24"/>
                <w:szCs w:val="24"/>
              </w:rPr>
            </w:pPr>
            <w:r w:rsidRPr="00EE2FF0">
              <w:rPr>
                <w:rFonts w:ascii="Arial" w:hAnsi="Arial" w:cs="Arial"/>
                <w:sz w:val="24"/>
                <w:szCs w:val="24"/>
              </w:rPr>
              <w:t>"2008"</w:t>
            </w:r>
          </w:p>
        </w:tc>
        <w:tc>
          <w:tcPr>
            <w:tcW w:w="960" w:type="dxa"/>
            <w:noWrap/>
            <w:hideMark/>
          </w:tcPr>
          <w:p w:rsidR="00477CD1" w:rsidRPr="00EE2FF0" w:rsidRDefault="00477CD1" w:rsidP="00F14CDA">
            <w:pPr>
              <w:spacing w:line="360" w:lineRule="auto"/>
              <w:jc w:val="both"/>
              <w:rPr>
                <w:rFonts w:ascii="Arial" w:hAnsi="Arial" w:cs="Arial"/>
                <w:sz w:val="24"/>
                <w:szCs w:val="24"/>
              </w:rPr>
            </w:pPr>
            <w:r w:rsidRPr="00EE2FF0">
              <w:rPr>
                <w:rFonts w:ascii="Arial" w:hAnsi="Arial" w:cs="Arial"/>
                <w:sz w:val="24"/>
                <w:szCs w:val="24"/>
              </w:rPr>
              <w:t>80,3</w:t>
            </w:r>
          </w:p>
        </w:tc>
        <w:tc>
          <w:tcPr>
            <w:tcW w:w="960" w:type="dxa"/>
            <w:noWrap/>
            <w:hideMark/>
          </w:tcPr>
          <w:p w:rsidR="00477CD1" w:rsidRPr="00EE2FF0" w:rsidRDefault="00477CD1" w:rsidP="00F14CDA">
            <w:pPr>
              <w:spacing w:line="360" w:lineRule="auto"/>
              <w:jc w:val="both"/>
              <w:rPr>
                <w:rFonts w:ascii="Arial" w:hAnsi="Arial" w:cs="Arial"/>
                <w:sz w:val="24"/>
                <w:szCs w:val="24"/>
              </w:rPr>
            </w:pPr>
            <w:r w:rsidRPr="00EE2FF0">
              <w:rPr>
                <w:rFonts w:ascii="Arial" w:hAnsi="Arial" w:cs="Arial"/>
                <w:sz w:val="24"/>
                <w:szCs w:val="24"/>
              </w:rPr>
              <w:t>81,6</w:t>
            </w:r>
          </w:p>
        </w:tc>
      </w:tr>
      <w:tr w:rsidR="00477CD1" w:rsidRPr="00EE2FF0" w:rsidTr="00F14CDA">
        <w:trPr>
          <w:trHeight w:val="300"/>
        </w:trPr>
        <w:tc>
          <w:tcPr>
            <w:tcW w:w="960" w:type="dxa"/>
            <w:noWrap/>
            <w:hideMark/>
          </w:tcPr>
          <w:p w:rsidR="00477CD1" w:rsidRPr="00EE2FF0" w:rsidRDefault="00477CD1" w:rsidP="00F14CDA">
            <w:pPr>
              <w:spacing w:line="360" w:lineRule="auto"/>
              <w:jc w:val="both"/>
              <w:rPr>
                <w:rFonts w:ascii="Arial" w:hAnsi="Arial" w:cs="Arial"/>
                <w:sz w:val="24"/>
                <w:szCs w:val="24"/>
              </w:rPr>
            </w:pPr>
            <w:r w:rsidRPr="00EE2FF0">
              <w:rPr>
                <w:rFonts w:ascii="Arial" w:hAnsi="Arial" w:cs="Arial"/>
                <w:sz w:val="24"/>
                <w:szCs w:val="24"/>
              </w:rPr>
              <w:t>"2009"</w:t>
            </w:r>
          </w:p>
        </w:tc>
        <w:tc>
          <w:tcPr>
            <w:tcW w:w="960" w:type="dxa"/>
            <w:noWrap/>
            <w:hideMark/>
          </w:tcPr>
          <w:p w:rsidR="00477CD1" w:rsidRPr="00EE2FF0" w:rsidRDefault="00477CD1" w:rsidP="00F14CDA">
            <w:pPr>
              <w:spacing w:line="360" w:lineRule="auto"/>
              <w:jc w:val="both"/>
              <w:rPr>
                <w:rFonts w:ascii="Arial" w:hAnsi="Arial" w:cs="Arial"/>
                <w:sz w:val="24"/>
                <w:szCs w:val="24"/>
              </w:rPr>
            </w:pPr>
            <w:r w:rsidRPr="00EE2FF0">
              <w:rPr>
                <w:rFonts w:ascii="Arial" w:hAnsi="Arial" w:cs="Arial"/>
                <w:sz w:val="24"/>
                <w:szCs w:val="24"/>
              </w:rPr>
              <w:t>80,3</w:t>
            </w:r>
          </w:p>
        </w:tc>
        <w:tc>
          <w:tcPr>
            <w:tcW w:w="960" w:type="dxa"/>
            <w:noWrap/>
            <w:hideMark/>
          </w:tcPr>
          <w:p w:rsidR="00477CD1" w:rsidRPr="00EE2FF0" w:rsidRDefault="00477CD1" w:rsidP="00F14CDA">
            <w:pPr>
              <w:spacing w:line="360" w:lineRule="auto"/>
              <w:jc w:val="both"/>
              <w:rPr>
                <w:rFonts w:ascii="Arial" w:hAnsi="Arial" w:cs="Arial"/>
                <w:sz w:val="24"/>
                <w:szCs w:val="24"/>
              </w:rPr>
            </w:pPr>
            <w:r w:rsidRPr="00EE2FF0">
              <w:rPr>
                <w:rFonts w:ascii="Arial" w:hAnsi="Arial" w:cs="Arial"/>
                <w:sz w:val="24"/>
                <w:szCs w:val="24"/>
              </w:rPr>
              <w:t>81,6</w:t>
            </w:r>
          </w:p>
        </w:tc>
      </w:tr>
      <w:tr w:rsidR="00477CD1" w:rsidRPr="00EE2FF0" w:rsidTr="00F14CDA">
        <w:trPr>
          <w:trHeight w:val="300"/>
        </w:trPr>
        <w:tc>
          <w:tcPr>
            <w:tcW w:w="960" w:type="dxa"/>
            <w:noWrap/>
            <w:hideMark/>
          </w:tcPr>
          <w:p w:rsidR="00477CD1" w:rsidRPr="00EE2FF0" w:rsidRDefault="00477CD1" w:rsidP="00F14CDA">
            <w:pPr>
              <w:spacing w:line="360" w:lineRule="auto"/>
              <w:jc w:val="both"/>
              <w:rPr>
                <w:rFonts w:ascii="Arial" w:hAnsi="Arial" w:cs="Arial"/>
                <w:sz w:val="24"/>
                <w:szCs w:val="24"/>
              </w:rPr>
            </w:pPr>
            <w:r w:rsidRPr="00EE2FF0">
              <w:rPr>
                <w:rFonts w:ascii="Arial" w:hAnsi="Arial" w:cs="Arial"/>
                <w:sz w:val="24"/>
                <w:szCs w:val="24"/>
              </w:rPr>
              <w:t>"2010"</w:t>
            </w:r>
          </w:p>
        </w:tc>
        <w:tc>
          <w:tcPr>
            <w:tcW w:w="960" w:type="dxa"/>
            <w:noWrap/>
            <w:hideMark/>
          </w:tcPr>
          <w:p w:rsidR="00477CD1" w:rsidRPr="00EE2FF0" w:rsidRDefault="00477CD1" w:rsidP="00F14CDA">
            <w:pPr>
              <w:spacing w:line="360" w:lineRule="auto"/>
              <w:jc w:val="both"/>
              <w:rPr>
                <w:rFonts w:ascii="Arial" w:hAnsi="Arial" w:cs="Arial"/>
                <w:sz w:val="24"/>
                <w:szCs w:val="24"/>
              </w:rPr>
            </w:pPr>
            <w:r w:rsidRPr="00EE2FF0">
              <w:rPr>
                <w:rFonts w:ascii="Arial" w:hAnsi="Arial" w:cs="Arial"/>
                <w:sz w:val="24"/>
                <w:szCs w:val="24"/>
              </w:rPr>
              <w:t>80,4</w:t>
            </w:r>
          </w:p>
        </w:tc>
        <w:tc>
          <w:tcPr>
            <w:tcW w:w="960" w:type="dxa"/>
            <w:noWrap/>
            <w:hideMark/>
          </w:tcPr>
          <w:p w:rsidR="00477CD1" w:rsidRPr="00EE2FF0" w:rsidRDefault="00477CD1" w:rsidP="00F14CDA">
            <w:pPr>
              <w:spacing w:line="360" w:lineRule="auto"/>
              <w:jc w:val="both"/>
              <w:rPr>
                <w:rFonts w:ascii="Arial" w:hAnsi="Arial" w:cs="Arial"/>
                <w:sz w:val="24"/>
                <w:szCs w:val="24"/>
              </w:rPr>
            </w:pPr>
            <w:r w:rsidRPr="00EE2FF0">
              <w:rPr>
                <w:rFonts w:ascii="Arial" w:hAnsi="Arial" w:cs="Arial"/>
                <w:sz w:val="24"/>
                <w:szCs w:val="24"/>
              </w:rPr>
              <w:t>81,7</w:t>
            </w:r>
          </w:p>
        </w:tc>
      </w:tr>
      <w:tr w:rsidR="00477CD1" w:rsidRPr="00EE2FF0" w:rsidTr="00F14CDA">
        <w:trPr>
          <w:trHeight w:val="300"/>
        </w:trPr>
        <w:tc>
          <w:tcPr>
            <w:tcW w:w="960" w:type="dxa"/>
            <w:noWrap/>
            <w:hideMark/>
          </w:tcPr>
          <w:p w:rsidR="00477CD1" w:rsidRPr="00EE2FF0" w:rsidRDefault="00477CD1" w:rsidP="00F14CDA">
            <w:pPr>
              <w:spacing w:line="360" w:lineRule="auto"/>
              <w:jc w:val="both"/>
              <w:rPr>
                <w:rFonts w:ascii="Arial" w:hAnsi="Arial" w:cs="Arial"/>
                <w:sz w:val="24"/>
                <w:szCs w:val="24"/>
              </w:rPr>
            </w:pPr>
            <w:r w:rsidRPr="00EE2FF0">
              <w:rPr>
                <w:rFonts w:ascii="Arial" w:hAnsi="Arial" w:cs="Arial"/>
                <w:sz w:val="24"/>
                <w:szCs w:val="24"/>
              </w:rPr>
              <w:t>"2011"</w:t>
            </w:r>
          </w:p>
        </w:tc>
        <w:tc>
          <w:tcPr>
            <w:tcW w:w="960" w:type="dxa"/>
            <w:noWrap/>
            <w:hideMark/>
          </w:tcPr>
          <w:p w:rsidR="00477CD1" w:rsidRPr="00EE2FF0" w:rsidRDefault="00477CD1" w:rsidP="00F14CDA">
            <w:pPr>
              <w:spacing w:line="360" w:lineRule="auto"/>
              <w:jc w:val="both"/>
              <w:rPr>
                <w:rFonts w:ascii="Arial" w:hAnsi="Arial" w:cs="Arial"/>
                <w:sz w:val="24"/>
                <w:szCs w:val="24"/>
              </w:rPr>
            </w:pPr>
            <w:r w:rsidRPr="00EE2FF0">
              <w:rPr>
                <w:rFonts w:ascii="Arial" w:hAnsi="Arial" w:cs="Arial"/>
                <w:sz w:val="24"/>
                <w:szCs w:val="24"/>
              </w:rPr>
              <w:t>80,7</w:t>
            </w:r>
          </w:p>
        </w:tc>
        <w:tc>
          <w:tcPr>
            <w:tcW w:w="960" w:type="dxa"/>
            <w:noWrap/>
            <w:hideMark/>
          </w:tcPr>
          <w:p w:rsidR="00477CD1" w:rsidRPr="00EE2FF0" w:rsidRDefault="00477CD1" w:rsidP="00F14CDA">
            <w:pPr>
              <w:spacing w:line="360" w:lineRule="auto"/>
              <w:jc w:val="both"/>
              <w:rPr>
                <w:rFonts w:ascii="Arial" w:hAnsi="Arial" w:cs="Arial"/>
                <w:sz w:val="24"/>
                <w:szCs w:val="24"/>
              </w:rPr>
            </w:pPr>
            <w:r w:rsidRPr="00EE2FF0">
              <w:rPr>
                <w:rFonts w:ascii="Arial" w:hAnsi="Arial" w:cs="Arial"/>
                <w:sz w:val="24"/>
                <w:szCs w:val="24"/>
              </w:rPr>
              <w:t>82,1</w:t>
            </w:r>
          </w:p>
        </w:tc>
      </w:tr>
      <w:tr w:rsidR="00477CD1" w:rsidRPr="00EE2FF0" w:rsidTr="00F14CDA">
        <w:trPr>
          <w:trHeight w:val="300"/>
        </w:trPr>
        <w:tc>
          <w:tcPr>
            <w:tcW w:w="960" w:type="dxa"/>
            <w:noWrap/>
            <w:hideMark/>
          </w:tcPr>
          <w:p w:rsidR="00477CD1" w:rsidRPr="00EE2FF0" w:rsidRDefault="00477CD1" w:rsidP="00F14CDA">
            <w:pPr>
              <w:spacing w:line="360" w:lineRule="auto"/>
              <w:jc w:val="both"/>
              <w:rPr>
                <w:rFonts w:ascii="Arial" w:hAnsi="Arial" w:cs="Arial"/>
                <w:sz w:val="24"/>
                <w:szCs w:val="24"/>
              </w:rPr>
            </w:pPr>
            <w:r w:rsidRPr="00EE2FF0">
              <w:rPr>
                <w:rFonts w:ascii="Arial" w:hAnsi="Arial" w:cs="Arial"/>
                <w:sz w:val="24"/>
                <w:szCs w:val="24"/>
              </w:rPr>
              <w:t>"2012"</w:t>
            </w:r>
          </w:p>
        </w:tc>
        <w:tc>
          <w:tcPr>
            <w:tcW w:w="960" w:type="dxa"/>
            <w:noWrap/>
            <w:hideMark/>
          </w:tcPr>
          <w:p w:rsidR="00477CD1" w:rsidRPr="00EE2FF0" w:rsidRDefault="00477CD1" w:rsidP="00F14CDA">
            <w:pPr>
              <w:spacing w:line="360" w:lineRule="auto"/>
              <w:jc w:val="both"/>
              <w:rPr>
                <w:rFonts w:ascii="Arial" w:hAnsi="Arial" w:cs="Arial"/>
                <w:sz w:val="24"/>
                <w:szCs w:val="24"/>
              </w:rPr>
            </w:pPr>
            <w:r w:rsidRPr="00EE2FF0">
              <w:rPr>
                <w:rFonts w:ascii="Arial" w:hAnsi="Arial" w:cs="Arial"/>
                <w:sz w:val="24"/>
                <w:szCs w:val="24"/>
              </w:rPr>
              <w:t>80,8</w:t>
            </w:r>
          </w:p>
        </w:tc>
        <w:tc>
          <w:tcPr>
            <w:tcW w:w="960" w:type="dxa"/>
            <w:noWrap/>
            <w:hideMark/>
          </w:tcPr>
          <w:p w:rsidR="00477CD1" w:rsidRPr="00EE2FF0" w:rsidRDefault="00477CD1" w:rsidP="00F14CDA">
            <w:pPr>
              <w:spacing w:line="360" w:lineRule="auto"/>
              <w:jc w:val="both"/>
              <w:rPr>
                <w:rFonts w:ascii="Arial" w:hAnsi="Arial" w:cs="Arial"/>
                <w:sz w:val="24"/>
                <w:szCs w:val="24"/>
              </w:rPr>
            </w:pPr>
            <w:r w:rsidRPr="00EE2FF0">
              <w:rPr>
                <w:rFonts w:ascii="Arial" w:hAnsi="Arial" w:cs="Arial"/>
                <w:sz w:val="24"/>
                <w:szCs w:val="24"/>
              </w:rPr>
              <w:t>82,3</w:t>
            </w:r>
          </w:p>
        </w:tc>
      </w:tr>
      <w:tr w:rsidR="00477CD1" w:rsidRPr="00EE2FF0" w:rsidTr="00F14CDA">
        <w:trPr>
          <w:trHeight w:val="300"/>
        </w:trPr>
        <w:tc>
          <w:tcPr>
            <w:tcW w:w="960" w:type="dxa"/>
            <w:noWrap/>
            <w:hideMark/>
          </w:tcPr>
          <w:p w:rsidR="00477CD1" w:rsidRPr="00EE2FF0" w:rsidRDefault="00477CD1" w:rsidP="00F14CDA">
            <w:pPr>
              <w:spacing w:line="360" w:lineRule="auto"/>
              <w:jc w:val="both"/>
              <w:rPr>
                <w:rFonts w:ascii="Arial" w:hAnsi="Arial" w:cs="Arial"/>
                <w:sz w:val="24"/>
                <w:szCs w:val="24"/>
              </w:rPr>
            </w:pPr>
            <w:r w:rsidRPr="00EE2FF0">
              <w:rPr>
                <w:rFonts w:ascii="Arial" w:hAnsi="Arial" w:cs="Arial"/>
                <w:sz w:val="24"/>
                <w:szCs w:val="24"/>
              </w:rPr>
              <w:t>"2013"</w:t>
            </w:r>
          </w:p>
        </w:tc>
        <w:tc>
          <w:tcPr>
            <w:tcW w:w="960" w:type="dxa"/>
            <w:noWrap/>
            <w:hideMark/>
          </w:tcPr>
          <w:p w:rsidR="00477CD1" w:rsidRPr="00EE2FF0" w:rsidRDefault="00477CD1" w:rsidP="00F14CDA">
            <w:pPr>
              <w:spacing w:line="360" w:lineRule="auto"/>
              <w:jc w:val="both"/>
              <w:rPr>
                <w:rFonts w:ascii="Arial" w:hAnsi="Arial" w:cs="Arial"/>
                <w:sz w:val="24"/>
                <w:szCs w:val="24"/>
              </w:rPr>
            </w:pPr>
            <w:r w:rsidRPr="00EE2FF0">
              <w:rPr>
                <w:rFonts w:ascii="Arial" w:hAnsi="Arial" w:cs="Arial"/>
                <w:sz w:val="24"/>
                <w:szCs w:val="24"/>
              </w:rPr>
              <w:t>80,7</w:t>
            </w:r>
          </w:p>
        </w:tc>
        <w:tc>
          <w:tcPr>
            <w:tcW w:w="960" w:type="dxa"/>
            <w:noWrap/>
            <w:hideMark/>
          </w:tcPr>
          <w:p w:rsidR="00477CD1" w:rsidRPr="00EE2FF0" w:rsidRDefault="00477CD1" w:rsidP="00F14CDA">
            <w:pPr>
              <w:spacing w:line="360" w:lineRule="auto"/>
              <w:jc w:val="both"/>
              <w:rPr>
                <w:rFonts w:ascii="Arial" w:hAnsi="Arial" w:cs="Arial"/>
                <w:sz w:val="24"/>
                <w:szCs w:val="24"/>
              </w:rPr>
            </w:pPr>
            <w:r w:rsidRPr="00EE2FF0">
              <w:rPr>
                <w:rFonts w:ascii="Arial" w:hAnsi="Arial" w:cs="Arial"/>
                <w:sz w:val="24"/>
                <w:szCs w:val="24"/>
              </w:rPr>
              <w:t>82,3</w:t>
            </w:r>
          </w:p>
        </w:tc>
      </w:tr>
      <w:tr w:rsidR="00477CD1" w:rsidRPr="00EE2FF0" w:rsidTr="00F14CDA">
        <w:trPr>
          <w:trHeight w:val="300"/>
        </w:trPr>
        <w:tc>
          <w:tcPr>
            <w:tcW w:w="960" w:type="dxa"/>
            <w:noWrap/>
            <w:hideMark/>
          </w:tcPr>
          <w:p w:rsidR="00477CD1" w:rsidRPr="00EE2FF0" w:rsidRDefault="00477CD1" w:rsidP="00F14CDA">
            <w:pPr>
              <w:spacing w:line="360" w:lineRule="auto"/>
              <w:jc w:val="both"/>
              <w:rPr>
                <w:rFonts w:ascii="Arial" w:hAnsi="Arial" w:cs="Arial"/>
                <w:sz w:val="24"/>
                <w:szCs w:val="24"/>
              </w:rPr>
            </w:pPr>
            <w:r w:rsidRPr="00EE2FF0">
              <w:rPr>
                <w:rFonts w:ascii="Arial" w:hAnsi="Arial" w:cs="Arial"/>
                <w:sz w:val="24"/>
                <w:szCs w:val="24"/>
              </w:rPr>
              <w:t>"2014"</w:t>
            </w:r>
          </w:p>
        </w:tc>
        <w:tc>
          <w:tcPr>
            <w:tcW w:w="960" w:type="dxa"/>
            <w:noWrap/>
            <w:hideMark/>
          </w:tcPr>
          <w:p w:rsidR="00477CD1" w:rsidRPr="00EE2FF0" w:rsidRDefault="00477CD1" w:rsidP="00F14CDA">
            <w:pPr>
              <w:spacing w:line="360" w:lineRule="auto"/>
              <w:jc w:val="both"/>
              <w:rPr>
                <w:rFonts w:ascii="Arial" w:hAnsi="Arial" w:cs="Arial"/>
                <w:sz w:val="24"/>
                <w:szCs w:val="24"/>
              </w:rPr>
            </w:pPr>
            <w:r w:rsidRPr="00EE2FF0">
              <w:rPr>
                <w:rFonts w:ascii="Arial" w:hAnsi="Arial" w:cs="Arial"/>
                <w:sz w:val="24"/>
                <w:szCs w:val="24"/>
              </w:rPr>
              <w:t>81,4</w:t>
            </w:r>
          </w:p>
        </w:tc>
        <w:tc>
          <w:tcPr>
            <w:tcW w:w="960" w:type="dxa"/>
            <w:noWrap/>
            <w:hideMark/>
          </w:tcPr>
          <w:p w:rsidR="00477CD1" w:rsidRPr="00EE2FF0" w:rsidRDefault="00477CD1" w:rsidP="00F14CDA">
            <w:pPr>
              <w:spacing w:line="360" w:lineRule="auto"/>
              <w:jc w:val="both"/>
              <w:rPr>
                <w:rFonts w:ascii="Arial" w:hAnsi="Arial" w:cs="Arial"/>
                <w:sz w:val="24"/>
                <w:szCs w:val="24"/>
              </w:rPr>
            </w:pPr>
            <w:r w:rsidRPr="00EE2FF0">
              <w:rPr>
                <w:rFonts w:ascii="Arial" w:hAnsi="Arial" w:cs="Arial"/>
                <w:sz w:val="24"/>
                <w:szCs w:val="24"/>
              </w:rPr>
              <w:t>82,8</w:t>
            </w:r>
          </w:p>
        </w:tc>
      </w:tr>
      <w:tr w:rsidR="00477CD1" w:rsidRPr="00EE2FF0" w:rsidTr="00F14CDA">
        <w:trPr>
          <w:trHeight w:val="300"/>
        </w:trPr>
        <w:tc>
          <w:tcPr>
            <w:tcW w:w="960" w:type="dxa"/>
            <w:noWrap/>
            <w:hideMark/>
          </w:tcPr>
          <w:p w:rsidR="00477CD1" w:rsidRPr="00EE2FF0" w:rsidRDefault="00477CD1" w:rsidP="00F14CDA">
            <w:pPr>
              <w:spacing w:line="360" w:lineRule="auto"/>
              <w:jc w:val="both"/>
              <w:rPr>
                <w:rFonts w:ascii="Arial" w:hAnsi="Arial" w:cs="Arial"/>
                <w:sz w:val="24"/>
                <w:szCs w:val="24"/>
              </w:rPr>
            </w:pPr>
            <w:r w:rsidRPr="00EE2FF0">
              <w:rPr>
                <w:rFonts w:ascii="Arial" w:hAnsi="Arial" w:cs="Arial"/>
                <w:sz w:val="24"/>
                <w:szCs w:val="24"/>
              </w:rPr>
              <w:t>"2015"</w:t>
            </w:r>
          </w:p>
        </w:tc>
        <w:tc>
          <w:tcPr>
            <w:tcW w:w="960" w:type="dxa"/>
            <w:noWrap/>
            <w:hideMark/>
          </w:tcPr>
          <w:p w:rsidR="00477CD1" w:rsidRPr="00EE2FF0" w:rsidRDefault="00477CD1" w:rsidP="00F14CDA">
            <w:pPr>
              <w:spacing w:line="360" w:lineRule="auto"/>
              <w:jc w:val="both"/>
              <w:rPr>
                <w:rFonts w:ascii="Arial" w:hAnsi="Arial" w:cs="Arial"/>
                <w:sz w:val="24"/>
                <w:szCs w:val="24"/>
              </w:rPr>
            </w:pPr>
            <w:r w:rsidRPr="00EE2FF0">
              <w:rPr>
                <w:rFonts w:ascii="Arial" w:hAnsi="Arial" w:cs="Arial"/>
                <w:sz w:val="24"/>
                <w:szCs w:val="24"/>
              </w:rPr>
              <w:t>81,5</w:t>
            </w:r>
          </w:p>
        </w:tc>
        <w:tc>
          <w:tcPr>
            <w:tcW w:w="960" w:type="dxa"/>
            <w:noWrap/>
            <w:hideMark/>
          </w:tcPr>
          <w:p w:rsidR="00477CD1" w:rsidRPr="00EE2FF0" w:rsidRDefault="00477CD1" w:rsidP="00F14CDA">
            <w:pPr>
              <w:spacing w:line="360" w:lineRule="auto"/>
              <w:jc w:val="both"/>
              <w:rPr>
                <w:rFonts w:ascii="Arial" w:hAnsi="Arial" w:cs="Arial"/>
                <w:sz w:val="24"/>
                <w:szCs w:val="24"/>
              </w:rPr>
            </w:pPr>
            <w:r w:rsidRPr="00EE2FF0">
              <w:rPr>
                <w:rFonts w:ascii="Arial" w:hAnsi="Arial" w:cs="Arial"/>
                <w:sz w:val="24"/>
                <w:szCs w:val="24"/>
              </w:rPr>
              <w:t>83,2</w:t>
            </w:r>
          </w:p>
        </w:tc>
      </w:tr>
    </w:tbl>
    <w:p w:rsidR="00477CD1" w:rsidRDefault="00477CD1" w:rsidP="00477CD1">
      <w:pPr>
        <w:spacing w:line="360" w:lineRule="auto"/>
        <w:jc w:val="both"/>
        <w:rPr>
          <w:rFonts w:ascii="Arial" w:hAnsi="Arial" w:cs="Arial"/>
          <w:sz w:val="24"/>
          <w:szCs w:val="24"/>
        </w:rPr>
      </w:pPr>
      <w:r w:rsidRPr="00EE2FF0">
        <w:rPr>
          <w:rFonts w:ascii="Arial" w:hAnsi="Arial" w:cs="Arial"/>
          <w:sz w:val="24"/>
          <w:szCs w:val="24"/>
        </w:rPr>
        <w:t>Πηγή: ΟΟΣΑ</w:t>
      </w:r>
    </w:p>
    <w:p w:rsidR="00477CD1" w:rsidRDefault="00477CD1" w:rsidP="00477CD1">
      <w:pPr>
        <w:spacing w:line="360" w:lineRule="auto"/>
        <w:jc w:val="both"/>
        <w:rPr>
          <w:rFonts w:ascii="Arial" w:hAnsi="Arial" w:cs="Arial"/>
          <w:sz w:val="24"/>
          <w:szCs w:val="24"/>
        </w:rPr>
      </w:pPr>
    </w:p>
    <w:p w:rsidR="00477CD1" w:rsidRDefault="00477CD1" w:rsidP="00477CD1">
      <w:pPr>
        <w:spacing w:line="360" w:lineRule="auto"/>
        <w:jc w:val="both"/>
        <w:rPr>
          <w:rFonts w:ascii="Arial" w:hAnsi="Arial" w:cs="Arial"/>
          <w:sz w:val="24"/>
          <w:szCs w:val="24"/>
        </w:rPr>
      </w:pPr>
    </w:p>
    <w:p w:rsidR="00477CD1" w:rsidRPr="00EE2FF0" w:rsidRDefault="00477CD1" w:rsidP="00477CD1">
      <w:pPr>
        <w:spacing w:line="360" w:lineRule="auto"/>
        <w:jc w:val="both"/>
        <w:rPr>
          <w:rFonts w:ascii="Arial" w:hAnsi="Arial" w:cs="Arial"/>
          <w:sz w:val="24"/>
          <w:szCs w:val="24"/>
          <w:u w:val="single"/>
        </w:rPr>
      </w:pPr>
      <w:r w:rsidRPr="00EE2FF0">
        <w:rPr>
          <w:rFonts w:ascii="Arial" w:hAnsi="Arial" w:cs="Arial"/>
          <w:sz w:val="24"/>
          <w:szCs w:val="24"/>
          <w:u w:val="single"/>
        </w:rPr>
        <w:lastRenderedPageBreak/>
        <w:t>Διάγραμμα 6</w:t>
      </w:r>
    </w:p>
    <w:p w:rsidR="00477CD1" w:rsidRDefault="00477CD1" w:rsidP="00477CD1">
      <w:pPr>
        <w:spacing w:line="360" w:lineRule="auto"/>
        <w:jc w:val="both"/>
        <w:rPr>
          <w:rFonts w:ascii="Arial" w:hAnsi="Arial" w:cs="Arial"/>
          <w:sz w:val="24"/>
          <w:szCs w:val="24"/>
          <w:u w:val="single"/>
        </w:rPr>
      </w:pPr>
      <w:r w:rsidRPr="00EE2FF0">
        <w:rPr>
          <w:rFonts w:ascii="Arial" w:hAnsi="Arial" w:cs="Arial"/>
          <w:noProof/>
          <w:sz w:val="24"/>
          <w:szCs w:val="24"/>
          <w:lang w:eastAsia="el-GR"/>
        </w:rPr>
        <w:drawing>
          <wp:inline distT="0" distB="0" distL="0" distR="0">
            <wp:extent cx="4572000" cy="2743200"/>
            <wp:effectExtent l="19050" t="0" r="19050" b="0"/>
            <wp:docPr id="8" name="Γράφημα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477CD1" w:rsidRPr="00EE2FF0" w:rsidRDefault="00477CD1" w:rsidP="00477CD1">
      <w:pPr>
        <w:spacing w:line="360" w:lineRule="auto"/>
        <w:jc w:val="both"/>
        <w:rPr>
          <w:rFonts w:ascii="Arial" w:hAnsi="Arial" w:cs="Arial"/>
          <w:sz w:val="24"/>
          <w:szCs w:val="24"/>
        </w:rPr>
      </w:pPr>
      <w:r w:rsidRPr="00EE2FF0">
        <w:rPr>
          <w:rFonts w:ascii="Arial" w:hAnsi="Arial" w:cs="Arial"/>
          <w:sz w:val="24"/>
          <w:szCs w:val="24"/>
        </w:rPr>
        <w:t>Πηγή: ιδία επεξεργασία</w:t>
      </w:r>
    </w:p>
    <w:p w:rsidR="00477CD1" w:rsidRPr="00226A51" w:rsidRDefault="00477CD1" w:rsidP="00226A51">
      <w:pPr>
        <w:spacing w:line="360" w:lineRule="auto"/>
        <w:jc w:val="both"/>
        <w:rPr>
          <w:rFonts w:ascii="Times New Roman" w:hAnsi="Times New Roman" w:cs="Times New Roman"/>
          <w:sz w:val="24"/>
          <w:szCs w:val="24"/>
        </w:rPr>
      </w:pPr>
      <w:r w:rsidRPr="00226A51">
        <w:rPr>
          <w:rFonts w:ascii="Times New Roman" w:hAnsi="Times New Roman" w:cs="Times New Roman"/>
          <w:sz w:val="24"/>
          <w:szCs w:val="24"/>
        </w:rPr>
        <w:t>Από την ανάλυση του διαγράμματος 6 προκύπτει πως παρά την οικονομική κρίση το προσδόκιμο ζωής σε έτη αυξάνεται διαχρονικά και στις δύο αυτές χώρες. Συγκριτικά η Ιταλία έχει ελάχιστα μεγαλύτερη προσδόκιμο ζωής περίπου 1,2 έτη.</w:t>
      </w:r>
    </w:p>
    <w:p w:rsidR="00477CD1" w:rsidRDefault="00477CD1" w:rsidP="00477CD1">
      <w:pPr>
        <w:spacing w:line="360" w:lineRule="auto"/>
        <w:jc w:val="both"/>
        <w:rPr>
          <w:rFonts w:ascii="Times New Roman" w:hAnsi="Times New Roman" w:cs="Times New Roman"/>
          <w:sz w:val="24"/>
          <w:szCs w:val="24"/>
        </w:rPr>
      </w:pPr>
      <w:r w:rsidRPr="00226A51">
        <w:rPr>
          <w:rFonts w:ascii="Times New Roman" w:hAnsi="Times New Roman" w:cs="Times New Roman"/>
          <w:sz w:val="24"/>
          <w:szCs w:val="24"/>
        </w:rPr>
        <w:t xml:space="preserve">Συγκρίνοντας τα παραπάνω αποτελέσματα με αυτά τις μελέτης των </w:t>
      </w:r>
      <w:r w:rsidRPr="00226A51">
        <w:rPr>
          <w:rFonts w:ascii="Times New Roman" w:hAnsi="Times New Roman" w:cs="Times New Roman"/>
          <w:sz w:val="24"/>
          <w:szCs w:val="24"/>
          <w:lang w:val="en-US"/>
        </w:rPr>
        <w:t>Granados</w:t>
      </w:r>
      <w:r w:rsidRPr="00226A51">
        <w:rPr>
          <w:rFonts w:ascii="Times New Roman" w:hAnsi="Times New Roman" w:cs="Times New Roman"/>
          <w:sz w:val="24"/>
          <w:szCs w:val="24"/>
        </w:rPr>
        <w:t xml:space="preserve"> </w:t>
      </w:r>
      <w:r w:rsidRPr="00226A51">
        <w:rPr>
          <w:rFonts w:ascii="Times New Roman" w:hAnsi="Times New Roman" w:cs="Times New Roman"/>
          <w:sz w:val="24"/>
          <w:szCs w:val="24"/>
          <w:lang w:val="en-US"/>
        </w:rPr>
        <w:t>and</w:t>
      </w:r>
      <w:r w:rsidRPr="00226A51">
        <w:rPr>
          <w:rFonts w:ascii="Times New Roman" w:hAnsi="Times New Roman" w:cs="Times New Roman"/>
          <w:sz w:val="24"/>
          <w:szCs w:val="24"/>
        </w:rPr>
        <w:t xml:space="preserve"> </w:t>
      </w:r>
      <w:r w:rsidRPr="00226A51">
        <w:rPr>
          <w:rFonts w:ascii="Times New Roman" w:hAnsi="Times New Roman" w:cs="Times New Roman"/>
          <w:sz w:val="24"/>
          <w:szCs w:val="24"/>
          <w:lang w:val="en-US"/>
        </w:rPr>
        <w:t>Rodriquez</w:t>
      </w:r>
      <w:r w:rsidRPr="00226A51">
        <w:rPr>
          <w:rFonts w:ascii="Times New Roman" w:hAnsi="Times New Roman" w:cs="Times New Roman"/>
          <w:sz w:val="24"/>
          <w:szCs w:val="24"/>
        </w:rPr>
        <w:t xml:space="preserve"> (2015) μπορούμε να δούμε πως διαχρονικά η Ελλάδα έχει μεγαλύτερο προσδόκιμο ετών ζωής από τη Φιλανδία αλλά μικρότερο από αυτό τις Ισλανδίας.</w:t>
      </w:r>
    </w:p>
    <w:p w:rsidR="00226A51" w:rsidRDefault="00226A51" w:rsidP="00477CD1">
      <w:pPr>
        <w:spacing w:line="360" w:lineRule="auto"/>
        <w:jc w:val="both"/>
        <w:rPr>
          <w:rFonts w:ascii="Times New Roman" w:hAnsi="Times New Roman" w:cs="Times New Roman"/>
          <w:sz w:val="24"/>
          <w:szCs w:val="24"/>
        </w:rPr>
      </w:pPr>
    </w:p>
    <w:p w:rsidR="00226A51" w:rsidRDefault="00226A51" w:rsidP="00477CD1">
      <w:pPr>
        <w:spacing w:line="360" w:lineRule="auto"/>
        <w:jc w:val="both"/>
        <w:rPr>
          <w:rFonts w:ascii="Times New Roman" w:hAnsi="Times New Roman" w:cs="Times New Roman"/>
          <w:sz w:val="24"/>
          <w:szCs w:val="24"/>
        </w:rPr>
      </w:pPr>
    </w:p>
    <w:p w:rsidR="00226A51" w:rsidRDefault="00226A51" w:rsidP="00477CD1">
      <w:pPr>
        <w:spacing w:line="360" w:lineRule="auto"/>
        <w:jc w:val="both"/>
        <w:rPr>
          <w:rFonts w:ascii="Times New Roman" w:hAnsi="Times New Roman" w:cs="Times New Roman"/>
          <w:sz w:val="24"/>
          <w:szCs w:val="24"/>
        </w:rPr>
      </w:pPr>
    </w:p>
    <w:p w:rsidR="00226A51" w:rsidRDefault="00226A51" w:rsidP="00477CD1">
      <w:pPr>
        <w:spacing w:line="360" w:lineRule="auto"/>
        <w:jc w:val="both"/>
        <w:rPr>
          <w:rFonts w:ascii="Times New Roman" w:hAnsi="Times New Roman" w:cs="Times New Roman"/>
          <w:sz w:val="24"/>
          <w:szCs w:val="24"/>
        </w:rPr>
      </w:pPr>
    </w:p>
    <w:p w:rsidR="00226A51" w:rsidRDefault="00226A51" w:rsidP="00477CD1">
      <w:pPr>
        <w:spacing w:line="360" w:lineRule="auto"/>
        <w:jc w:val="both"/>
        <w:rPr>
          <w:rFonts w:ascii="Times New Roman" w:hAnsi="Times New Roman" w:cs="Times New Roman"/>
          <w:sz w:val="24"/>
          <w:szCs w:val="24"/>
        </w:rPr>
      </w:pPr>
    </w:p>
    <w:p w:rsidR="00226A51" w:rsidRDefault="00226A51" w:rsidP="00477CD1">
      <w:pPr>
        <w:spacing w:line="360" w:lineRule="auto"/>
        <w:jc w:val="both"/>
        <w:rPr>
          <w:rFonts w:ascii="Times New Roman" w:hAnsi="Times New Roman" w:cs="Times New Roman"/>
          <w:sz w:val="24"/>
          <w:szCs w:val="24"/>
        </w:rPr>
      </w:pPr>
    </w:p>
    <w:p w:rsidR="00226A51" w:rsidRPr="00226A51" w:rsidRDefault="00226A51" w:rsidP="00477CD1">
      <w:pPr>
        <w:spacing w:line="360" w:lineRule="auto"/>
        <w:jc w:val="both"/>
        <w:rPr>
          <w:rFonts w:ascii="Times New Roman" w:hAnsi="Times New Roman" w:cs="Times New Roman"/>
          <w:sz w:val="24"/>
          <w:szCs w:val="24"/>
        </w:rPr>
      </w:pPr>
    </w:p>
    <w:p w:rsidR="00477CD1" w:rsidRPr="00EE2FF0" w:rsidRDefault="00226A51" w:rsidP="00226A51">
      <w:pPr>
        <w:pStyle w:val="1"/>
      </w:pPr>
      <w:bookmarkStart w:id="70" w:name="_Toc466706489"/>
      <w:bookmarkStart w:id="71" w:name="_Toc466887889"/>
      <w:bookmarkStart w:id="72" w:name="_Toc474908049"/>
      <w:r>
        <w:lastRenderedPageBreak/>
        <w:t xml:space="preserve">4.3.7 </w:t>
      </w:r>
      <w:r w:rsidR="00477CD1">
        <w:t>Προσδόκιμο ζωής άνω των 65 ετών (</w:t>
      </w:r>
      <w:r w:rsidR="00477CD1">
        <w:rPr>
          <w:lang w:val="en-US"/>
        </w:rPr>
        <w:t>LE</w:t>
      </w:r>
      <w:r w:rsidR="00477CD1" w:rsidRPr="00EE2FF0">
        <w:t xml:space="preserve"> 65)</w:t>
      </w:r>
      <w:bookmarkEnd w:id="70"/>
      <w:bookmarkEnd w:id="71"/>
      <w:bookmarkEnd w:id="72"/>
    </w:p>
    <w:p w:rsidR="00477CD1" w:rsidRPr="00EE2FF0" w:rsidRDefault="00477CD1" w:rsidP="00477CD1"/>
    <w:p w:rsidR="00477CD1" w:rsidRPr="00226A51" w:rsidRDefault="00477CD1" w:rsidP="00477CD1">
      <w:pPr>
        <w:spacing w:line="360" w:lineRule="auto"/>
        <w:jc w:val="both"/>
        <w:rPr>
          <w:rFonts w:ascii="Times New Roman" w:hAnsi="Times New Roman" w:cs="Times New Roman"/>
          <w:sz w:val="24"/>
          <w:szCs w:val="24"/>
        </w:rPr>
      </w:pPr>
      <w:r w:rsidRPr="00226A51">
        <w:rPr>
          <w:rFonts w:ascii="Times New Roman" w:hAnsi="Times New Roman" w:cs="Times New Roman"/>
          <w:sz w:val="24"/>
          <w:szCs w:val="24"/>
        </w:rPr>
        <w:t xml:space="preserve">Ο δείκτης </w:t>
      </w:r>
      <w:r w:rsidRPr="00226A51">
        <w:rPr>
          <w:rFonts w:ascii="Times New Roman" w:hAnsi="Times New Roman" w:cs="Times New Roman"/>
          <w:sz w:val="24"/>
          <w:szCs w:val="24"/>
          <w:lang w:val="en-US"/>
        </w:rPr>
        <w:t>LE</w:t>
      </w:r>
      <w:r w:rsidRPr="00226A51">
        <w:rPr>
          <w:rFonts w:ascii="Times New Roman" w:hAnsi="Times New Roman" w:cs="Times New Roman"/>
          <w:sz w:val="24"/>
          <w:szCs w:val="24"/>
        </w:rPr>
        <w:t xml:space="preserve"> 65 είναι πολύ σημαντικός για το επίπεδο της υγείας του πληθυσμού καθώς μας δείχνει πόσα έτη ζωής έχει κατά μέσο όρο ο κάθε κάτοικος της εκάστοτε χώρας μετά την ηλικία των 65 ετών. Σκοπός της κάθε χώρας είναι η τιμή του δείκτη αυτού να αυξάνεται.</w:t>
      </w:r>
    </w:p>
    <w:p w:rsidR="00477CD1" w:rsidRPr="00B71EFE" w:rsidRDefault="00477CD1" w:rsidP="00477CD1">
      <w:pPr>
        <w:spacing w:line="360" w:lineRule="auto"/>
        <w:jc w:val="both"/>
        <w:rPr>
          <w:rFonts w:ascii="Arial" w:hAnsi="Arial" w:cs="Arial"/>
          <w:sz w:val="24"/>
          <w:szCs w:val="24"/>
          <w:u w:val="single"/>
        </w:rPr>
      </w:pPr>
      <w:r w:rsidRPr="00B71EFE">
        <w:rPr>
          <w:rFonts w:ascii="Arial" w:hAnsi="Arial" w:cs="Arial"/>
          <w:sz w:val="24"/>
          <w:szCs w:val="24"/>
          <w:u w:val="single"/>
        </w:rPr>
        <w:t>Πίνακας 7</w:t>
      </w:r>
    </w:p>
    <w:tbl>
      <w:tblPr>
        <w:tblStyle w:val="aa"/>
        <w:tblW w:w="0" w:type="auto"/>
        <w:tblLook w:val="04A0"/>
      </w:tblPr>
      <w:tblGrid>
        <w:gridCol w:w="960"/>
        <w:gridCol w:w="1178"/>
        <w:gridCol w:w="977"/>
      </w:tblGrid>
      <w:tr w:rsidR="00477CD1" w:rsidRPr="00B71EFE" w:rsidTr="00F14CDA">
        <w:trPr>
          <w:trHeight w:val="300"/>
        </w:trPr>
        <w:tc>
          <w:tcPr>
            <w:tcW w:w="960" w:type="dxa"/>
            <w:noWrap/>
            <w:hideMark/>
          </w:tcPr>
          <w:p w:rsidR="00477CD1" w:rsidRPr="00B71EFE" w:rsidRDefault="00477CD1" w:rsidP="00F14CDA">
            <w:pPr>
              <w:spacing w:line="360" w:lineRule="auto"/>
              <w:jc w:val="both"/>
              <w:rPr>
                <w:rFonts w:ascii="Arial" w:hAnsi="Arial" w:cs="Arial"/>
                <w:sz w:val="24"/>
                <w:szCs w:val="24"/>
              </w:rPr>
            </w:pPr>
          </w:p>
        </w:tc>
        <w:tc>
          <w:tcPr>
            <w:tcW w:w="960" w:type="dxa"/>
            <w:noWrap/>
            <w:hideMark/>
          </w:tcPr>
          <w:p w:rsidR="00477CD1" w:rsidRPr="00B71EFE" w:rsidRDefault="00477CD1" w:rsidP="00F14CDA">
            <w:pPr>
              <w:spacing w:line="360" w:lineRule="auto"/>
              <w:jc w:val="both"/>
              <w:rPr>
                <w:rFonts w:ascii="Arial" w:hAnsi="Arial" w:cs="Arial"/>
                <w:sz w:val="24"/>
                <w:szCs w:val="24"/>
              </w:rPr>
            </w:pPr>
            <w:r w:rsidRPr="00B71EFE">
              <w:rPr>
                <w:rFonts w:ascii="Arial" w:hAnsi="Arial" w:cs="Arial"/>
                <w:sz w:val="24"/>
                <w:szCs w:val="24"/>
              </w:rPr>
              <w:t>ΕΛΛΑΔΑ</w:t>
            </w:r>
          </w:p>
        </w:tc>
        <w:tc>
          <w:tcPr>
            <w:tcW w:w="960" w:type="dxa"/>
            <w:noWrap/>
            <w:hideMark/>
          </w:tcPr>
          <w:p w:rsidR="00477CD1" w:rsidRPr="00B71EFE" w:rsidRDefault="00477CD1" w:rsidP="00F14CDA">
            <w:pPr>
              <w:spacing w:line="360" w:lineRule="auto"/>
              <w:jc w:val="both"/>
              <w:rPr>
                <w:rFonts w:ascii="Arial" w:hAnsi="Arial" w:cs="Arial"/>
                <w:sz w:val="24"/>
                <w:szCs w:val="24"/>
              </w:rPr>
            </w:pPr>
            <w:r w:rsidRPr="00B71EFE">
              <w:rPr>
                <w:rFonts w:ascii="Arial" w:hAnsi="Arial" w:cs="Arial"/>
                <w:sz w:val="24"/>
                <w:szCs w:val="24"/>
              </w:rPr>
              <w:t>ΙΤΑΛΙΑ</w:t>
            </w:r>
          </w:p>
        </w:tc>
      </w:tr>
      <w:tr w:rsidR="00477CD1" w:rsidRPr="00B71EFE" w:rsidTr="00F14CDA">
        <w:trPr>
          <w:trHeight w:val="300"/>
        </w:trPr>
        <w:tc>
          <w:tcPr>
            <w:tcW w:w="960" w:type="dxa"/>
            <w:noWrap/>
            <w:hideMark/>
          </w:tcPr>
          <w:p w:rsidR="00477CD1" w:rsidRPr="00B71EFE" w:rsidRDefault="00477CD1" w:rsidP="00F14CDA">
            <w:pPr>
              <w:spacing w:line="360" w:lineRule="auto"/>
              <w:jc w:val="both"/>
              <w:rPr>
                <w:rFonts w:ascii="Arial" w:hAnsi="Arial" w:cs="Arial"/>
                <w:sz w:val="24"/>
                <w:szCs w:val="24"/>
              </w:rPr>
            </w:pPr>
            <w:r w:rsidRPr="00B71EFE">
              <w:rPr>
                <w:rFonts w:ascii="Arial" w:hAnsi="Arial" w:cs="Arial"/>
                <w:sz w:val="24"/>
                <w:szCs w:val="24"/>
              </w:rPr>
              <w:t>"2000"</w:t>
            </w:r>
          </w:p>
        </w:tc>
        <w:tc>
          <w:tcPr>
            <w:tcW w:w="960" w:type="dxa"/>
            <w:noWrap/>
            <w:hideMark/>
          </w:tcPr>
          <w:p w:rsidR="00477CD1" w:rsidRPr="00B71EFE" w:rsidRDefault="00477CD1" w:rsidP="00F14CDA">
            <w:pPr>
              <w:spacing w:line="360" w:lineRule="auto"/>
              <w:jc w:val="both"/>
              <w:rPr>
                <w:rFonts w:ascii="Arial" w:hAnsi="Arial" w:cs="Arial"/>
                <w:sz w:val="24"/>
                <w:szCs w:val="24"/>
              </w:rPr>
            </w:pPr>
            <w:r w:rsidRPr="00B71EFE">
              <w:rPr>
                <w:rFonts w:ascii="Arial" w:hAnsi="Arial" w:cs="Arial"/>
                <w:sz w:val="24"/>
                <w:szCs w:val="24"/>
              </w:rPr>
              <w:t>16,7</w:t>
            </w:r>
          </w:p>
        </w:tc>
        <w:tc>
          <w:tcPr>
            <w:tcW w:w="960" w:type="dxa"/>
            <w:noWrap/>
            <w:hideMark/>
          </w:tcPr>
          <w:p w:rsidR="00477CD1" w:rsidRPr="00B71EFE" w:rsidRDefault="00477CD1" w:rsidP="00F14CDA">
            <w:pPr>
              <w:spacing w:line="360" w:lineRule="auto"/>
              <w:jc w:val="both"/>
              <w:rPr>
                <w:rFonts w:ascii="Arial" w:hAnsi="Arial" w:cs="Arial"/>
                <w:sz w:val="24"/>
                <w:szCs w:val="24"/>
              </w:rPr>
            </w:pPr>
            <w:r w:rsidRPr="00B71EFE">
              <w:rPr>
                <w:rFonts w:ascii="Arial" w:hAnsi="Arial" w:cs="Arial"/>
                <w:sz w:val="24"/>
                <w:szCs w:val="24"/>
              </w:rPr>
              <w:t>16,7</w:t>
            </w:r>
          </w:p>
        </w:tc>
      </w:tr>
      <w:tr w:rsidR="00477CD1" w:rsidRPr="00B71EFE" w:rsidTr="00F14CDA">
        <w:trPr>
          <w:trHeight w:val="300"/>
        </w:trPr>
        <w:tc>
          <w:tcPr>
            <w:tcW w:w="960" w:type="dxa"/>
            <w:noWrap/>
            <w:hideMark/>
          </w:tcPr>
          <w:p w:rsidR="00477CD1" w:rsidRPr="00B71EFE" w:rsidRDefault="00477CD1" w:rsidP="00F14CDA">
            <w:pPr>
              <w:spacing w:line="360" w:lineRule="auto"/>
              <w:jc w:val="both"/>
              <w:rPr>
                <w:rFonts w:ascii="Arial" w:hAnsi="Arial" w:cs="Arial"/>
                <w:sz w:val="24"/>
                <w:szCs w:val="24"/>
              </w:rPr>
            </w:pPr>
            <w:r w:rsidRPr="00B71EFE">
              <w:rPr>
                <w:rFonts w:ascii="Arial" w:hAnsi="Arial" w:cs="Arial"/>
                <w:sz w:val="24"/>
                <w:szCs w:val="24"/>
              </w:rPr>
              <w:t>"2001"</w:t>
            </w:r>
          </w:p>
        </w:tc>
        <w:tc>
          <w:tcPr>
            <w:tcW w:w="960" w:type="dxa"/>
            <w:noWrap/>
            <w:hideMark/>
          </w:tcPr>
          <w:p w:rsidR="00477CD1" w:rsidRPr="00B71EFE" w:rsidRDefault="00477CD1" w:rsidP="00F14CDA">
            <w:pPr>
              <w:spacing w:line="360" w:lineRule="auto"/>
              <w:jc w:val="both"/>
              <w:rPr>
                <w:rFonts w:ascii="Arial" w:hAnsi="Arial" w:cs="Arial"/>
                <w:sz w:val="24"/>
                <w:szCs w:val="24"/>
              </w:rPr>
            </w:pPr>
            <w:r w:rsidRPr="00B71EFE">
              <w:rPr>
                <w:rFonts w:ascii="Arial" w:hAnsi="Arial" w:cs="Arial"/>
                <w:sz w:val="24"/>
                <w:szCs w:val="24"/>
              </w:rPr>
              <w:t>17,1</w:t>
            </w:r>
          </w:p>
        </w:tc>
        <w:tc>
          <w:tcPr>
            <w:tcW w:w="960" w:type="dxa"/>
            <w:noWrap/>
            <w:hideMark/>
          </w:tcPr>
          <w:p w:rsidR="00477CD1" w:rsidRPr="00B71EFE" w:rsidRDefault="00477CD1" w:rsidP="00F14CDA">
            <w:pPr>
              <w:spacing w:line="360" w:lineRule="auto"/>
              <w:jc w:val="both"/>
              <w:rPr>
                <w:rFonts w:ascii="Arial" w:hAnsi="Arial" w:cs="Arial"/>
                <w:sz w:val="24"/>
                <w:szCs w:val="24"/>
              </w:rPr>
            </w:pPr>
            <w:r>
              <w:rPr>
                <w:rFonts w:ascii="Arial" w:hAnsi="Arial" w:cs="Arial"/>
                <w:sz w:val="24"/>
                <w:szCs w:val="24"/>
              </w:rPr>
              <w:t>1</w:t>
            </w:r>
            <w:r w:rsidRPr="00B71EFE">
              <w:rPr>
                <w:rFonts w:ascii="Arial" w:hAnsi="Arial" w:cs="Arial"/>
                <w:sz w:val="24"/>
                <w:szCs w:val="24"/>
              </w:rPr>
              <w:t>7</w:t>
            </w:r>
          </w:p>
        </w:tc>
      </w:tr>
      <w:tr w:rsidR="00477CD1" w:rsidRPr="00B71EFE" w:rsidTr="00F14CDA">
        <w:trPr>
          <w:trHeight w:val="300"/>
        </w:trPr>
        <w:tc>
          <w:tcPr>
            <w:tcW w:w="960" w:type="dxa"/>
            <w:noWrap/>
            <w:hideMark/>
          </w:tcPr>
          <w:p w:rsidR="00477CD1" w:rsidRPr="00B71EFE" w:rsidRDefault="00477CD1" w:rsidP="00F14CDA">
            <w:pPr>
              <w:spacing w:line="360" w:lineRule="auto"/>
              <w:jc w:val="both"/>
              <w:rPr>
                <w:rFonts w:ascii="Arial" w:hAnsi="Arial" w:cs="Arial"/>
                <w:sz w:val="24"/>
                <w:szCs w:val="24"/>
              </w:rPr>
            </w:pPr>
            <w:r w:rsidRPr="00B71EFE">
              <w:rPr>
                <w:rFonts w:ascii="Arial" w:hAnsi="Arial" w:cs="Arial"/>
                <w:sz w:val="24"/>
                <w:szCs w:val="24"/>
              </w:rPr>
              <w:t>"2002"</w:t>
            </w:r>
          </w:p>
        </w:tc>
        <w:tc>
          <w:tcPr>
            <w:tcW w:w="960" w:type="dxa"/>
            <w:noWrap/>
            <w:hideMark/>
          </w:tcPr>
          <w:p w:rsidR="00477CD1" w:rsidRPr="00B71EFE" w:rsidRDefault="00477CD1" w:rsidP="00F14CDA">
            <w:pPr>
              <w:spacing w:line="360" w:lineRule="auto"/>
              <w:jc w:val="both"/>
              <w:rPr>
                <w:rFonts w:ascii="Arial" w:hAnsi="Arial" w:cs="Arial"/>
                <w:sz w:val="24"/>
                <w:szCs w:val="24"/>
              </w:rPr>
            </w:pPr>
            <w:r w:rsidRPr="00B71EFE">
              <w:rPr>
                <w:rFonts w:ascii="Arial" w:hAnsi="Arial" w:cs="Arial"/>
                <w:sz w:val="24"/>
                <w:szCs w:val="24"/>
              </w:rPr>
              <w:t>16,9</w:t>
            </w:r>
          </w:p>
        </w:tc>
        <w:tc>
          <w:tcPr>
            <w:tcW w:w="960" w:type="dxa"/>
            <w:noWrap/>
            <w:hideMark/>
          </w:tcPr>
          <w:p w:rsidR="00477CD1" w:rsidRPr="00B71EFE" w:rsidRDefault="00477CD1" w:rsidP="00F14CDA">
            <w:pPr>
              <w:spacing w:line="360" w:lineRule="auto"/>
              <w:jc w:val="both"/>
              <w:rPr>
                <w:rFonts w:ascii="Arial" w:hAnsi="Arial" w:cs="Arial"/>
                <w:sz w:val="24"/>
                <w:szCs w:val="24"/>
              </w:rPr>
            </w:pPr>
            <w:r w:rsidRPr="00B71EFE">
              <w:rPr>
                <w:rFonts w:ascii="Arial" w:hAnsi="Arial" w:cs="Arial"/>
                <w:sz w:val="24"/>
                <w:szCs w:val="24"/>
              </w:rPr>
              <w:t>16,9</w:t>
            </w:r>
          </w:p>
        </w:tc>
      </w:tr>
      <w:tr w:rsidR="00477CD1" w:rsidRPr="00B71EFE" w:rsidTr="00F14CDA">
        <w:trPr>
          <w:trHeight w:val="300"/>
        </w:trPr>
        <w:tc>
          <w:tcPr>
            <w:tcW w:w="960" w:type="dxa"/>
            <w:noWrap/>
            <w:hideMark/>
          </w:tcPr>
          <w:p w:rsidR="00477CD1" w:rsidRPr="00B71EFE" w:rsidRDefault="00477CD1" w:rsidP="00F14CDA">
            <w:pPr>
              <w:spacing w:line="360" w:lineRule="auto"/>
              <w:jc w:val="both"/>
              <w:rPr>
                <w:rFonts w:ascii="Arial" w:hAnsi="Arial" w:cs="Arial"/>
                <w:sz w:val="24"/>
                <w:szCs w:val="24"/>
              </w:rPr>
            </w:pPr>
            <w:r w:rsidRPr="00B71EFE">
              <w:rPr>
                <w:rFonts w:ascii="Arial" w:hAnsi="Arial" w:cs="Arial"/>
                <w:sz w:val="24"/>
                <w:szCs w:val="24"/>
              </w:rPr>
              <w:t>"2003"</w:t>
            </w:r>
          </w:p>
        </w:tc>
        <w:tc>
          <w:tcPr>
            <w:tcW w:w="960" w:type="dxa"/>
            <w:noWrap/>
            <w:hideMark/>
          </w:tcPr>
          <w:p w:rsidR="00477CD1" w:rsidRPr="00B71EFE" w:rsidRDefault="00477CD1" w:rsidP="00F14CDA">
            <w:pPr>
              <w:spacing w:line="360" w:lineRule="auto"/>
              <w:jc w:val="both"/>
              <w:rPr>
                <w:rFonts w:ascii="Arial" w:hAnsi="Arial" w:cs="Arial"/>
                <w:sz w:val="24"/>
                <w:szCs w:val="24"/>
              </w:rPr>
            </w:pPr>
            <w:r w:rsidRPr="00B71EFE">
              <w:rPr>
                <w:rFonts w:ascii="Arial" w:hAnsi="Arial" w:cs="Arial"/>
                <w:sz w:val="24"/>
                <w:szCs w:val="24"/>
              </w:rPr>
              <w:t>17</w:t>
            </w:r>
          </w:p>
        </w:tc>
        <w:tc>
          <w:tcPr>
            <w:tcW w:w="960" w:type="dxa"/>
            <w:noWrap/>
            <w:hideMark/>
          </w:tcPr>
          <w:p w:rsidR="00477CD1" w:rsidRPr="00B71EFE" w:rsidRDefault="00477CD1" w:rsidP="00F14CDA">
            <w:pPr>
              <w:spacing w:line="360" w:lineRule="auto"/>
              <w:jc w:val="both"/>
              <w:rPr>
                <w:rFonts w:ascii="Arial" w:hAnsi="Arial" w:cs="Arial"/>
                <w:sz w:val="24"/>
                <w:szCs w:val="24"/>
              </w:rPr>
            </w:pPr>
            <w:r w:rsidRPr="00B71EFE">
              <w:rPr>
                <w:rFonts w:ascii="Arial" w:hAnsi="Arial" w:cs="Arial"/>
                <w:sz w:val="24"/>
                <w:szCs w:val="24"/>
              </w:rPr>
              <w:t>16,7</w:t>
            </w:r>
          </w:p>
        </w:tc>
      </w:tr>
      <w:tr w:rsidR="00477CD1" w:rsidRPr="00B71EFE" w:rsidTr="00F14CDA">
        <w:trPr>
          <w:trHeight w:val="300"/>
        </w:trPr>
        <w:tc>
          <w:tcPr>
            <w:tcW w:w="960" w:type="dxa"/>
            <w:noWrap/>
            <w:hideMark/>
          </w:tcPr>
          <w:p w:rsidR="00477CD1" w:rsidRPr="00B71EFE" w:rsidRDefault="00477CD1" w:rsidP="00F14CDA">
            <w:pPr>
              <w:spacing w:line="360" w:lineRule="auto"/>
              <w:jc w:val="both"/>
              <w:rPr>
                <w:rFonts w:ascii="Arial" w:hAnsi="Arial" w:cs="Arial"/>
                <w:sz w:val="24"/>
                <w:szCs w:val="24"/>
              </w:rPr>
            </w:pPr>
            <w:r w:rsidRPr="00B71EFE">
              <w:rPr>
                <w:rFonts w:ascii="Arial" w:hAnsi="Arial" w:cs="Arial"/>
                <w:sz w:val="24"/>
                <w:szCs w:val="24"/>
              </w:rPr>
              <w:t>"2004"</w:t>
            </w:r>
          </w:p>
        </w:tc>
        <w:tc>
          <w:tcPr>
            <w:tcW w:w="960" w:type="dxa"/>
            <w:noWrap/>
            <w:hideMark/>
          </w:tcPr>
          <w:p w:rsidR="00477CD1" w:rsidRPr="00B71EFE" w:rsidRDefault="00477CD1" w:rsidP="00F14CDA">
            <w:pPr>
              <w:spacing w:line="360" w:lineRule="auto"/>
              <w:jc w:val="both"/>
              <w:rPr>
                <w:rFonts w:ascii="Arial" w:hAnsi="Arial" w:cs="Arial"/>
                <w:sz w:val="24"/>
                <w:szCs w:val="24"/>
              </w:rPr>
            </w:pPr>
            <w:r w:rsidRPr="00B71EFE">
              <w:rPr>
                <w:rFonts w:ascii="Arial" w:hAnsi="Arial" w:cs="Arial"/>
                <w:sz w:val="24"/>
                <w:szCs w:val="24"/>
              </w:rPr>
              <w:t>17,2</w:t>
            </w:r>
          </w:p>
        </w:tc>
        <w:tc>
          <w:tcPr>
            <w:tcW w:w="960" w:type="dxa"/>
            <w:noWrap/>
            <w:hideMark/>
          </w:tcPr>
          <w:p w:rsidR="00477CD1" w:rsidRPr="00B71EFE" w:rsidRDefault="00477CD1" w:rsidP="00F14CDA">
            <w:pPr>
              <w:spacing w:line="360" w:lineRule="auto"/>
              <w:jc w:val="both"/>
              <w:rPr>
                <w:rFonts w:ascii="Arial" w:hAnsi="Arial" w:cs="Arial"/>
                <w:sz w:val="24"/>
                <w:szCs w:val="24"/>
              </w:rPr>
            </w:pPr>
            <w:r w:rsidRPr="00B71EFE">
              <w:rPr>
                <w:rFonts w:ascii="Arial" w:hAnsi="Arial" w:cs="Arial"/>
                <w:sz w:val="24"/>
                <w:szCs w:val="24"/>
              </w:rPr>
              <w:t>17,3</w:t>
            </w:r>
          </w:p>
        </w:tc>
      </w:tr>
      <w:tr w:rsidR="00477CD1" w:rsidRPr="00B71EFE" w:rsidTr="00F14CDA">
        <w:trPr>
          <w:trHeight w:val="300"/>
        </w:trPr>
        <w:tc>
          <w:tcPr>
            <w:tcW w:w="960" w:type="dxa"/>
            <w:noWrap/>
            <w:hideMark/>
          </w:tcPr>
          <w:p w:rsidR="00477CD1" w:rsidRPr="00B71EFE" w:rsidRDefault="00477CD1" w:rsidP="00F14CDA">
            <w:pPr>
              <w:spacing w:line="360" w:lineRule="auto"/>
              <w:jc w:val="both"/>
              <w:rPr>
                <w:rFonts w:ascii="Arial" w:hAnsi="Arial" w:cs="Arial"/>
                <w:sz w:val="24"/>
                <w:szCs w:val="24"/>
              </w:rPr>
            </w:pPr>
            <w:r w:rsidRPr="00B71EFE">
              <w:rPr>
                <w:rFonts w:ascii="Arial" w:hAnsi="Arial" w:cs="Arial"/>
                <w:sz w:val="24"/>
                <w:szCs w:val="24"/>
              </w:rPr>
              <w:t>"2005"</w:t>
            </w:r>
          </w:p>
        </w:tc>
        <w:tc>
          <w:tcPr>
            <w:tcW w:w="960" w:type="dxa"/>
            <w:noWrap/>
            <w:hideMark/>
          </w:tcPr>
          <w:p w:rsidR="00477CD1" w:rsidRPr="00B71EFE" w:rsidRDefault="00477CD1" w:rsidP="00F14CDA">
            <w:pPr>
              <w:spacing w:line="360" w:lineRule="auto"/>
              <w:jc w:val="both"/>
              <w:rPr>
                <w:rFonts w:ascii="Arial" w:hAnsi="Arial" w:cs="Arial"/>
                <w:sz w:val="24"/>
                <w:szCs w:val="24"/>
              </w:rPr>
            </w:pPr>
            <w:r w:rsidRPr="00B71EFE">
              <w:rPr>
                <w:rFonts w:ascii="Arial" w:hAnsi="Arial" w:cs="Arial"/>
                <w:sz w:val="24"/>
                <w:szCs w:val="24"/>
              </w:rPr>
              <w:t>17,3</w:t>
            </w:r>
          </w:p>
        </w:tc>
        <w:tc>
          <w:tcPr>
            <w:tcW w:w="960" w:type="dxa"/>
            <w:noWrap/>
            <w:hideMark/>
          </w:tcPr>
          <w:p w:rsidR="00477CD1" w:rsidRPr="00B71EFE" w:rsidRDefault="00477CD1" w:rsidP="00F14CDA">
            <w:pPr>
              <w:spacing w:line="360" w:lineRule="auto"/>
              <w:jc w:val="both"/>
              <w:rPr>
                <w:rFonts w:ascii="Arial" w:hAnsi="Arial" w:cs="Arial"/>
                <w:sz w:val="24"/>
                <w:szCs w:val="24"/>
              </w:rPr>
            </w:pPr>
            <w:r w:rsidRPr="00B71EFE">
              <w:rPr>
                <w:rFonts w:ascii="Arial" w:hAnsi="Arial" w:cs="Arial"/>
                <w:sz w:val="24"/>
                <w:szCs w:val="24"/>
              </w:rPr>
              <w:t>17,3</w:t>
            </w:r>
          </w:p>
        </w:tc>
      </w:tr>
      <w:tr w:rsidR="00477CD1" w:rsidRPr="00B71EFE" w:rsidTr="00F14CDA">
        <w:trPr>
          <w:trHeight w:val="300"/>
        </w:trPr>
        <w:tc>
          <w:tcPr>
            <w:tcW w:w="960" w:type="dxa"/>
            <w:noWrap/>
            <w:hideMark/>
          </w:tcPr>
          <w:p w:rsidR="00477CD1" w:rsidRPr="00B71EFE" w:rsidRDefault="00477CD1" w:rsidP="00F14CDA">
            <w:pPr>
              <w:spacing w:line="360" w:lineRule="auto"/>
              <w:jc w:val="both"/>
              <w:rPr>
                <w:rFonts w:ascii="Arial" w:hAnsi="Arial" w:cs="Arial"/>
                <w:sz w:val="24"/>
                <w:szCs w:val="24"/>
              </w:rPr>
            </w:pPr>
            <w:r w:rsidRPr="00B71EFE">
              <w:rPr>
                <w:rFonts w:ascii="Arial" w:hAnsi="Arial" w:cs="Arial"/>
                <w:sz w:val="24"/>
                <w:szCs w:val="24"/>
              </w:rPr>
              <w:t>"2006"</w:t>
            </w:r>
          </w:p>
        </w:tc>
        <w:tc>
          <w:tcPr>
            <w:tcW w:w="960" w:type="dxa"/>
            <w:noWrap/>
            <w:hideMark/>
          </w:tcPr>
          <w:p w:rsidR="00477CD1" w:rsidRPr="00B71EFE" w:rsidRDefault="00477CD1" w:rsidP="00F14CDA">
            <w:pPr>
              <w:spacing w:line="360" w:lineRule="auto"/>
              <w:jc w:val="both"/>
              <w:rPr>
                <w:rFonts w:ascii="Arial" w:hAnsi="Arial" w:cs="Arial"/>
                <w:sz w:val="24"/>
                <w:szCs w:val="24"/>
              </w:rPr>
            </w:pPr>
            <w:r w:rsidRPr="00B71EFE">
              <w:rPr>
                <w:rFonts w:ascii="Arial" w:hAnsi="Arial" w:cs="Arial"/>
                <w:sz w:val="24"/>
                <w:szCs w:val="24"/>
              </w:rPr>
              <w:t>17,5</w:t>
            </w:r>
          </w:p>
        </w:tc>
        <w:tc>
          <w:tcPr>
            <w:tcW w:w="960" w:type="dxa"/>
            <w:noWrap/>
            <w:hideMark/>
          </w:tcPr>
          <w:p w:rsidR="00477CD1" w:rsidRPr="00B71EFE" w:rsidRDefault="00477CD1" w:rsidP="00F14CDA">
            <w:pPr>
              <w:spacing w:line="360" w:lineRule="auto"/>
              <w:jc w:val="both"/>
              <w:rPr>
                <w:rFonts w:ascii="Arial" w:hAnsi="Arial" w:cs="Arial"/>
                <w:sz w:val="24"/>
                <w:szCs w:val="24"/>
              </w:rPr>
            </w:pPr>
            <w:r w:rsidRPr="00B71EFE">
              <w:rPr>
                <w:rFonts w:ascii="Arial" w:hAnsi="Arial" w:cs="Arial"/>
                <w:sz w:val="24"/>
                <w:szCs w:val="24"/>
              </w:rPr>
              <w:t>17,7</w:t>
            </w:r>
          </w:p>
        </w:tc>
      </w:tr>
      <w:tr w:rsidR="00477CD1" w:rsidRPr="00B71EFE" w:rsidTr="00F14CDA">
        <w:trPr>
          <w:trHeight w:val="300"/>
        </w:trPr>
        <w:tc>
          <w:tcPr>
            <w:tcW w:w="960" w:type="dxa"/>
            <w:noWrap/>
            <w:hideMark/>
          </w:tcPr>
          <w:p w:rsidR="00477CD1" w:rsidRPr="00B71EFE" w:rsidRDefault="00477CD1" w:rsidP="00F14CDA">
            <w:pPr>
              <w:spacing w:line="360" w:lineRule="auto"/>
              <w:jc w:val="both"/>
              <w:rPr>
                <w:rFonts w:ascii="Arial" w:hAnsi="Arial" w:cs="Arial"/>
                <w:sz w:val="24"/>
                <w:szCs w:val="24"/>
              </w:rPr>
            </w:pPr>
            <w:r w:rsidRPr="00B71EFE">
              <w:rPr>
                <w:rFonts w:ascii="Arial" w:hAnsi="Arial" w:cs="Arial"/>
                <w:sz w:val="24"/>
                <w:szCs w:val="24"/>
              </w:rPr>
              <w:t>"2007"</w:t>
            </w:r>
          </w:p>
        </w:tc>
        <w:tc>
          <w:tcPr>
            <w:tcW w:w="960" w:type="dxa"/>
            <w:noWrap/>
            <w:hideMark/>
          </w:tcPr>
          <w:p w:rsidR="00477CD1" w:rsidRPr="00B71EFE" w:rsidRDefault="00477CD1" w:rsidP="00F14CDA">
            <w:pPr>
              <w:spacing w:line="360" w:lineRule="auto"/>
              <w:jc w:val="both"/>
              <w:rPr>
                <w:rFonts w:ascii="Arial" w:hAnsi="Arial" w:cs="Arial"/>
                <w:sz w:val="24"/>
                <w:szCs w:val="24"/>
              </w:rPr>
            </w:pPr>
            <w:r w:rsidRPr="00B71EFE">
              <w:rPr>
                <w:rFonts w:ascii="Arial" w:hAnsi="Arial" w:cs="Arial"/>
                <w:sz w:val="24"/>
                <w:szCs w:val="24"/>
              </w:rPr>
              <w:t>17,4</w:t>
            </w:r>
          </w:p>
        </w:tc>
        <w:tc>
          <w:tcPr>
            <w:tcW w:w="960" w:type="dxa"/>
            <w:noWrap/>
            <w:hideMark/>
          </w:tcPr>
          <w:p w:rsidR="00477CD1" w:rsidRPr="00B71EFE" w:rsidRDefault="00477CD1" w:rsidP="00F14CDA">
            <w:pPr>
              <w:spacing w:line="360" w:lineRule="auto"/>
              <w:jc w:val="both"/>
              <w:rPr>
                <w:rFonts w:ascii="Arial" w:hAnsi="Arial" w:cs="Arial"/>
                <w:sz w:val="24"/>
                <w:szCs w:val="24"/>
              </w:rPr>
            </w:pPr>
            <w:r w:rsidRPr="00B71EFE">
              <w:rPr>
                <w:rFonts w:ascii="Arial" w:hAnsi="Arial" w:cs="Arial"/>
                <w:sz w:val="24"/>
                <w:szCs w:val="24"/>
              </w:rPr>
              <w:t>17,9</w:t>
            </w:r>
          </w:p>
        </w:tc>
      </w:tr>
      <w:tr w:rsidR="00477CD1" w:rsidRPr="00B71EFE" w:rsidTr="00F14CDA">
        <w:trPr>
          <w:trHeight w:val="300"/>
        </w:trPr>
        <w:tc>
          <w:tcPr>
            <w:tcW w:w="960" w:type="dxa"/>
            <w:noWrap/>
            <w:hideMark/>
          </w:tcPr>
          <w:p w:rsidR="00477CD1" w:rsidRPr="00B71EFE" w:rsidRDefault="00477CD1" w:rsidP="00F14CDA">
            <w:pPr>
              <w:spacing w:line="360" w:lineRule="auto"/>
              <w:jc w:val="both"/>
              <w:rPr>
                <w:rFonts w:ascii="Arial" w:hAnsi="Arial" w:cs="Arial"/>
                <w:sz w:val="24"/>
                <w:szCs w:val="24"/>
              </w:rPr>
            </w:pPr>
            <w:r w:rsidRPr="00B71EFE">
              <w:rPr>
                <w:rFonts w:ascii="Arial" w:hAnsi="Arial" w:cs="Arial"/>
                <w:sz w:val="24"/>
                <w:szCs w:val="24"/>
              </w:rPr>
              <w:t>"2008"</w:t>
            </w:r>
          </w:p>
        </w:tc>
        <w:tc>
          <w:tcPr>
            <w:tcW w:w="960" w:type="dxa"/>
            <w:noWrap/>
            <w:hideMark/>
          </w:tcPr>
          <w:p w:rsidR="00477CD1" w:rsidRPr="00B71EFE" w:rsidRDefault="00477CD1" w:rsidP="00F14CDA">
            <w:pPr>
              <w:spacing w:line="360" w:lineRule="auto"/>
              <w:jc w:val="both"/>
              <w:rPr>
                <w:rFonts w:ascii="Arial" w:hAnsi="Arial" w:cs="Arial"/>
                <w:sz w:val="24"/>
                <w:szCs w:val="24"/>
              </w:rPr>
            </w:pPr>
            <w:r w:rsidRPr="00B71EFE">
              <w:rPr>
                <w:rFonts w:ascii="Arial" w:hAnsi="Arial" w:cs="Arial"/>
                <w:sz w:val="24"/>
                <w:szCs w:val="24"/>
              </w:rPr>
              <w:t>17,8</w:t>
            </w:r>
          </w:p>
        </w:tc>
        <w:tc>
          <w:tcPr>
            <w:tcW w:w="960" w:type="dxa"/>
            <w:noWrap/>
            <w:hideMark/>
          </w:tcPr>
          <w:p w:rsidR="00477CD1" w:rsidRPr="00B71EFE" w:rsidRDefault="00477CD1" w:rsidP="00F14CDA">
            <w:pPr>
              <w:spacing w:line="360" w:lineRule="auto"/>
              <w:jc w:val="both"/>
              <w:rPr>
                <w:rFonts w:ascii="Arial" w:hAnsi="Arial" w:cs="Arial"/>
                <w:sz w:val="24"/>
                <w:szCs w:val="24"/>
              </w:rPr>
            </w:pPr>
            <w:r w:rsidRPr="00B71EFE">
              <w:rPr>
                <w:rFonts w:ascii="Arial" w:hAnsi="Arial" w:cs="Arial"/>
                <w:sz w:val="24"/>
                <w:szCs w:val="24"/>
              </w:rPr>
              <w:t>17,9</w:t>
            </w:r>
          </w:p>
        </w:tc>
      </w:tr>
      <w:tr w:rsidR="00477CD1" w:rsidRPr="00B71EFE" w:rsidTr="00F14CDA">
        <w:trPr>
          <w:trHeight w:val="300"/>
        </w:trPr>
        <w:tc>
          <w:tcPr>
            <w:tcW w:w="960" w:type="dxa"/>
            <w:noWrap/>
            <w:hideMark/>
          </w:tcPr>
          <w:p w:rsidR="00477CD1" w:rsidRPr="00B71EFE" w:rsidRDefault="00477CD1" w:rsidP="00F14CDA">
            <w:pPr>
              <w:spacing w:line="360" w:lineRule="auto"/>
              <w:jc w:val="both"/>
              <w:rPr>
                <w:rFonts w:ascii="Arial" w:hAnsi="Arial" w:cs="Arial"/>
                <w:sz w:val="24"/>
                <w:szCs w:val="24"/>
              </w:rPr>
            </w:pPr>
            <w:r w:rsidRPr="00B71EFE">
              <w:rPr>
                <w:rFonts w:ascii="Arial" w:hAnsi="Arial" w:cs="Arial"/>
                <w:sz w:val="24"/>
                <w:szCs w:val="24"/>
              </w:rPr>
              <w:t>"2009"</w:t>
            </w:r>
          </w:p>
        </w:tc>
        <w:tc>
          <w:tcPr>
            <w:tcW w:w="960" w:type="dxa"/>
            <w:noWrap/>
            <w:hideMark/>
          </w:tcPr>
          <w:p w:rsidR="00477CD1" w:rsidRPr="00B71EFE" w:rsidRDefault="00477CD1" w:rsidP="00F14CDA">
            <w:pPr>
              <w:spacing w:line="360" w:lineRule="auto"/>
              <w:jc w:val="both"/>
              <w:rPr>
                <w:rFonts w:ascii="Arial" w:hAnsi="Arial" w:cs="Arial"/>
                <w:sz w:val="24"/>
                <w:szCs w:val="24"/>
              </w:rPr>
            </w:pPr>
            <w:r w:rsidRPr="00B71EFE">
              <w:rPr>
                <w:rFonts w:ascii="Arial" w:hAnsi="Arial" w:cs="Arial"/>
                <w:sz w:val="24"/>
                <w:szCs w:val="24"/>
              </w:rPr>
              <w:t>18</w:t>
            </w:r>
          </w:p>
        </w:tc>
        <w:tc>
          <w:tcPr>
            <w:tcW w:w="960" w:type="dxa"/>
            <w:noWrap/>
            <w:hideMark/>
          </w:tcPr>
          <w:p w:rsidR="00477CD1" w:rsidRPr="00B71EFE" w:rsidRDefault="00477CD1" w:rsidP="00F14CDA">
            <w:pPr>
              <w:spacing w:line="360" w:lineRule="auto"/>
              <w:jc w:val="both"/>
              <w:rPr>
                <w:rFonts w:ascii="Arial" w:hAnsi="Arial" w:cs="Arial"/>
                <w:sz w:val="24"/>
                <w:szCs w:val="24"/>
              </w:rPr>
            </w:pPr>
            <w:r w:rsidRPr="00B71EFE">
              <w:rPr>
                <w:rFonts w:ascii="Arial" w:hAnsi="Arial" w:cs="Arial"/>
                <w:sz w:val="24"/>
                <w:szCs w:val="24"/>
              </w:rPr>
              <w:t>18,1</w:t>
            </w:r>
          </w:p>
        </w:tc>
      </w:tr>
      <w:tr w:rsidR="00477CD1" w:rsidRPr="00B71EFE" w:rsidTr="00F14CDA">
        <w:trPr>
          <w:trHeight w:val="300"/>
        </w:trPr>
        <w:tc>
          <w:tcPr>
            <w:tcW w:w="960" w:type="dxa"/>
            <w:noWrap/>
            <w:hideMark/>
          </w:tcPr>
          <w:p w:rsidR="00477CD1" w:rsidRPr="00B71EFE" w:rsidRDefault="00477CD1" w:rsidP="00F14CDA">
            <w:pPr>
              <w:spacing w:line="360" w:lineRule="auto"/>
              <w:jc w:val="both"/>
              <w:rPr>
                <w:rFonts w:ascii="Arial" w:hAnsi="Arial" w:cs="Arial"/>
                <w:sz w:val="24"/>
                <w:szCs w:val="24"/>
              </w:rPr>
            </w:pPr>
            <w:r w:rsidRPr="00B71EFE">
              <w:rPr>
                <w:rFonts w:ascii="Arial" w:hAnsi="Arial" w:cs="Arial"/>
                <w:sz w:val="24"/>
                <w:szCs w:val="24"/>
              </w:rPr>
              <w:t>"2010"</w:t>
            </w:r>
          </w:p>
        </w:tc>
        <w:tc>
          <w:tcPr>
            <w:tcW w:w="960" w:type="dxa"/>
            <w:noWrap/>
            <w:hideMark/>
          </w:tcPr>
          <w:p w:rsidR="00477CD1" w:rsidRPr="00B71EFE" w:rsidRDefault="00477CD1" w:rsidP="00F14CDA">
            <w:pPr>
              <w:spacing w:line="360" w:lineRule="auto"/>
              <w:jc w:val="both"/>
              <w:rPr>
                <w:rFonts w:ascii="Arial" w:hAnsi="Arial" w:cs="Arial"/>
                <w:sz w:val="24"/>
                <w:szCs w:val="24"/>
              </w:rPr>
            </w:pPr>
            <w:r w:rsidRPr="00B71EFE">
              <w:rPr>
                <w:rFonts w:ascii="Arial" w:hAnsi="Arial" w:cs="Arial"/>
                <w:sz w:val="24"/>
                <w:szCs w:val="24"/>
              </w:rPr>
              <w:t>18,2</w:t>
            </w:r>
          </w:p>
        </w:tc>
        <w:tc>
          <w:tcPr>
            <w:tcW w:w="960" w:type="dxa"/>
            <w:noWrap/>
            <w:hideMark/>
          </w:tcPr>
          <w:p w:rsidR="00477CD1" w:rsidRPr="00B71EFE" w:rsidRDefault="00477CD1" w:rsidP="00F14CDA">
            <w:pPr>
              <w:spacing w:line="360" w:lineRule="auto"/>
              <w:jc w:val="both"/>
              <w:rPr>
                <w:rFonts w:ascii="Arial" w:hAnsi="Arial" w:cs="Arial"/>
                <w:sz w:val="24"/>
                <w:szCs w:val="24"/>
              </w:rPr>
            </w:pPr>
            <w:r w:rsidRPr="00B71EFE">
              <w:rPr>
                <w:rFonts w:ascii="Arial" w:hAnsi="Arial" w:cs="Arial"/>
                <w:sz w:val="24"/>
                <w:szCs w:val="24"/>
              </w:rPr>
              <w:t>18,3</w:t>
            </w:r>
          </w:p>
        </w:tc>
      </w:tr>
      <w:tr w:rsidR="00477CD1" w:rsidRPr="00B71EFE" w:rsidTr="00F14CDA">
        <w:trPr>
          <w:trHeight w:val="300"/>
        </w:trPr>
        <w:tc>
          <w:tcPr>
            <w:tcW w:w="960" w:type="dxa"/>
            <w:noWrap/>
            <w:hideMark/>
          </w:tcPr>
          <w:p w:rsidR="00477CD1" w:rsidRPr="00B71EFE" w:rsidRDefault="00477CD1" w:rsidP="00F14CDA">
            <w:pPr>
              <w:spacing w:line="360" w:lineRule="auto"/>
              <w:jc w:val="both"/>
              <w:rPr>
                <w:rFonts w:ascii="Arial" w:hAnsi="Arial" w:cs="Arial"/>
                <w:sz w:val="24"/>
                <w:szCs w:val="24"/>
              </w:rPr>
            </w:pPr>
            <w:r w:rsidRPr="00B71EFE">
              <w:rPr>
                <w:rFonts w:ascii="Arial" w:hAnsi="Arial" w:cs="Arial"/>
                <w:sz w:val="24"/>
                <w:szCs w:val="24"/>
              </w:rPr>
              <w:t>"2011"</w:t>
            </w:r>
          </w:p>
        </w:tc>
        <w:tc>
          <w:tcPr>
            <w:tcW w:w="960" w:type="dxa"/>
            <w:noWrap/>
            <w:hideMark/>
          </w:tcPr>
          <w:p w:rsidR="00477CD1" w:rsidRPr="00B71EFE" w:rsidRDefault="00477CD1" w:rsidP="00F14CDA">
            <w:pPr>
              <w:spacing w:line="360" w:lineRule="auto"/>
              <w:jc w:val="both"/>
              <w:rPr>
                <w:rFonts w:ascii="Arial" w:hAnsi="Arial" w:cs="Arial"/>
                <w:sz w:val="24"/>
                <w:szCs w:val="24"/>
              </w:rPr>
            </w:pPr>
            <w:r w:rsidRPr="00B71EFE">
              <w:rPr>
                <w:rFonts w:ascii="Arial" w:hAnsi="Arial" w:cs="Arial"/>
                <w:sz w:val="24"/>
                <w:szCs w:val="24"/>
              </w:rPr>
              <w:t>18,2</w:t>
            </w:r>
          </w:p>
        </w:tc>
        <w:tc>
          <w:tcPr>
            <w:tcW w:w="960" w:type="dxa"/>
            <w:noWrap/>
            <w:hideMark/>
          </w:tcPr>
          <w:p w:rsidR="00477CD1" w:rsidRPr="00B71EFE" w:rsidRDefault="00477CD1" w:rsidP="00F14CDA">
            <w:pPr>
              <w:spacing w:line="360" w:lineRule="auto"/>
              <w:jc w:val="both"/>
              <w:rPr>
                <w:rFonts w:ascii="Arial" w:hAnsi="Arial" w:cs="Arial"/>
                <w:sz w:val="24"/>
                <w:szCs w:val="24"/>
              </w:rPr>
            </w:pPr>
            <w:r w:rsidRPr="00B71EFE">
              <w:rPr>
                <w:rFonts w:ascii="Arial" w:hAnsi="Arial" w:cs="Arial"/>
                <w:sz w:val="24"/>
                <w:szCs w:val="24"/>
              </w:rPr>
              <w:t>18,5</w:t>
            </w:r>
          </w:p>
        </w:tc>
      </w:tr>
      <w:tr w:rsidR="00477CD1" w:rsidRPr="00B71EFE" w:rsidTr="00F14CDA">
        <w:trPr>
          <w:trHeight w:val="300"/>
        </w:trPr>
        <w:tc>
          <w:tcPr>
            <w:tcW w:w="960" w:type="dxa"/>
            <w:noWrap/>
            <w:hideMark/>
          </w:tcPr>
          <w:p w:rsidR="00477CD1" w:rsidRPr="00B71EFE" w:rsidRDefault="00477CD1" w:rsidP="00F14CDA">
            <w:pPr>
              <w:spacing w:line="360" w:lineRule="auto"/>
              <w:jc w:val="both"/>
              <w:rPr>
                <w:rFonts w:ascii="Arial" w:hAnsi="Arial" w:cs="Arial"/>
                <w:sz w:val="24"/>
                <w:szCs w:val="24"/>
              </w:rPr>
            </w:pPr>
            <w:r w:rsidRPr="00B71EFE">
              <w:rPr>
                <w:rFonts w:ascii="Arial" w:hAnsi="Arial" w:cs="Arial"/>
                <w:sz w:val="24"/>
                <w:szCs w:val="24"/>
              </w:rPr>
              <w:t>"2012"</w:t>
            </w:r>
          </w:p>
        </w:tc>
        <w:tc>
          <w:tcPr>
            <w:tcW w:w="960" w:type="dxa"/>
            <w:noWrap/>
            <w:hideMark/>
          </w:tcPr>
          <w:p w:rsidR="00477CD1" w:rsidRPr="00B71EFE" w:rsidRDefault="00477CD1" w:rsidP="00F14CDA">
            <w:pPr>
              <w:spacing w:line="360" w:lineRule="auto"/>
              <w:jc w:val="both"/>
              <w:rPr>
                <w:rFonts w:ascii="Arial" w:hAnsi="Arial" w:cs="Arial"/>
                <w:sz w:val="24"/>
                <w:szCs w:val="24"/>
              </w:rPr>
            </w:pPr>
            <w:r w:rsidRPr="00B71EFE">
              <w:rPr>
                <w:rFonts w:ascii="Arial" w:hAnsi="Arial" w:cs="Arial"/>
                <w:sz w:val="24"/>
                <w:szCs w:val="24"/>
              </w:rPr>
              <w:t>18,1</w:t>
            </w:r>
          </w:p>
        </w:tc>
        <w:tc>
          <w:tcPr>
            <w:tcW w:w="960" w:type="dxa"/>
            <w:noWrap/>
            <w:hideMark/>
          </w:tcPr>
          <w:p w:rsidR="00477CD1" w:rsidRPr="00B71EFE" w:rsidRDefault="00477CD1" w:rsidP="00F14CDA">
            <w:pPr>
              <w:spacing w:line="360" w:lineRule="auto"/>
              <w:jc w:val="both"/>
              <w:rPr>
                <w:rFonts w:ascii="Arial" w:hAnsi="Arial" w:cs="Arial"/>
                <w:sz w:val="24"/>
                <w:szCs w:val="24"/>
              </w:rPr>
            </w:pPr>
            <w:r w:rsidRPr="00B71EFE">
              <w:rPr>
                <w:rFonts w:ascii="Arial" w:hAnsi="Arial" w:cs="Arial"/>
                <w:sz w:val="24"/>
                <w:szCs w:val="24"/>
              </w:rPr>
              <w:t>18,5</w:t>
            </w:r>
          </w:p>
        </w:tc>
      </w:tr>
      <w:tr w:rsidR="00477CD1" w:rsidRPr="00B71EFE" w:rsidTr="00F14CDA">
        <w:trPr>
          <w:trHeight w:val="300"/>
        </w:trPr>
        <w:tc>
          <w:tcPr>
            <w:tcW w:w="960" w:type="dxa"/>
            <w:noWrap/>
            <w:hideMark/>
          </w:tcPr>
          <w:p w:rsidR="00477CD1" w:rsidRPr="00B71EFE" w:rsidRDefault="00477CD1" w:rsidP="00F14CDA">
            <w:pPr>
              <w:spacing w:line="360" w:lineRule="auto"/>
              <w:jc w:val="both"/>
              <w:rPr>
                <w:rFonts w:ascii="Arial" w:hAnsi="Arial" w:cs="Arial"/>
                <w:sz w:val="24"/>
                <w:szCs w:val="24"/>
              </w:rPr>
            </w:pPr>
            <w:r w:rsidRPr="00B71EFE">
              <w:rPr>
                <w:rFonts w:ascii="Arial" w:hAnsi="Arial" w:cs="Arial"/>
                <w:sz w:val="24"/>
                <w:szCs w:val="24"/>
              </w:rPr>
              <w:t>"2013"</w:t>
            </w:r>
          </w:p>
        </w:tc>
        <w:tc>
          <w:tcPr>
            <w:tcW w:w="960" w:type="dxa"/>
            <w:noWrap/>
            <w:hideMark/>
          </w:tcPr>
          <w:p w:rsidR="00477CD1" w:rsidRPr="00B71EFE" w:rsidRDefault="00477CD1" w:rsidP="00F14CDA">
            <w:pPr>
              <w:spacing w:line="360" w:lineRule="auto"/>
              <w:jc w:val="both"/>
              <w:rPr>
                <w:rFonts w:ascii="Arial" w:hAnsi="Arial" w:cs="Arial"/>
                <w:sz w:val="24"/>
                <w:szCs w:val="24"/>
              </w:rPr>
            </w:pPr>
            <w:r w:rsidRPr="00B71EFE">
              <w:rPr>
                <w:rFonts w:ascii="Arial" w:hAnsi="Arial" w:cs="Arial"/>
                <w:sz w:val="24"/>
                <w:szCs w:val="24"/>
              </w:rPr>
              <w:t>18,7</w:t>
            </w:r>
          </w:p>
        </w:tc>
        <w:tc>
          <w:tcPr>
            <w:tcW w:w="960" w:type="dxa"/>
            <w:noWrap/>
            <w:hideMark/>
          </w:tcPr>
          <w:p w:rsidR="00477CD1" w:rsidRPr="00B71EFE" w:rsidRDefault="00477CD1" w:rsidP="00F14CDA">
            <w:pPr>
              <w:spacing w:line="360" w:lineRule="auto"/>
              <w:jc w:val="both"/>
              <w:rPr>
                <w:rFonts w:ascii="Arial" w:hAnsi="Arial" w:cs="Arial"/>
                <w:sz w:val="24"/>
                <w:szCs w:val="24"/>
              </w:rPr>
            </w:pPr>
            <w:r w:rsidRPr="00B71EFE">
              <w:rPr>
                <w:rFonts w:ascii="Arial" w:hAnsi="Arial" w:cs="Arial"/>
                <w:sz w:val="24"/>
                <w:szCs w:val="24"/>
              </w:rPr>
              <w:t>18,9</w:t>
            </w:r>
          </w:p>
        </w:tc>
      </w:tr>
      <w:tr w:rsidR="00477CD1" w:rsidRPr="00B71EFE" w:rsidTr="00F14CDA">
        <w:trPr>
          <w:trHeight w:val="300"/>
        </w:trPr>
        <w:tc>
          <w:tcPr>
            <w:tcW w:w="960" w:type="dxa"/>
            <w:noWrap/>
            <w:hideMark/>
          </w:tcPr>
          <w:p w:rsidR="00477CD1" w:rsidRPr="00B71EFE" w:rsidRDefault="00477CD1" w:rsidP="00F14CDA">
            <w:pPr>
              <w:spacing w:line="360" w:lineRule="auto"/>
              <w:jc w:val="both"/>
              <w:rPr>
                <w:rFonts w:ascii="Arial" w:hAnsi="Arial" w:cs="Arial"/>
                <w:sz w:val="24"/>
                <w:szCs w:val="24"/>
              </w:rPr>
            </w:pPr>
            <w:r w:rsidRPr="00B71EFE">
              <w:rPr>
                <w:rFonts w:ascii="Arial" w:hAnsi="Arial" w:cs="Arial"/>
                <w:sz w:val="24"/>
                <w:szCs w:val="24"/>
              </w:rPr>
              <w:t>"2014"</w:t>
            </w:r>
          </w:p>
        </w:tc>
        <w:tc>
          <w:tcPr>
            <w:tcW w:w="960" w:type="dxa"/>
            <w:noWrap/>
            <w:hideMark/>
          </w:tcPr>
          <w:p w:rsidR="00477CD1" w:rsidRPr="00B71EFE" w:rsidRDefault="00477CD1" w:rsidP="00F14CDA">
            <w:pPr>
              <w:spacing w:line="360" w:lineRule="auto"/>
              <w:jc w:val="both"/>
              <w:rPr>
                <w:rFonts w:ascii="Arial" w:hAnsi="Arial" w:cs="Arial"/>
                <w:sz w:val="24"/>
                <w:szCs w:val="24"/>
              </w:rPr>
            </w:pPr>
            <w:r w:rsidRPr="00B71EFE">
              <w:rPr>
                <w:rFonts w:ascii="Arial" w:hAnsi="Arial" w:cs="Arial"/>
                <w:sz w:val="24"/>
                <w:szCs w:val="24"/>
              </w:rPr>
              <w:t>18,8</w:t>
            </w:r>
          </w:p>
        </w:tc>
        <w:tc>
          <w:tcPr>
            <w:tcW w:w="960" w:type="dxa"/>
            <w:noWrap/>
            <w:hideMark/>
          </w:tcPr>
          <w:p w:rsidR="00477CD1" w:rsidRPr="00B71EFE" w:rsidRDefault="00477CD1" w:rsidP="00F14CDA">
            <w:pPr>
              <w:spacing w:line="360" w:lineRule="auto"/>
              <w:jc w:val="both"/>
              <w:rPr>
                <w:rFonts w:ascii="Arial" w:hAnsi="Arial" w:cs="Arial"/>
                <w:sz w:val="24"/>
                <w:szCs w:val="24"/>
              </w:rPr>
            </w:pPr>
            <w:r w:rsidRPr="00B71EFE">
              <w:rPr>
                <w:rFonts w:ascii="Arial" w:hAnsi="Arial" w:cs="Arial"/>
                <w:sz w:val="24"/>
                <w:szCs w:val="24"/>
              </w:rPr>
              <w:t>19,2</w:t>
            </w:r>
          </w:p>
        </w:tc>
      </w:tr>
    </w:tbl>
    <w:p w:rsidR="00477CD1" w:rsidRDefault="00477CD1" w:rsidP="00477CD1">
      <w:pPr>
        <w:spacing w:line="360" w:lineRule="auto"/>
        <w:jc w:val="both"/>
        <w:rPr>
          <w:rFonts w:ascii="Arial" w:hAnsi="Arial" w:cs="Arial"/>
          <w:sz w:val="24"/>
          <w:szCs w:val="24"/>
        </w:rPr>
      </w:pPr>
      <w:r w:rsidRPr="00B71EFE">
        <w:rPr>
          <w:rFonts w:ascii="Arial" w:hAnsi="Arial" w:cs="Arial"/>
          <w:sz w:val="24"/>
          <w:szCs w:val="24"/>
        </w:rPr>
        <w:t>Πηγή: ΟΟΣΑ</w:t>
      </w:r>
    </w:p>
    <w:p w:rsidR="00226A51" w:rsidRDefault="00226A51" w:rsidP="00477CD1">
      <w:pPr>
        <w:spacing w:line="360" w:lineRule="auto"/>
        <w:jc w:val="both"/>
        <w:rPr>
          <w:rFonts w:ascii="Arial" w:hAnsi="Arial" w:cs="Arial"/>
          <w:sz w:val="24"/>
          <w:szCs w:val="24"/>
        </w:rPr>
      </w:pPr>
    </w:p>
    <w:p w:rsidR="00226A51" w:rsidRDefault="00226A51" w:rsidP="00477CD1">
      <w:pPr>
        <w:spacing w:line="360" w:lineRule="auto"/>
        <w:jc w:val="both"/>
        <w:rPr>
          <w:rFonts w:ascii="Arial" w:hAnsi="Arial" w:cs="Arial"/>
          <w:sz w:val="24"/>
          <w:szCs w:val="24"/>
        </w:rPr>
      </w:pPr>
    </w:p>
    <w:p w:rsidR="00226A51" w:rsidRDefault="00226A51" w:rsidP="00477CD1">
      <w:pPr>
        <w:spacing w:line="360" w:lineRule="auto"/>
        <w:jc w:val="both"/>
        <w:rPr>
          <w:rFonts w:ascii="Arial" w:hAnsi="Arial" w:cs="Arial"/>
          <w:sz w:val="24"/>
          <w:szCs w:val="24"/>
        </w:rPr>
      </w:pPr>
    </w:p>
    <w:p w:rsidR="00226A51" w:rsidRDefault="00226A51" w:rsidP="00477CD1">
      <w:pPr>
        <w:spacing w:line="360" w:lineRule="auto"/>
        <w:jc w:val="both"/>
        <w:rPr>
          <w:rFonts w:ascii="Arial" w:hAnsi="Arial" w:cs="Arial"/>
          <w:sz w:val="24"/>
          <w:szCs w:val="24"/>
        </w:rPr>
      </w:pPr>
    </w:p>
    <w:p w:rsidR="00226A51" w:rsidRDefault="00226A51" w:rsidP="00477CD1">
      <w:pPr>
        <w:spacing w:line="360" w:lineRule="auto"/>
        <w:jc w:val="both"/>
        <w:rPr>
          <w:rFonts w:ascii="Arial" w:hAnsi="Arial" w:cs="Arial"/>
          <w:sz w:val="24"/>
          <w:szCs w:val="24"/>
        </w:rPr>
      </w:pPr>
    </w:p>
    <w:p w:rsidR="00477CD1" w:rsidRDefault="00477CD1" w:rsidP="00477CD1">
      <w:pPr>
        <w:spacing w:line="360" w:lineRule="auto"/>
        <w:jc w:val="both"/>
        <w:rPr>
          <w:rFonts w:ascii="Arial" w:hAnsi="Arial" w:cs="Arial"/>
          <w:sz w:val="24"/>
          <w:szCs w:val="24"/>
          <w:u w:val="single"/>
        </w:rPr>
      </w:pPr>
      <w:r w:rsidRPr="00B71EFE">
        <w:rPr>
          <w:rFonts w:ascii="Arial" w:hAnsi="Arial" w:cs="Arial"/>
          <w:sz w:val="24"/>
          <w:szCs w:val="24"/>
          <w:u w:val="single"/>
        </w:rPr>
        <w:lastRenderedPageBreak/>
        <w:t>Διάγραμμα 7</w:t>
      </w:r>
    </w:p>
    <w:p w:rsidR="00477CD1" w:rsidRDefault="00477CD1" w:rsidP="00477CD1">
      <w:pPr>
        <w:spacing w:line="360" w:lineRule="auto"/>
        <w:jc w:val="both"/>
        <w:rPr>
          <w:rFonts w:ascii="Arial" w:hAnsi="Arial" w:cs="Arial"/>
          <w:sz w:val="24"/>
          <w:szCs w:val="24"/>
          <w:u w:val="single"/>
        </w:rPr>
      </w:pPr>
      <w:r w:rsidRPr="00B71EFE">
        <w:rPr>
          <w:rFonts w:ascii="Arial" w:hAnsi="Arial" w:cs="Arial"/>
          <w:noProof/>
          <w:sz w:val="24"/>
          <w:szCs w:val="24"/>
          <w:u w:val="single"/>
          <w:lang w:eastAsia="el-GR"/>
        </w:rPr>
        <w:drawing>
          <wp:inline distT="0" distB="0" distL="0" distR="0">
            <wp:extent cx="4762500" cy="3019425"/>
            <wp:effectExtent l="19050" t="0" r="19050" b="0"/>
            <wp:docPr id="9" name="Γράφημα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477CD1" w:rsidRDefault="00477CD1" w:rsidP="00477CD1">
      <w:pPr>
        <w:spacing w:line="360" w:lineRule="auto"/>
        <w:jc w:val="both"/>
        <w:rPr>
          <w:rFonts w:ascii="Arial" w:hAnsi="Arial" w:cs="Arial"/>
          <w:sz w:val="24"/>
          <w:szCs w:val="24"/>
        </w:rPr>
      </w:pPr>
      <w:r w:rsidRPr="00B71EFE">
        <w:rPr>
          <w:rFonts w:ascii="Arial" w:hAnsi="Arial" w:cs="Arial"/>
          <w:sz w:val="24"/>
          <w:szCs w:val="24"/>
        </w:rPr>
        <w:t>Πηγή: Ιδία επεξεργασία</w:t>
      </w:r>
    </w:p>
    <w:p w:rsidR="00477CD1" w:rsidRPr="00226A51" w:rsidRDefault="00477CD1" w:rsidP="00226A51">
      <w:pPr>
        <w:spacing w:line="360" w:lineRule="auto"/>
        <w:jc w:val="both"/>
        <w:rPr>
          <w:rFonts w:ascii="Times New Roman" w:hAnsi="Times New Roman" w:cs="Times New Roman"/>
          <w:sz w:val="24"/>
          <w:szCs w:val="24"/>
        </w:rPr>
      </w:pPr>
      <w:r w:rsidRPr="00226A51">
        <w:rPr>
          <w:rFonts w:ascii="Times New Roman" w:hAnsi="Times New Roman" w:cs="Times New Roman"/>
          <w:sz w:val="24"/>
          <w:szCs w:val="24"/>
        </w:rPr>
        <w:t xml:space="preserve">Από τα δεδομένα του διαγράμματος 7 προκύπτει ότι τα ποιοτικά έτη ζωής μετά την ηλικία των 65 ετών αυξάνονται συνεχώς και για τις δύο χώρες και πως η οικονομική κρίση δεν έχει επηρεάσει αρνητικά αυτό το δείκτη. Συγκριτικά μπορούμε να πούμε πως ο πληθυσμός της Ιταλίας έχει περισσότερα </w:t>
      </w:r>
      <w:r w:rsidRPr="00226A51">
        <w:rPr>
          <w:rFonts w:ascii="Times New Roman" w:hAnsi="Times New Roman" w:cs="Times New Roman"/>
          <w:sz w:val="24"/>
          <w:szCs w:val="24"/>
          <w:lang w:val="en-US"/>
        </w:rPr>
        <w:t>LE</w:t>
      </w:r>
      <w:r w:rsidRPr="00226A51">
        <w:rPr>
          <w:rFonts w:ascii="Times New Roman" w:hAnsi="Times New Roman" w:cs="Times New Roman"/>
          <w:sz w:val="24"/>
          <w:szCs w:val="24"/>
        </w:rPr>
        <w:t>65 σε σχέση με την Ελλάδα.</w:t>
      </w:r>
    </w:p>
    <w:p w:rsidR="00477CD1" w:rsidRPr="00226A51" w:rsidRDefault="00477CD1" w:rsidP="00226A51">
      <w:pPr>
        <w:spacing w:line="360" w:lineRule="auto"/>
        <w:jc w:val="both"/>
        <w:rPr>
          <w:rFonts w:ascii="Times New Roman" w:hAnsi="Times New Roman" w:cs="Times New Roman"/>
          <w:sz w:val="24"/>
          <w:szCs w:val="24"/>
        </w:rPr>
      </w:pPr>
      <w:r w:rsidRPr="00226A51">
        <w:rPr>
          <w:rFonts w:ascii="Times New Roman" w:hAnsi="Times New Roman" w:cs="Times New Roman"/>
          <w:sz w:val="24"/>
          <w:szCs w:val="24"/>
        </w:rPr>
        <w:t xml:space="preserve">Συγκρίνοντας τα παραπάνω αποτελέσματα με αυτά τις μελέτης των </w:t>
      </w:r>
      <w:r w:rsidRPr="00226A51">
        <w:rPr>
          <w:rFonts w:ascii="Times New Roman" w:hAnsi="Times New Roman" w:cs="Times New Roman"/>
          <w:sz w:val="24"/>
          <w:szCs w:val="24"/>
          <w:lang w:val="en-US"/>
        </w:rPr>
        <w:t>Granados</w:t>
      </w:r>
      <w:r w:rsidRPr="00226A51">
        <w:rPr>
          <w:rFonts w:ascii="Times New Roman" w:hAnsi="Times New Roman" w:cs="Times New Roman"/>
          <w:sz w:val="24"/>
          <w:szCs w:val="24"/>
        </w:rPr>
        <w:t xml:space="preserve"> </w:t>
      </w:r>
      <w:r w:rsidRPr="00226A51">
        <w:rPr>
          <w:rFonts w:ascii="Times New Roman" w:hAnsi="Times New Roman" w:cs="Times New Roman"/>
          <w:sz w:val="24"/>
          <w:szCs w:val="24"/>
          <w:lang w:val="en-US"/>
        </w:rPr>
        <w:t>and</w:t>
      </w:r>
      <w:r w:rsidRPr="00226A51">
        <w:rPr>
          <w:rFonts w:ascii="Times New Roman" w:hAnsi="Times New Roman" w:cs="Times New Roman"/>
          <w:sz w:val="24"/>
          <w:szCs w:val="24"/>
        </w:rPr>
        <w:t xml:space="preserve"> </w:t>
      </w:r>
      <w:r w:rsidRPr="00226A51">
        <w:rPr>
          <w:rFonts w:ascii="Times New Roman" w:hAnsi="Times New Roman" w:cs="Times New Roman"/>
          <w:sz w:val="24"/>
          <w:szCs w:val="24"/>
          <w:lang w:val="en-US"/>
        </w:rPr>
        <w:t>Rodriquez</w:t>
      </w:r>
      <w:r w:rsidRPr="00226A51">
        <w:rPr>
          <w:rFonts w:ascii="Times New Roman" w:hAnsi="Times New Roman" w:cs="Times New Roman"/>
          <w:sz w:val="24"/>
          <w:szCs w:val="24"/>
        </w:rPr>
        <w:t xml:space="preserve"> (2015) μπορούμε να δούμε πως διαχρονικά η Ελλάδα έχει μεγαλύτερο προσδόκιμο ετών ζωής άνω των 65 ετών από τη Φιλανδία αλλά μικρότερο από αυτό τις Ισλανδίας.</w:t>
      </w:r>
    </w:p>
    <w:p w:rsidR="00477CD1" w:rsidRDefault="00477CD1" w:rsidP="00477CD1">
      <w:pPr>
        <w:spacing w:line="360" w:lineRule="auto"/>
        <w:jc w:val="both"/>
        <w:rPr>
          <w:rFonts w:ascii="Arial" w:hAnsi="Arial" w:cs="Arial"/>
          <w:sz w:val="24"/>
          <w:szCs w:val="24"/>
        </w:rPr>
      </w:pPr>
    </w:p>
    <w:p w:rsidR="00226A51" w:rsidRDefault="00226A51" w:rsidP="00477CD1">
      <w:pPr>
        <w:spacing w:line="360" w:lineRule="auto"/>
        <w:jc w:val="both"/>
        <w:rPr>
          <w:rFonts w:ascii="Arial" w:hAnsi="Arial" w:cs="Arial"/>
          <w:sz w:val="24"/>
          <w:szCs w:val="24"/>
        </w:rPr>
      </w:pPr>
    </w:p>
    <w:p w:rsidR="00226A51" w:rsidRDefault="00226A51" w:rsidP="00477CD1">
      <w:pPr>
        <w:spacing w:line="360" w:lineRule="auto"/>
        <w:jc w:val="both"/>
        <w:rPr>
          <w:rFonts w:ascii="Arial" w:hAnsi="Arial" w:cs="Arial"/>
          <w:sz w:val="24"/>
          <w:szCs w:val="24"/>
        </w:rPr>
      </w:pPr>
    </w:p>
    <w:p w:rsidR="00226A51" w:rsidRDefault="00226A51" w:rsidP="00477CD1">
      <w:pPr>
        <w:spacing w:line="360" w:lineRule="auto"/>
        <w:jc w:val="both"/>
        <w:rPr>
          <w:rFonts w:ascii="Arial" w:hAnsi="Arial" w:cs="Arial"/>
          <w:sz w:val="24"/>
          <w:szCs w:val="24"/>
        </w:rPr>
      </w:pPr>
    </w:p>
    <w:p w:rsidR="00226A51" w:rsidRDefault="00226A51" w:rsidP="00477CD1">
      <w:pPr>
        <w:spacing w:line="360" w:lineRule="auto"/>
        <w:jc w:val="both"/>
        <w:rPr>
          <w:rFonts w:ascii="Arial" w:hAnsi="Arial" w:cs="Arial"/>
          <w:sz w:val="24"/>
          <w:szCs w:val="24"/>
        </w:rPr>
      </w:pPr>
    </w:p>
    <w:p w:rsidR="00477CD1" w:rsidRDefault="00226A51" w:rsidP="00226A51">
      <w:pPr>
        <w:pStyle w:val="1"/>
      </w:pPr>
      <w:bookmarkStart w:id="73" w:name="_Toc466706490"/>
      <w:bookmarkStart w:id="74" w:name="_Toc466887890"/>
      <w:bookmarkStart w:id="75" w:name="_Toc474908050"/>
      <w:r>
        <w:lastRenderedPageBreak/>
        <w:t xml:space="preserve">4.3.8 </w:t>
      </w:r>
      <w:r w:rsidR="00477CD1">
        <w:t>Φαρμακευτική δαπάνη ως ποσοστό επί των συνολικών δαπανών υγείας</w:t>
      </w:r>
      <w:bookmarkEnd w:id="73"/>
      <w:bookmarkEnd w:id="74"/>
      <w:bookmarkEnd w:id="75"/>
    </w:p>
    <w:p w:rsidR="00477CD1" w:rsidRPr="005E2A56" w:rsidRDefault="00477CD1" w:rsidP="00477CD1"/>
    <w:p w:rsidR="00477CD1" w:rsidRPr="00226A51" w:rsidRDefault="00477CD1" w:rsidP="00226A51">
      <w:pPr>
        <w:spacing w:line="360" w:lineRule="auto"/>
        <w:jc w:val="both"/>
        <w:rPr>
          <w:rFonts w:ascii="Times New Roman" w:hAnsi="Times New Roman" w:cs="Times New Roman"/>
          <w:sz w:val="24"/>
          <w:szCs w:val="24"/>
        </w:rPr>
      </w:pPr>
      <w:r w:rsidRPr="00226A51">
        <w:rPr>
          <w:rFonts w:ascii="Times New Roman" w:hAnsi="Times New Roman" w:cs="Times New Roman"/>
          <w:sz w:val="24"/>
          <w:szCs w:val="24"/>
        </w:rPr>
        <w:t>Η φαρμακευτική δαπάνη είναι ένας ακόμη σημαντικός δείκτης υγείας και μας δείχνει κατά πόσο το κράτος μέσω των ασφαλιστικών του ταμείων καλύπτει τις φαρμακευτικής ανάγκες των πολιτών του.</w:t>
      </w:r>
    </w:p>
    <w:p w:rsidR="00477CD1" w:rsidRDefault="00477CD1" w:rsidP="00477CD1">
      <w:pPr>
        <w:spacing w:line="360" w:lineRule="auto"/>
        <w:jc w:val="both"/>
        <w:rPr>
          <w:rFonts w:ascii="Arial" w:hAnsi="Arial" w:cs="Arial"/>
          <w:sz w:val="24"/>
          <w:szCs w:val="24"/>
          <w:u w:val="single"/>
        </w:rPr>
      </w:pPr>
      <w:r w:rsidRPr="005E2A56">
        <w:rPr>
          <w:rFonts w:ascii="Arial" w:hAnsi="Arial" w:cs="Arial"/>
          <w:sz w:val="24"/>
          <w:szCs w:val="24"/>
          <w:u w:val="single"/>
        </w:rPr>
        <w:t>Πίνακας 8</w:t>
      </w:r>
    </w:p>
    <w:tbl>
      <w:tblPr>
        <w:tblStyle w:val="aa"/>
        <w:tblW w:w="0" w:type="auto"/>
        <w:tblLook w:val="04A0"/>
      </w:tblPr>
      <w:tblGrid>
        <w:gridCol w:w="960"/>
        <w:gridCol w:w="1178"/>
        <w:gridCol w:w="977"/>
      </w:tblGrid>
      <w:tr w:rsidR="00477CD1" w:rsidRPr="005E2A56" w:rsidTr="00F14CDA">
        <w:trPr>
          <w:trHeight w:val="300"/>
        </w:trPr>
        <w:tc>
          <w:tcPr>
            <w:tcW w:w="960" w:type="dxa"/>
            <w:noWrap/>
            <w:hideMark/>
          </w:tcPr>
          <w:p w:rsidR="00477CD1" w:rsidRPr="005E2A56" w:rsidRDefault="00477CD1" w:rsidP="00F14CDA">
            <w:pPr>
              <w:spacing w:line="360" w:lineRule="auto"/>
              <w:jc w:val="both"/>
              <w:rPr>
                <w:rFonts w:ascii="Arial" w:hAnsi="Arial" w:cs="Arial"/>
                <w:sz w:val="24"/>
                <w:szCs w:val="24"/>
              </w:rPr>
            </w:pPr>
          </w:p>
        </w:tc>
        <w:tc>
          <w:tcPr>
            <w:tcW w:w="960" w:type="dxa"/>
            <w:noWrap/>
            <w:hideMark/>
          </w:tcPr>
          <w:p w:rsidR="00477CD1" w:rsidRPr="005E2A56" w:rsidRDefault="00477CD1" w:rsidP="00F14CDA">
            <w:pPr>
              <w:spacing w:line="360" w:lineRule="auto"/>
              <w:jc w:val="both"/>
              <w:rPr>
                <w:rFonts w:ascii="Arial" w:hAnsi="Arial" w:cs="Arial"/>
                <w:sz w:val="24"/>
                <w:szCs w:val="24"/>
              </w:rPr>
            </w:pPr>
            <w:r w:rsidRPr="005E2A56">
              <w:rPr>
                <w:rFonts w:ascii="Arial" w:hAnsi="Arial" w:cs="Arial"/>
                <w:sz w:val="24"/>
                <w:szCs w:val="24"/>
              </w:rPr>
              <w:t>ΕΛΛΑΔΑ</w:t>
            </w:r>
          </w:p>
        </w:tc>
        <w:tc>
          <w:tcPr>
            <w:tcW w:w="960" w:type="dxa"/>
            <w:noWrap/>
            <w:hideMark/>
          </w:tcPr>
          <w:p w:rsidR="00477CD1" w:rsidRPr="005E2A56" w:rsidRDefault="00477CD1" w:rsidP="00F14CDA">
            <w:pPr>
              <w:spacing w:line="360" w:lineRule="auto"/>
              <w:jc w:val="both"/>
              <w:rPr>
                <w:rFonts w:ascii="Arial" w:hAnsi="Arial" w:cs="Arial"/>
                <w:sz w:val="24"/>
                <w:szCs w:val="24"/>
              </w:rPr>
            </w:pPr>
            <w:r w:rsidRPr="005E2A56">
              <w:rPr>
                <w:rFonts w:ascii="Arial" w:hAnsi="Arial" w:cs="Arial"/>
                <w:sz w:val="24"/>
                <w:szCs w:val="24"/>
              </w:rPr>
              <w:t>ΙΤΑΛΙΑ</w:t>
            </w:r>
          </w:p>
        </w:tc>
      </w:tr>
      <w:tr w:rsidR="00477CD1" w:rsidRPr="005E2A56" w:rsidTr="00F14CDA">
        <w:trPr>
          <w:trHeight w:val="300"/>
        </w:trPr>
        <w:tc>
          <w:tcPr>
            <w:tcW w:w="960" w:type="dxa"/>
            <w:noWrap/>
            <w:hideMark/>
          </w:tcPr>
          <w:p w:rsidR="00477CD1" w:rsidRPr="005E2A56" w:rsidRDefault="00477CD1" w:rsidP="00F14CDA">
            <w:pPr>
              <w:spacing w:line="360" w:lineRule="auto"/>
              <w:jc w:val="both"/>
              <w:rPr>
                <w:rFonts w:ascii="Arial" w:hAnsi="Arial" w:cs="Arial"/>
                <w:sz w:val="24"/>
                <w:szCs w:val="24"/>
              </w:rPr>
            </w:pPr>
            <w:r w:rsidRPr="005E2A56">
              <w:rPr>
                <w:rFonts w:ascii="Arial" w:hAnsi="Arial" w:cs="Arial"/>
                <w:sz w:val="24"/>
                <w:szCs w:val="24"/>
              </w:rPr>
              <w:t>"2000"</w:t>
            </w:r>
          </w:p>
        </w:tc>
        <w:tc>
          <w:tcPr>
            <w:tcW w:w="960" w:type="dxa"/>
            <w:noWrap/>
            <w:hideMark/>
          </w:tcPr>
          <w:p w:rsidR="00477CD1" w:rsidRPr="005E2A56" w:rsidRDefault="00477CD1" w:rsidP="00F14CDA">
            <w:pPr>
              <w:spacing w:line="360" w:lineRule="auto"/>
              <w:jc w:val="both"/>
              <w:rPr>
                <w:rFonts w:ascii="Arial" w:hAnsi="Arial" w:cs="Arial"/>
                <w:sz w:val="24"/>
                <w:szCs w:val="24"/>
              </w:rPr>
            </w:pPr>
            <w:r w:rsidRPr="005E2A56">
              <w:rPr>
                <w:rFonts w:ascii="Arial" w:hAnsi="Arial" w:cs="Arial"/>
                <w:sz w:val="24"/>
                <w:szCs w:val="24"/>
              </w:rPr>
              <w:t>19,87</w:t>
            </w:r>
          </w:p>
        </w:tc>
        <w:tc>
          <w:tcPr>
            <w:tcW w:w="960" w:type="dxa"/>
            <w:noWrap/>
            <w:hideMark/>
          </w:tcPr>
          <w:p w:rsidR="00477CD1" w:rsidRPr="005E2A56" w:rsidRDefault="00477CD1" w:rsidP="00F14CDA">
            <w:pPr>
              <w:spacing w:line="360" w:lineRule="auto"/>
              <w:jc w:val="both"/>
              <w:rPr>
                <w:rFonts w:ascii="Arial" w:hAnsi="Arial" w:cs="Arial"/>
                <w:sz w:val="24"/>
                <w:szCs w:val="24"/>
              </w:rPr>
            </w:pPr>
            <w:r w:rsidRPr="005E2A56">
              <w:rPr>
                <w:rFonts w:ascii="Arial" w:hAnsi="Arial" w:cs="Arial"/>
                <w:sz w:val="24"/>
                <w:szCs w:val="24"/>
              </w:rPr>
              <w:t>21,16</w:t>
            </w:r>
          </w:p>
        </w:tc>
      </w:tr>
      <w:tr w:rsidR="00477CD1" w:rsidRPr="005E2A56" w:rsidTr="00F14CDA">
        <w:trPr>
          <w:trHeight w:val="300"/>
        </w:trPr>
        <w:tc>
          <w:tcPr>
            <w:tcW w:w="960" w:type="dxa"/>
            <w:noWrap/>
            <w:hideMark/>
          </w:tcPr>
          <w:p w:rsidR="00477CD1" w:rsidRPr="005E2A56" w:rsidRDefault="00477CD1" w:rsidP="00F14CDA">
            <w:pPr>
              <w:spacing w:line="360" w:lineRule="auto"/>
              <w:jc w:val="both"/>
              <w:rPr>
                <w:rFonts w:ascii="Arial" w:hAnsi="Arial" w:cs="Arial"/>
                <w:sz w:val="24"/>
                <w:szCs w:val="24"/>
              </w:rPr>
            </w:pPr>
            <w:r w:rsidRPr="005E2A56">
              <w:rPr>
                <w:rFonts w:ascii="Arial" w:hAnsi="Arial" w:cs="Arial"/>
                <w:sz w:val="24"/>
                <w:szCs w:val="24"/>
              </w:rPr>
              <w:t>"2001"</w:t>
            </w:r>
          </w:p>
        </w:tc>
        <w:tc>
          <w:tcPr>
            <w:tcW w:w="960" w:type="dxa"/>
            <w:noWrap/>
            <w:hideMark/>
          </w:tcPr>
          <w:p w:rsidR="00477CD1" w:rsidRPr="005E2A56" w:rsidRDefault="00477CD1" w:rsidP="00F14CDA">
            <w:pPr>
              <w:spacing w:line="360" w:lineRule="auto"/>
              <w:jc w:val="both"/>
              <w:rPr>
                <w:rFonts w:ascii="Arial" w:hAnsi="Arial" w:cs="Arial"/>
                <w:sz w:val="24"/>
                <w:szCs w:val="24"/>
              </w:rPr>
            </w:pPr>
            <w:r w:rsidRPr="005E2A56">
              <w:rPr>
                <w:rFonts w:ascii="Arial" w:hAnsi="Arial" w:cs="Arial"/>
                <w:sz w:val="24"/>
                <w:szCs w:val="24"/>
              </w:rPr>
              <w:t>19,08</w:t>
            </w:r>
          </w:p>
        </w:tc>
        <w:tc>
          <w:tcPr>
            <w:tcW w:w="960" w:type="dxa"/>
            <w:noWrap/>
            <w:hideMark/>
          </w:tcPr>
          <w:p w:rsidR="00477CD1" w:rsidRPr="005E2A56" w:rsidRDefault="00477CD1" w:rsidP="00F14CDA">
            <w:pPr>
              <w:spacing w:line="360" w:lineRule="auto"/>
              <w:jc w:val="both"/>
              <w:rPr>
                <w:rFonts w:ascii="Arial" w:hAnsi="Arial" w:cs="Arial"/>
                <w:sz w:val="24"/>
                <w:szCs w:val="24"/>
              </w:rPr>
            </w:pPr>
            <w:r w:rsidRPr="005E2A56">
              <w:rPr>
                <w:rFonts w:ascii="Arial" w:hAnsi="Arial" w:cs="Arial"/>
                <w:sz w:val="24"/>
                <w:szCs w:val="24"/>
              </w:rPr>
              <w:t>21,92</w:t>
            </w:r>
          </w:p>
        </w:tc>
      </w:tr>
      <w:tr w:rsidR="00477CD1" w:rsidRPr="005E2A56" w:rsidTr="00F14CDA">
        <w:trPr>
          <w:trHeight w:val="300"/>
        </w:trPr>
        <w:tc>
          <w:tcPr>
            <w:tcW w:w="960" w:type="dxa"/>
            <w:noWrap/>
            <w:hideMark/>
          </w:tcPr>
          <w:p w:rsidR="00477CD1" w:rsidRPr="005E2A56" w:rsidRDefault="00477CD1" w:rsidP="00F14CDA">
            <w:pPr>
              <w:spacing w:line="360" w:lineRule="auto"/>
              <w:jc w:val="both"/>
              <w:rPr>
                <w:rFonts w:ascii="Arial" w:hAnsi="Arial" w:cs="Arial"/>
                <w:sz w:val="24"/>
                <w:szCs w:val="24"/>
              </w:rPr>
            </w:pPr>
            <w:r w:rsidRPr="005E2A56">
              <w:rPr>
                <w:rFonts w:ascii="Arial" w:hAnsi="Arial" w:cs="Arial"/>
                <w:sz w:val="24"/>
                <w:szCs w:val="24"/>
              </w:rPr>
              <w:t>"2002"</w:t>
            </w:r>
          </w:p>
        </w:tc>
        <w:tc>
          <w:tcPr>
            <w:tcW w:w="960" w:type="dxa"/>
            <w:noWrap/>
            <w:hideMark/>
          </w:tcPr>
          <w:p w:rsidR="00477CD1" w:rsidRPr="005E2A56" w:rsidRDefault="00477CD1" w:rsidP="00F14CDA">
            <w:pPr>
              <w:spacing w:line="360" w:lineRule="auto"/>
              <w:jc w:val="both"/>
              <w:rPr>
                <w:rFonts w:ascii="Arial" w:hAnsi="Arial" w:cs="Arial"/>
                <w:sz w:val="24"/>
                <w:szCs w:val="24"/>
              </w:rPr>
            </w:pPr>
            <w:r w:rsidRPr="005E2A56">
              <w:rPr>
                <w:rFonts w:ascii="Arial" w:hAnsi="Arial" w:cs="Arial"/>
                <w:sz w:val="24"/>
                <w:szCs w:val="24"/>
              </w:rPr>
              <w:t>19,95</w:t>
            </w:r>
          </w:p>
        </w:tc>
        <w:tc>
          <w:tcPr>
            <w:tcW w:w="960" w:type="dxa"/>
            <w:noWrap/>
            <w:hideMark/>
          </w:tcPr>
          <w:p w:rsidR="00477CD1" w:rsidRPr="005E2A56" w:rsidRDefault="00477CD1" w:rsidP="00F14CDA">
            <w:pPr>
              <w:spacing w:line="360" w:lineRule="auto"/>
              <w:jc w:val="both"/>
              <w:rPr>
                <w:rFonts w:ascii="Arial" w:hAnsi="Arial" w:cs="Arial"/>
                <w:sz w:val="24"/>
                <w:szCs w:val="24"/>
              </w:rPr>
            </w:pPr>
            <w:r w:rsidRPr="005E2A56">
              <w:rPr>
                <w:rFonts w:ascii="Arial" w:hAnsi="Arial" w:cs="Arial"/>
                <w:sz w:val="24"/>
                <w:szCs w:val="24"/>
              </w:rPr>
              <w:t>21,87</w:t>
            </w:r>
          </w:p>
        </w:tc>
      </w:tr>
      <w:tr w:rsidR="00477CD1" w:rsidRPr="005E2A56" w:rsidTr="00F14CDA">
        <w:trPr>
          <w:trHeight w:val="300"/>
        </w:trPr>
        <w:tc>
          <w:tcPr>
            <w:tcW w:w="960" w:type="dxa"/>
            <w:noWrap/>
            <w:hideMark/>
          </w:tcPr>
          <w:p w:rsidR="00477CD1" w:rsidRPr="005E2A56" w:rsidRDefault="00477CD1" w:rsidP="00F14CDA">
            <w:pPr>
              <w:spacing w:line="360" w:lineRule="auto"/>
              <w:jc w:val="both"/>
              <w:rPr>
                <w:rFonts w:ascii="Arial" w:hAnsi="Arial" w:cs="Arial"/>
                <w:sz w:val="24"/>
                <w:szCs w:val="24"/>
              </w:rPr>
            </w:pPr>
            <w:r w:rsidRPr="005E2A56">
              <w:rPr>
                <w:rFonts w:ascii="Arial" w:hAnsi="Arial" w:cs="Arial"/>
                <w:sz w:val="24"/>
                <w:szCs w:val="24"/>
              </w:rPr>
              <w:t>"2003"</w:t>
            </w:r>
          </w:p>
        </w:tc>
        <w:tc>
          <w:tcPr>
            <w:tcW w:w="960" w:type="dxa"/>
            <w:noWrap/>
            <w:hideMark/>
          </w:tcPr>
          <w:p w:rsidR="00477CD1" w:rsidRPr="005E2A56" w:rsidRDefault="00477CD1" w:rsidP="00F14CDA">
            <w:pPr>
              <w:spacing w:line="360" w:lineRule="auto"/>
              <w:jc w:val="both"/>
              <w:rPr>
                <w:rFonts w:ascii="Arial" w:hAnsi="Arial" w:cs="Arial"/>
                <w:sz w:val="24"/>
                <w:szCs w:val="24"/>
              </w:rPr>
            </w:pPr>
            <w:r w:rsidRPr="005E2A56">
              <w:rPr>
                <w:rFonts w:ascii="Arial" w:hAnsi="Arial" w:cs="Arial"/>
                <w:sz w:val="24"/>
                <w:szCs w:val="24"/>
              </w:rPr>
              <w:t>21,39</w:t>
            </w:r>
          </w:p>
        </w:tc>
        <w:tc>
          <w:tcPr>
            <w:tcW w:w="960" w:type="dxa"/>
            <w:noWrap/>
            <w:hideMark/>
          </w:tcPr>
          <w:p w:rsidR="00477CD1" w:rsidRPr="005E2A56" w:rsidRDefault="00477CD1" w:rsidP="00F14CDA">
            <w:pPr>
              <w:spacing w:line="360" w:lineRule="auto"/>
              <w:jc w:val="both"/>
              <w:rPr>
                <w:rFonts w:ascii="Arial" w:hAnsi="Arial" w:cs="Arial"/>
                <w:sz w:val="24"/>
                <w:szCs w:val="24"/>
              </w:rPr>
            </w:pPr>
            <w:r w:rsidRPr="005E2A56">
              <w:rPr>
                <w:rFonts w:ascii="Arial" w:hAnsi="Arial" w:cs="Arial"/>
                <w:sz w:val="24"/>
                <w:szCs w:val="24"/>
              </w:rPr>
              <w:t>21,37</w:t>
            </w:r>
          </w:p>
        </w:tc>
      </w:tr>
      <w:tr w:rsidR="00477CD1" w:rsidRPr="005E2A56" w:rsidTr="00F14CDA">
        <w:trPr>
          <w:trHeight w:val="300"/>
        </w:trPr>
        <w:tc>
          <w:tcPr>
            <w:tcW w:w="960" w:type="dxa"/>
            <w:noWrap/>
            <w:hideMark/>
          </w:tcPr>
          <w:p w:rsidR="00477CD1" w:rsidRPr="005E2A56" w:rsidRDefault="00477CD1" w:rsidP="00F14CDA">
            <w:pPr>
              <w:spacing w:line="360" w:lineRule="auto"/>
              <w:jc w:val="both"/>
              <w:rPr>
                <w:rFonts w:ascii="Arial" w:hAnsi="Arial" w:cs="Arial"/>
                <w:sz w:val="24"/>
                <w:szCs w:val="24"/>
              </w:rPr>
            </w:pPr>
            <w:r w:rsidRPr="005E2A56">
              <w:rPr>
                <w:rFonts w:ascii="Arial" w:hAnsi="Arial" w:cs="Arial"/>
                <w:sz w:val="24"/>
                <w:szCs w:val="24"/>
              </w:rPr>
              <w:t>"2004"</w:t>
            </w:r>
          </w:p>
        </w:tc>
        <w:tc>
          <w:tcPr>
            <w:tcW w:w="960" w:type="dxa"/>
            <w:noWrap/>
            <w:hideMark/>
          </w:tcPr>
          <w:p w:rsidR="00477CD1" w:rsidRPr="005E2A56" w:rsidRDefault="00477CD1" w:rsidP="00F14CDA">
            <w:pPr>
              <w:spacing w:line="360" w:lineRule="auto"/>
              <w:jc w:val="both"/>
              <w:rPr>
                <w:rFonts w:ascii="Arial" w:hAnsi="Arial" w:cs="Arial"/>
                <w:sz w:val="24"/>
                <w:szCs w:val="24"/>
              </w:rPr>
            </w:pPr>
            <w:r w:rsidRPr="005E2A56">
              <w:rPr>
                <w:rFonts w:ascii="Arial" w:hAnsi="Arial" w:cs="Arial"/>
                <w:sz w:val="24"/>
                <w:szCs w:val="24"/>
              </w:rPr>
              <w:t>23,04</w:t>
            </w:r>
          </w:p>
        </w:tc>
        <w:tc>
          <w:tcPr>
            <w:tcW w:w="960" w:type="dxa"/>
            <w:noWrap/>
            <w:hideMark/>
          </w:tcPr>
          <w:p w:rsidR="00477CD1" w:rsidRPr="005E2A56" w:rsidRDefault="00477CD1" w:rsidP="00F14CDA">
            <w:pPr>
              <w:spacing w:line="360" w:lineRule="auto"/>
              <w:jc w:val="both"/>
              <w:rPr>
                <w:rFonts w:ascii="Arial" w:hAnsi="Arial" w:cs="Arial"/>
                <w:sz w:val="24"/>
                <w:szCs w:val="24"/>
              </w:rPr>
            </w:pPr>
            <w:r w:rsidRPr="005E2A56">
              <w:rPr>
                <w:rFonts w:ascii="Arial" w:hAnsi="Arial" w:cs="Arial"/>
                <w:sz w:val="24"/>
                <w:szCs w:val="24"/>
              </w:rPr>
              <w:t>21</w:t>
            </w:r>
          </w:p>
        </w:tc>
      </w:tr>
      <w:tr w:rsidR="00477CD1" w:rsidRPr="005E2A56" w:rsidTr="00F14CDA">
        <w:trPr>
          <w:trHeight w:val="300"/>
        </w:trPr>
        <w:tc>
          <w:tcPr>
            <w:tcW w:w="960" w:type="dxa"/>
            <w:noWrap/>
            <w:hideMark/>
          </w:tcPr>
          <w:p w:rsidR="00477CD1" w:rsidRPr="005E2A56" w:rsidRDefault="00477CD1" w:rsidP="00F14CDA">
            <w:pPr>
              <w:spacing w:line="360" w:lineRule="auto"/>
              <w:jc w:val="both"/>
              <w:rPr>
                <w:rFonts w:ascii="Arial" w:hAnsi="Arial" w:cs="Arial"/>
                <w:sz w:val="24"/>
                <w:szCs w:val="24"/>
              </w:rPr>
            </w:pPr>
            <w:r w:rsidRPr="005E2A56">
              <w:rPr>
                <w:rFonts w:ascii="Arial" w:hAnsi="Arial" w:cs="Arial"/>
                <w:sz w:val="24"/>
                <w:szCs w:val="24"/>
              </w:rPr>
              <w:t>"2005"</w:t>
            </w:r>
          </w:p>
        </w:tc>
        <w:tc>
          <w:tcPr>
            <w:tcW w:w="960" w:type="dxa"/>
            <w:noWrap/>
            <w:hideMark/>
          </w:tcPr>
          <w:p w:rsidR="00477CD1" w:rsidRPr="005E2A56" w:rsidRDefault="00477CD1" w:rsidP="00F14CDA">
            <w:pPr>
              <w:spacing w:line="360" w:lineRule="auto"/>
              <w:jc w:val="both"/>
              <w:rPr>
                <w:rFonts w:ascii="Arial" w:hAnsi="Arial" w:cs="Arial"/>
                <w:sz w:val="24"/>
                <w:szCs w:val="24"/>
              </w:rPr>
            </w:pPr>
            <w:r w:rsidRPr="005E2A56">
              <w:rPr>
                <w:rFonts w:ascii="Arial" w:hAnsi="Arial" w:cs="Arial"/>
                <w:sz w:val="24"/>
                <w:szCs w:val="24"/>
              </w:rPr>
              <w:t>22,34</w:t>
            </w:r>
          </w:p>
        </w:tc>
        <w:tc>
          <w:tcPr>
            <w:tcW w:w="960" w:type="dxa"/>
            <w:noWrap/>
            <w:hideMark/>
          </w:tcPr>
          <w:p w:rsidR="00477CD1" w:rsidRPr="005E2A56" w:rsidRDefault="00477CD1" w:rsidP="00F14CDA">
            <w:pPr>
              <w:spacing w:line="360" w:lineRule="auto"/>
              <w:jc w:val="both"/>
              <w:rPr>
                <w:rFonts w:ascii="Arial" w:hAnsi="Arial" w:cs="Arial"/>
                <w:sz w:val="24"/>
                <w:szCs w:val="24"/>
              </w:rPr>
            </w:pPr>
            <w:r w:rsidRPr="005E2A56">
              <w:rPr>
                <w:rFonts w:ascii="Arial" w:hAnsi="Arial" w:cs="Arial"/>
                <w:sz w:val="24"/>
                <w:szCs w:val="24"/>
              </w:rPr>
              <w:t>20,37</w:t>
            </w:r>
          </w:p>
        </w:tc>
      </w:tr>
      <w:tr w:rsidR="00477CD1" w:rsidRPr="005E2A56" w:rsidTr="00F14CDA">
        <w:trPr>
          <w:trHeight w:val="300"/>
        </w:trPr>
        <w:tc>
          <w:tcPr>
            <w:tcW w:w="960" w:type="dxa"/>
            <w:noWrap/>
            <w:hideMark/>
          </w:tcPr>
          <w:p w:rsidR="00477CD1" w:rsidRPr="005E2A56" w:rsidRDefault="00477CD1" w:rsidP="00F14CDA">
            <w:pPr>
              <w:spacing w:line="360" w:lineRule="auto"/>
              <w:jc w:val="both"/>
              <w:rPr>
                <w:rFonts w:ascii="Arial" w:hAnsi="Arial" w:cs="Arial"/>
                <w:sz w:val="24"/>
                <w:szCs w:val="24"/>
              </w:rPr>
            </w:pPr>
            <w:r w:rsidRPr="005E2A56">
              <w:rPr>
                <w:rFonts w:ascii="Arial" w:hAnsi="Arial" w:cs="Arial"/>
                <w:sz w:val="24"/>
                <w:szCs w:val="24"/>
              </w:rPr>
              <w:t>"2006"</w:t>
            </w:r>
          </w:p>
        </w:tc>
        <w:tc>
          <w:tcPr>
            <w:tcW w:w="960" w:type="dxa"/>
            <w:noWrap/>
            <w:hideMark/>
          </w:tcPr>
          <w:p w:rsidR="00477CD1" w:rsidRPr="005E2A56" w:rsidRDefault="00477CD1" w:rsidP="00F14CDA">
            <w:pPr>
              <w:spacing w:line="360" w:lineRule="auto"/>
              <w:jc w:val="both"/>
              <w:rPr>
                <w:rFonts w:ascii="Arial" w:hAnsi="Arial" w:cs="Arial"/>
                <w:sz w:val="24"/>
                <w:szCs w:val="24"/>
              </w:rPr>
            </w:pPr>
            <w:r w:rsidRPr="005E2A56">
              <w:rPr>
                <w:rFonts w:ascii="Arial" w:hAnsi="Arial" w:cs="Arial"/>
                <w:sz w:val="24"/>
                <w:szCs w:val="24"/>
              </w:rPr>
              <w:t>23,61</w:t>
            </w:r>
          </w:p>
        </w:tc>
        <w:tc>
          <w:tcPr>
            <w:tcW w:w="960" w:type="dxa"/>
            <w:noWrap/>
            <w:hideMark/>
          </w:tcPr>
          <w:p w:rsidR="00477CD1" w:rsidRPr="005E2A56" w:rsidRDefault="00477CD1" w:rsidP="00F14CDA">
            <w:pPr>
              <w:spacing w:line="360" w:lineRule="auto"/>
              <w:jc w:val="both"/>
              <w:rPr>
                <w:rFonts w:ascii="Arial" w:hAnsi="Arial" w:cs="Arial"/>
                <w:sz w:val="24"/>
                <w:szCs w:val="24"/>
              </w:rPr>
            </w:pPr>
            <w:r w:rsidRPr="005E2A56">
              <w:rPr>
                <w:rFonts w:ascii="Arial" w:hAnsi="Arial" w:cs="Arial"/>
                <w:sz w:val="24"/>
                <w:szCs w:val="24"/>
              </w:rPr>
              <w:t>20,12</w:t>
            </w:r>
          </w:p>
        </w:tc>
      </w:tr>
      <w:tr w:rsidR="00477CD1" w:rsidRPr="005E2A56" w:rsidTr="00F14CDA">
        <w:trPr>
          <w:trHeight w:val="300"/>
        </w:trPr>
        <w:tc>
          <w:tcPr>
            <w:tcW w:w="960" w:type="dxa"/>
            <w:noWrap/>
            <w:hideMark/>
          </w:tcPr>
          <w:p w:rsidR="00477CD1" w:rsidRPr="005E2A56" w:rsidRDefault="00477CD1" w:rsidP="00F14CDA">
            <w:pPr>
              <w:spacing w:line="360" w:lineRule="auto"/>
              <w:jc w:val="both"/>
              <w:rPr>
                <w:rFonts w:ascii="Arial" w:hAnsi="Arial" w:cs="Arial"/>
                <w:sz w:val="24"/>
                <w:szCs w:val="24"/>
              </w:rPr>
            </w:pPr>
            <w:r w:rsidRPr="005E2A56">
              <w:rPr>
                <w:rFonts w:ascii="Arial" w:hAnsi="Arial" w:cs="Arial"/>
                <w:sz w:val="24"/>
                <w:szCs w:val="24"/>
              </w:rPr>
              <w:t>"2007"</w:t>
            </w:r>
          </w:p>
        </w:tc>
        <w:tc>
          <w:tcPr>
            <w:tcW w:w="960" w:type="dxa"/>
            <w:noWrap/>
            <w:hideMark/>
          </w:tcPr>
          <w:p w:rsidR="00477CD1" w:rsidRPr="005E2A56" w:rsidRDefault="00477CD1" w:rsidP="00F14CDA">
            <w:pPr>
              <w:spacing w:line="360" w:lineRule="auto"/>
              <w:jc w:val="both"/>
              <w:rPr>
                <w:rFonts w:ascii="Arial" w:hAnsi="Arial" w:cs="Arial"/>
                <w:sz w:val="24"/>
                <w:szCs w:val="24"/>
              </w:rPr>
            </w:pPr>
            <w:r w:rsidRPr="005E2A56">
              <w:rPr>
                <w:rFonts w:ascii="Arial" w:hAnsi="Arial" w:cs="Arial"/>
                <w:sz w:val="24"/>
                <w:szCs w:val="24"/>
              </w:rPr>
              <w:t>25,8</w:t>
            </w:r>
          </w:p>
        </w:tc>
        <w:tc>
          <w:tcPr>
            <w:tcW w:w="960" w:type="dxa"/>
            <w:noWrap/>
            <w:hideMark/>
          </w:tcPr>
          <w:p w:rsidR="00477CD1" w:rsidRPr="005E2A56" w:rsidRDefault="00477CD1" w:rsidP="00F14CDA">
            <w:pPr>
              <w:spacing w:line="360" w:lineRule="auto"/>
              <w:jc w:val="both"/>
              <w:rPr>
                <w:rFonts w:ascii="Arial" w:hAnsi="Arial" w:cs="Arial"/>
                <w:sz w:val="24"/>
                <w:szCs w:val="24"/>
              </w:rPr>
            </w:pPr>
            <w:r w:rsidRPr="005E2A56">
              <w:rPr>
                <w:rFonts w:ascii="Arial" w:hAnsi="Arial" w:cs="Arial"/>
                <w:sz w:val="24"/>
                <w:szCs w:val="24"/>
              </w:rPr>
              <w:t>20</w:t>
            </w:r>
          </w:p>
        </w:tc>
      </w:tr>
      <w:tr w:rsidR="00477CD1" w:rsidRPr="005E2A56" w:rsidTr="00F14CDA">
        <w:trPr>
          <w:trHeight w:val="300"/>
        </w:trPr>
        <w:tc>
          <w:tcPr>
            <w:tcW w:w="960" w:type="dxa"/>
            <w:noWrap/>
            <w:hideMark/>
          </w:tcPr>
          <w:p w:rsidR="00477CD1" w:rsidRPr="005E2A56" w:rsidRDefault="00477CD1" w:rsidP="00F14CDA">
            <w:pPr>
              <w:spacing w:line="360" w:lineRule="auto"/>
              <w:jc w:val="both"/>
              <w:rPr>
                <w:rFonts w:ascii="Arial" w:hAnsi="Arial" w:cs="Arial"/>
                <w:sz w:val="24"/>
                <w:szCs w:val="24"/>
              </w:rPr>
            </w:pPr>
            <w:r w:rsidRPr="005E2A56">
              <w:rPr>
                <w:rFonts w:ascii="Arial" w:hAnsi="Arial" w:cs="Arial"/>
                <w:sz w:val="24"/>
                <w:szCs w:val="24"/>
              </w:rPr>
              <w:t>"2008"</w:t>
            </w:r>
          </w:p>
        </w:tc>
        <w:tc>
          <w:tcPr>
            <w:tcW w:w="960" w:type="dxa"/>
            <w:noWrap/>
            <w:hideMark/>
          </w:tcPr>
          <w:p w:rsidR="00477CD1" w:rsidRPr="005E2A56" w:rsidRDefault="00477CD1" w:rsidP="00F14CDA">
            <w:pPr>
              <w:spacing w:line="360" w:lineRule="auto"/>
              <w:jc w:val="both"/>
              <w:rPr>
                <w:rFonts w:ascii="Arial" w:hAnsi="Arial" w:cs="Arial"/>
                <w:sz w:val="24"/>
                <w:szCs w:val="24"/>
              </w:rPr>
            </w:pPr>
            <w:r w:rsidRPr="005E2A56">
              <w:rPr>
                <w:rFonts w:ascii="Arial" w:hAnsi="Arial" w:cs="Arial"/>
                <w:sz w:val="24"/>
                <w:szCs w:val="24"/>
              </w:rPr>
              <w:t>27,2</w:t>
            </w:r>
          </w:p>
        </w:tc>
        <w:tc>
          <w:tcPr>
            <w:tcW w:w="960" w:type="dxa"/>
            <w:noWrap/>
            <w:hideMark/>
          </w:tcPr>
          <w:p w:rsidR="00477CD1" w:rsidRPr="005E2A56" w:rsidRDefault="00477CD1" w:rsidP="00F14CDA">
            <w:pPr>
              <w:spacing w:line="360" w:lineRule="auto"/>
              <w:jc w:val="both"/>
              <w:rPr>
                <w:rFonts w:ascii="Arial" w:hAnsi="Arial" w:cs="Arial"/>
                <w:sz w:val="24"/>
                <w:szCs w:val="24"/>
              </w:rPr>
            </w:pPr>
            <w:r w:rsidRPr="005E2A56">
              <w:rPr>
                <w:rFonts w:ascii="Arial" w:hAnsi="Arial" w:cs="Arial"/>
                <w:sz w:val="24"/>
                <w:szCs w:val="24"/>
              </w:rPr>
              <w:t>19,19</w:t>
            </w:r>
          </w:p>
        </w:tc>
      </w:tr>
      <w:tr w:rsidR="00477CD1" w:rsidRPr="005E2A56" w:rsidTr="00F14CDA">
        <w:trPr>
          <w:trHeight w:val="300"/>
        </w:trPr>
        <w:tc>
          <w:tcPr>
            <w:tcW w:w="960" w:type="dxa"/>
            <w:noWrap/>
            <w:hideMark/>
          </w:tcPr>
          <w:p w:rsidR="00477CD1" w:rsidRPr="005E2A56" w:rsidRDefault="00477CD1" w:rsidP="00F14CDA">
            <w:pPr>
              <w:spacing w:line="360" w:lineRule="auto"/>
              <w:jc w:val="both"/>
              <w:rPr>
                <w:rFonts w:ascii="Arial" w:hAnsi="Arial" w:cs="Arial"/>
                <w:sz w:val="24"/>
                <w:szCs w:val="24"/>
              </w:rPr>
            </w:pPr>
            <w:r w:rsidRPr="005E2A56">
              <w:rPr>
                <w:rFonts w:ascii="Arial" w:hAnsi="Arial" w:cs="Arial"/>
                <w:sz w:val="24"/>
                <w:szCs w:val="24"/>
              </w:rPr>
              <w:t>"2009"</w:t>
            </w:r>
          </w:p>
        </w:tc>
        <w:tc>
          <w:tcPr>
            <w:tcW w:w="960" w:type="dxa"/>
            <w:noWrap/>
            <w:hideMark/>
          </w:tcPr>
          <w:p w:rsidR="00477CD1" w:rsidRPr="005E2A56" w:rsidRDefault="00477CD1" w:rsidP="00F14CDA">
            <w:pPr>
              <w:spacing w:line="360" w:lineRule="auto"/>
              <w:jc w:val="both"/>
              <w:rPr>
                <w:rFonts w:ascii="Arial" w:hAnsi="Arial" w:cs="Arial"/>
                <w:sz w:val="24"/>
                <w:szCs w:val="24"/>
              </w:rPr>
            </w:pPr>
            <w:r w:rsidRPr="005E2A56">
              <w:rPr>
                <w:rFonts w:ascii="Arial" w:hAnsi="Arial" w:cs="Arial"/>
                <w:sz w:val="24"/>
                <w:szCs w:val="24"/>
              </w:rPr>
              <w:t>29,68</w:t>
            </w:r>
          </w:p>
        </w:tc>
        <w:tc>
          <w:tcPr>
            <w:tcW w:w="960" w:type="dxa"/>
            <w:noWrap/>
            <w:hideMark/>
          </w:tcPr>
          <w:p w:rsidR="00477CD1" w:rsidRPr="005E2A56" w:rsidRDefault="00477CD1" w:rsidP="00F14CDA">
            <w:pPr>
              <w:spacing w:line="360" w:lineRule="auto"/>
              <w:jc w:val="both"/>
              <w:rPr>
                <w:rFonts w:ascii="Arial" w:hAnsi="Arial" w:cs="Arial"/>
                <w:sz w:val="24"/>
                <w:szCs w:val="24"/>
              </w:rPr>
            </w:pPr>
            <w:r w:rsidRPr="005E2A56">
              <w:rPr>
                <w:rFonts w:ascii="Arial" w:hAnsi="Arial" w:cs="Arial"/>
                <w:sz w:val="24"/>
                <w:szCs w:val="24"/>
              </w:rPr>
              <w:t>18,96</w:t>
            </w:r>
          </w:p>
        </w:tc>
      </w:tr>
      <w:tr w:rsidR="00477CD1" w:rsidRPr="005E2A56" w:rsidTr="00F14CDA">
        <w:trPr>
          <w:trHeight w:val="300"/>
        </w:trPr>
        <w:tc>
          <w:tcPr>
            <w:tcW w:w="960" w:type="dxa"/>
            <w:noWrap/>
            <w:hideMark/>
          </w:tcPr>
          <w:p w:rsidR="00477CD1" w:rsidRPr="005E2A56" w:rsidRDefault="00477CD1" w:rsidP="00F14CDA">
            <w:pPr>
              <w:spacing w:line="360" w:lineRule="auto"/>
              <w:jc w:val="both"/>
              <w:rPr>
                <w:rFonts w:ascii="Arial" w:hAnsi="Arial" w:cs="Arial"/>
                <w:sz w:val="24"/>
                <w:szCs w:val="24"/>
              </w:rPr>
            </w:pPr>
            <w:r w:rsidRPr="005E2A56">
              <w:rPr>
                <w:rFonts w:ascii="Arial" w:hAnsi="Arial" w:cs="Arial"/>
                <w:sz w:val="24"/>
                <w:szCs w:val="24"/>
              </w:rPr>
              <w:t>"2010"</w:t>
            </w:r>
          </w:p>
        </w:tc>
        <w:tc>
          <w:tcPr>
            <w:tcW w:w="960" w:type="dxa"/>
            <w:noWrap/>
            <w:hideMark/>
          </w:tcPr>
          <w:p w:rsidR="00477CD1" w:rsidRPr="005E2A56" w:rsidRDefault="00477CD1" w:rsidP="00F14CDA">
            <w:pPr>
              <w:spacing w:line="360" w:lineRule="auto"/>
              <w:jc w:val="both"/>
              <w:rPr>
                <w:rFonts w:ascii="Arial" w:hAnsi="Arial" w:cs="Arial"/>
                <w:sz w:val="24"/>
                <w:szCs w:val="24"/>
              </w:rPr>
            </w:pPr>
            <w:r w:rsidRPr="005E2A56">
              <w:rPr>
                <w:rFonts w:ascii="Arial" w:hAnsi="Arial" w:cs="Arial"/>
                <w:sz w:val="24"/>
                <w:szCs w:val="24"/>
              </w:rPr>
              <w:t>30,4</w:t>
            </w:r>
          </w:p>
        </w:tc>
        <w:tc>
          <w:tcPr>
            <w:tcW w:w="960" w:type="dxa"/>
            <w:noWrap/>
            <w:hideMark/>
          </w:tcPr>
          <w:p w:rsidR="00477CD1" w:rsidRPr="005E2A56" w:rsidRDefault="00477CD1" w:rsidP="00F14CDA">
            <w:pPr>
              <w:spacing w:line="360" w:lineRule="auto"/>
              <w:jc w:val="both"/>
              <w:rPr>
                <w:rFonts w:ascii="Arial" w:hAnsi="Arial" w:cs="Arial"/>
                <w:sz w:val="24"/>
                <w:szCs w:val="24"/>
              </w:rPr>
            </w:pPr>
            <w:r w:rsidRPr="005E2A56">
              <w:rPr>
                <w:rFonts w:ascii="Arial" w:hAnsi="Arial" w:cs="Arial"/>
                <w:sz w:val="24"/>
                <w:szCs w:val="24"/>
              </w:rPr>
              <w:t>18,75</w:t>
            </w:r>
          </w:p>
        </w:tc>
      </w:tr>
      <w:tr w:rsidR="00477CD1" w:rsidRPr="005E2A56" w:rsidTr="00F14CDA">
        <w:trPr>
          <w:trHeight w:val="300"/>
        </w:trPr>
        <w:tc>
          <w:tcPr>
            <w:tcW w:w="960" w:type="dxa"/>
            <w:noWrap/>
            <w:hideMark/>
          </w:tcPr>
          <w:p w:rsidR="00477CD1" w:rsidRPr="005E2A56" w:rsidRDefault="00477CD1" w:rsidP="00F14CDA">
            <w:pPr>
              <w:spacing w:line="360" w:lineRule="auto"/>
              <w:jc w:val="both"/>
              <w:rPr>
                <w:rFonts w:ascii="Arial" w:hAnsi="Arial" w:cs="Arial"/>
                <w:sz w:val="24"/>
                <w:szCs w:val="24"/>
              </w:rPr>
            </w:pPr>
            <w:r w:rsidRPr="005E2A56">
              <w:rPr>
                <w:rFonts w:ascii="Arial" w:hAnsi="Arial" w:cs="Arial"/>
                <w:sz w:val="24"/>
                <w:szCs w:val="24"/>
              </w:rPr>
              <w:t>"2011"</w:t>
            </w:r>
          </w:p>
        </w:tc>
        <w:tc>
          <w:tcPr>
            <w:tcW w:w="960" w:type="dxa"/>
            <w:noWrap/>
            <w:hideMark/>
          </w:tcPr>
          <w:p w:rsidR="00477CD1" w:rsidRPr="005E2A56" w:rsidRDefault="00477CD1" w:rsidP="00F14CDA">
            <w:pPr>
              <w:spacing w:line="360" w:lineRule="auto"/>
              <w:jc w:val="both"/>
              <w:rPr>
                <w:rFonts w:ascii="Arial" w:hAnsi="Arial" w:cs="Arial"/>
                <w:sz w:val="24"/>
                <w:szCs w:val="24"/>
              </w:rPr>
            </w:pPr>
            <w:r w:rsidRPr="005E2A56">
              <w:rPr>
                <w:rFonts w:ascii="Arial" w:hAnsi="Arial" w:cs="Arial"/>
                <w:sz w:val="24"/>
                <w:szCs w:val="24"/>
              </w:rPr>
              <w:t>34,81</w:t>
            </w:r>
          </w:p>
        </w:tc>
        <w:tc>
          <w:tcPr>
            <w:tcW w:w="960" w:type="dxa"/>
            <w:noWrap/>
            <w:hideMark/>
          </w:tcPr>
          <w:p w:rsidR="00477CD1" w:rsidRPr="005E2A56" w:rsidRDefault="00477CD1" w:rsidP="00F14CDA">
            <w:pPr>
              <w:spacing w:line="360" w:lineRule="auto"/>
              <w:jc w:val="both"/>
              <w:rPr>
                <w:rFonts w:ascii="Arial" w:hAnsi="Arial" w:cs="Arial"/>
                <w:sz w:val="24"/>
                <w:szCs w:val="24"/>
              </w:rPr>
            </w:pPr>
            <w:r w:rsidRPr="005E2A56">
              <w:rPr>
                <w:rFonts w:ascii="Arial" w:hAnsi="Arial" w:cs="Arial"/>
                <w:sz w:val="24"/>
                <w:szCs w:val="24"/>
              </w:rPr>
              <w:t>18,54</w:t>
            </w:r>
          </w:p>
        </w:tc>
      </w:tr>
      <w:tr w:rsidR="00477CD1" w:rsidRPr="005E2A56" w:rsidTr="00F14CDA">
        <w:trPr>
          <w:trHeight w:val="300"/>
        </w:trPr>
        <w:tc>
          <w:tcPr>
            <w:tcW w:w="960" w:type="dxa"/>
            <w:noWrap/>
            <w:hideMark/>
          </w:tcPr>
          <w:p w:rsidR="00477CD1" w:rsidRPr="005E2A56" w:rsidRDefault="00477CD1" w:rsidP="00F14CDA">
            <w:pPr>
              <w:spacing w:line="360" w:lineRule="auto"/>
              <w:jc w:val="both"/>
              <w:rPr>
                <w:rFonts w:ascii="Arial" w:hAnsi="Arial" w:cs="Arial"/>
                <w:sz w:val="24"/>
                <w:szCs w:val="24"/>
              </w:rPr>
            </w:pPr>
            <w:r w:rsidRPr="005E2A56">
              <w:rPr>
                <w:rFonts w:ascii="Arial" w:hAnsi="Arial" w:cs="Arial"/>
                <w:sz w:val="24"/>
                <w:szCs w:val="24"/>
              </w:rPr>
              <w:t>"2012"</w:t>
            </w:r>
          </w:p>
        </w:tc>
        <w:tc>
          <w:tcPr>
            <w:tcW w:w="960" w:type="dxa"/>
            <w:noWrap/>
            <w:hideMark/>
          </w:tcPr>
          <w:p w:rsidR="00477CD1" w:rsidRPr="005E2A56" w:rsidRDefault="00477CD1" w:rsidP="00F14CDA">
            <w:pPr>
              <w:spacing w:line="360" w:lineRule="auto"/>
              <w:jc w:val="both"/>
              <w:rPr>
                <w:rFonts w:ascii="Arial" w:hAnsi="Arial" w:cs="Arial"/>
                <w:sz w:val="24"/>
                <w:szCs w:val="24"/>
              </w:rPr>
            </w:pPr>
            <w:r w:rsidRPr="005E2A56">
              <w:rPr>
                <w:rFonts w:ascii="Arial" w:hAnsi="Arial" w:cs="Arial"/>
                <w:sz w:val="24"/>
                <w:szCs w:val="24"/>
              </w:rPr>
              <w:t>29,4</w:t>
            </w:r>
          </w:p>
        </w:tc>
        <w:tc>
          <w:tcPr>
            <w:tcW w:w="960" w:type="dxa"/>
            <w:noWrap/>
            <w:hideMark/>
          </w:tcPr>
          <w:p w:rsidR="00477CD1" w:rsidRPr="005E2A56" w:rsidRDefault="00477CD1" w:rsidP="00F14CDA">
            <w:pPr>
              <w:spacing w:line="360" w:lineRule="auto"/>
              <w:jc w:val="both"/>
              <w:rPr>
                <w:rFonts w:ascii="Arial" w:hAnsi="Arial" w:cs="Arial"/>
                <w:sz w:val="24"/>
                <w:szCs w:val="24"/>
              </w:rPr>
            </w:pPr>
            <w:r w:rsidRPr="005E2A56">
              <w:rPr>
                <w:rFonts w:ascii="Arial" w:hAnsi="Arial" w:cs="Arial"/>
                <w:sz w:val="24"/>
                <w:szCs w:val="24"/>
              </w:rPr>
              <w:t>18,12</w:t>
            </w:r>
          </w:p>
        </w:tc>
      </w:tr>
      <w:tr w:rsidR="00477CD1" w:rsidRPr="005E2A56" w:rsidTr="00F14CDA">
        <w:trPr>
          <w:trHeight w:val="300"/>
        </w:trPr>
        <w:tc>
          <w:tcPr>
            <w:tcW w:w="960" w:type="dxa"/>
            <w:noWrap/>
            <w:hideMark/>
          </w:tcPr>
          <w:p w:rsidR="00477CD1" w:rsidRPr="005E2A56" w:rsidRDefault="00477CD1" w:rsidP="00F14CDA">
            <w:pPr>
              <w:spacing w:line="360" w:lineRule="auto"/>
              <w:jc w:val="both"/>
              <w:rPr>
                <w:rFonts w:ascii="Arial" w:hAnsi="Arial" w:cs="Arial"/>
                <w:sz w:val="24"/>
                <w:szCs w:val="24"/>
              </w:rPr>
            </w:pPr>
            <w:r w:rsidRPr="005E2A56">
              <w:rPr>
                <w:rFonts w:ascii="Arial" w:hAnsi="Arial" w:cs="Arial"/>
                <w:sz w:val="24"/>
                <w:szCs w:val="24"/>
              </w:rPr>
              <w:t>"2013"</w:t>
            </w:r>
          </w:p>
        </w:tc>
        <w:tc>
          <w:tcPr>
            <w:tcW w:w="960" w:type="dxa"/>
            <w:noWrap/>
            <w:hideMark/>
          </w:tcPr>
          <w:p w:rsidR="00477CD1" w:rsidRPr="005E2A56" w:rsidRDefault="00477CD1" w:rsidP="00F14CDA">
            <w:pPr>
              <w:spacing w:line="360" w:lineRule="auto"/>
              <w:jc w:val="both"/>
              <w:rPr>
                <w:rFonts w:ascii="Arial" w:hAnsi="Arial" w:cs="Arial"/>
                <w:sz w:val="24"/>
                <w:szCs w:val="24"/>
              </w:rPr>
            </w:pPr>
            <w:r w:rsidRPr="005E2A56">
              <w:rPr>
                <w:rFonts w:ascii="Arial" w:hAnsi="Arial" w:cs="Arial"/>
                <w:sz w:val="24"/>
                <w:szCs w:val="24"/>
              </w:rPr>
              <w:t>29,28</w:t>
            </w:r>
          </w:p>
        </w:tc>
        <w:tc>
          <w:tcPr>
            <w:tcW w:w="960" w:type="dxa"/>
            <w:noWrap/>
            <w:hideMark/>
          </w:tcPr>
          <w:p w:rsidR="00477CD1" w:rsidRPr="005E2A56" w:rsidRDefault="00477CD1" w:rsidP="00F14CDA">
            <w:pPr>
              <w:spacing w:line="360" w:lineRule="auto"/>
              <w:jc w:val="both"/>
              <w:rPr>
                <w:rFonts w:ascii="Arial" w:hAnsi="Arial" w:cs="Arial"/>
                <w:sz w:val="24"/>
                <w:szCs w:val="24"/>
              </w:rPr>
            </w:pPr>
            <w:r w:rsidRPr="005E2A56">
              <w:rPr>
                <w:rFonts w:ascii="Arial" w:hAnsi="Arial" w:cs="Arial"/>
                <w:sz w:val="24"/>
                <w:szCs w:val="24"/>
              </w:rPr>
              <w:t>18,58</w:t>
            </w:r>
          </w:p>
        </w:tc>
      </w:tr>
      <w:tr w:rsidR="00477CD1" w:rsidRPr="005E2A56" w:rsidTr="00F14CDA">
        <w:trPr>
          <w:trHeight w:val="300"/>
        </w:trPr>
        <w:tc>
          <w:tcPr>
            <w:tcW w:w="960" w:type="dxa"/>
            <w:noWrap/>
            <w:hideMark/>
          </w:tcPr>
          <w:p w:rsidR="00477CD1" w:rsidRPr="005E2A56" w:rsidRDefault="00477CD1" w:rsidP="00F14CDA">
            <w:pPr>
              <w:spacing w:line="360" w:lineRule="auto"/>
              <w:jc w:val="both"/>
              <w:rPr>
                <w:rFonts w:ascii="Arial" w:hAnsi="Arial" w:cs="Arial"/>
                <w:sz w:val="24"/>
                <w:szCs w:val="24"/>
              </w:rPr>
            </w:pPr>
            <w:r w:rsidRPr="005E2A56">
              <w:rPr>
                <w:rFonts w:ascii="Arial" w:hAnsi="Arial" w:cs="Arial"/>
                <w:sz w:val="24"/>
                <w:szCs w:val="24"/>
              </w:rPr>
              <w:t>"2014"</w:t>
            </w:r>
          </w:p>
        </w:tc>
        <w:tc>
          <w:tcPr>
            <w:tcW w:w="960" w:type="dxa"/>
            <w:noWrap/>
            <w:hideMark/>
          </w:tcPr>
          <w:p w:rsidR="00477CD1" w:rsidRPr="005E2A56" w:rsidRDefault="00477CD1" w:rsidP="00F14CDA">
            <w:pPr>
              <w:spacing w:line="360" w:lineRule="auto"/>
              <w:jc w:val="both"/>
              <w:rPr>
                <w:rFonts w:ascii="Arial" w:hAnsi="Arial" w:cs="Arial"/>
                <w:sz w:val="24"/>
                <w:szCs w:val="24"/>
              </w:rPr>
            </w:pPr>
            <w:r w:rsidRPr="005E2A56">
              <w:rPr>
                <w:rFonts w:ascii="Arial" w:hAnsi="Arial" w:cs="Arial"/>
                <w:sz w:val="24"/>
                <w:szCs w:val="24"/>
              </w:rPr>
              <w:t>28,36</w:t>
            </w:r>
          </w:p>
        </w:tc>
        <w:tc>
          <w:tcPr>
            <w:tcW w:w="960" w:type="dxa"/>
            <w:noWrap/>
            <w:hideMark/>
          </w:tcPr>
          <w:p w:rsidR="00477CD1" w:rsidRPr="005E2A56" w:rsidRDefault="00477CD1" w:rsidP="00F14CDA">
            <w:pPr>
              <w:spacing w:line="360" w:lineRule="auto"/>
              <w:jc w:val="both"/>
              <w:rPr>
                <w:rFonts w:ascii="Arial" w:hAnsi="Arial" w:cs="Arial"/>
                <w:sz w:val="24"/>
                <w:szCs w:val="24"/>
              </w:rPr>
            </w:pPr>
            <w:r w:rsidRPr="005E2A56">
              <w:rPr>
                <w:rFonts w:ascii="Arial" w:hAnsi="Arial" w:cs="Arial"/>
                <w:sz w:val="24"/>
                <w:szCs w:val="24"/>
              </w:rPr>
              <w:t>16,97</w:t>
            </w:r>
          </w:p>
        </w:tc>
      </w:tr>
    </w:tbl>
    <w:p w:rsidR="00477CD1" w:rsidRDefault="00477CD1" w:rsidP="00477CD1">
      <w:pPr>
        <w:spacing w:line="360" w:lineRule="auto"/>
        <w:jc w:val="both"/>
        <w:rPr>
          <w:rFonts w:ascii="Arial" w:hAnsi="Arial" w:cs="Arial"/>
          <w:sz w:val="24"/>
          <w:szCs w:val="24"/>
        </w:rPr>
      </w:pPr>
      <w:r>
        <w:rPr>
          <w:rFonts w:ascii="Arial" w:hAnsi="Arial" w:cs="Arial"/>
          <w:sz w:val="24"/>
          <w:szCs w:val="24"/>
        </w:rPr>
        <w:t>Πηγή: ΟΟΣΑ</w:t>
      </w:r>
    </w:p>
    <w:p w:rsidR="00226A51" w:rsidRDefault="00226A51" w:rsidP="00477CD1">
      <w:pPr>
        <w:spacing w:line="360" w:lineRule="auto"/>
        <w:jc w:val="both"/>
        <w:rPr>
          <w:rFonts w:ascii="Arial" w:hAnsi="Arial" w:cs="Arial"/>
          <w:sz w:val="24"/>
          <w:szCs w:val="24"/>
        </w:rPr>
      </w:pPr>
    </w:p>
    <w:p w:rsidR="00226A51" w:rsidRDefault="00226A51" w:rsidP="00477CD1">
      <w:pPr>
        <w:spacing w:line="360" w:lineRule="auto"/>
        <w:jc w:val="both"/>
        <w:rPr>
          <w:rFonts w:ascii="Arial" w:hAnsi="Arial" w:cs="Arial"/>
          <w:sz w:val="24"/>
          <w:szCs w:val="24"/>
        </w:rPr>
      </w:pPr>
    </w:p>
    <w:p w:rsidR="00226A51" w:rsidRDefault="00226A51" w:rsidP="00477CD1">
      <w:pPr>
        <w:spacing w:line="360" w:lineRule="auto"/>
        <w:jc w:val="both"/>
        <w:rPr>
          <w:rFonts w:ascii="Arial" w:hAnsi="Arial" w:cs="Arial"/>
          <w:sz w:val="24"/>
          <w:szCs w:val="24"/>
        </w:rPr>
      </w:pPr>
    </w:p>
    <w:p w:rsidR="00226A51" w:rsidRDefault="00226A51" w:rsidP="00477CD1">
      <w:pPr>
        <w:spacing w:line="360" w:lineRule="auto"/>
        <w:jc w:val="both"/>
        <w:rPr>
          <w:rFonts w:ascii="Arial" w:hAnsi="Arial" w:cs="Arial"/>
          <w:sz w:val="24"/>
          <w:szCs w:val="24"/>
        </w:rPr>
      </w:pPr>
    </w:p>
    <w:p w:rsidR="00226A51" w:rsidRDefault="00226A51" w:rsidP="00477CD1">
      <w:pPr>
        <w:spacing w:line="360" w:lineRule="auto"/>
        <w:jc w:val="both"/>
        <w:rPr>
          <w:rFonts w:ascii="Arial" w:hAnsi="Arial" w:cs="Arial"/>
          <w:sz w:val="24"/>
          <w:szCs w:val="24"/>
        </w:rPr>
      </w:pPr>
    </w:p>
    <w:p w:rsidR="00477CD1" w:rsidRDefault="00477CD1" w:rsidP="00477CD1">
      <w:pPr>
        <w:spacing w:line="360" w:lineRule="auto"/>
        <w:jc w:val="both"/>
        <w:rPr>
          <w:rFonts w:ascii="Arial" w:hAnsi="Arial" w:cs="Arial"/>
          <w:sz w:val="24"/>
          <w:szCs w:val="24"/>
          <w:u w:val="single"/>
        </w:rPr>
      </w:pPr>
      <w:r w:rsidRPr="0051005E">
        <w:rPr>
          <w:rFonts w:ascii="Arial" w:hAnsi="Arial" w:cs="Arial"/>
          <w:sz w:val="24"/>
          <w:szCs w:val="24"/>
          <w:u w:val="single"/>
        </w:rPr>
        <w:lastRenderedPageBreak/>
        <w:t>Διάγραμμα 8</w:t>
      </w:r>
    </w:p>
    <w:p w:rsidR="00477CD1" w:rsidRDefault="00477CD1" w:rsidP="00477CD1">
      <w:pPr>
        <w:spacing w:line="360" w:lineRule="auto"/>
        <w:jc w:val="both"/>
        <w:rPr>
          <w:rFonts w:ascii="Arial" w:hAnsi="Arial" w:cs="Arial"/>
          <w:sz w:val="24"/>
          <w:szCs w:val="24"/>
        </w:rPr>
      </w:pPr>
      <w:r w:rsidRPr="0051005E">
        <w:rPr>
          <w:rFonts w:ascii="Arial" w:hAnsi="Arial" w:cs="Arial"/>
          <w:noProof/>
          <w:sz w:val="24"/>
          <w:szCs w:val="24"/>
          <w:lang w:eastAsia="el-GR"/>
        </w:rPr>
        <w:drawing>
          <wp:inline distT="0" distB="0" distL="0" distR="0">
            <wp:extent cx="4572000" cy="2743200"/>
            <wp:effectExtent l="19050" t="0" r="19050" b="0"/>
            <wp:docPr id="10" name="Γράφημα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477CD1" w:rsidRDefault="00477CD1" w:rsidP="00477CD1">
      <w:pPr>
        <w:spacing w:line="360" w:lineRule="auto"/>
        <w:jc w:val="both"/>
        <w:rPr>
          <w:rFonts w:ascii="Arial" w:hAnsi="Arial" w:cs="Arial"/>
          <w:sz w:val="24"/>
          <w:szCs w:val="24"/>
        </w:rPr>
      </w:pPr>
      <w:r>
        <w:rPr>
          <w:rFonts w:ascii="Arial" w:hAnsi="Arial" w:cs="Arial"/>
          <w:sz w:val="24"/>
          <w:szCs w:val="24"/>
        </w:rPr>
        <w:t>Πηγή: Ιδία επεξεργασία</w:t>
      </w:r>
    </w:p>
    <w:p w:rsidR="00477CD1" w:rsidRPr="00226A51" w:rsidRDefault="00477CD1" w:rsidP="00477CD1">
      <w:pPr>
        <w:spacing w:line="360" w:lineRule="auto"/>
        <w:jc w:val="both"/>
        <w:rPr>
          <w:rFonts w:ascii="Times New Roman" w:hAnsi="Times New Roman" w:cs="Times New Roman"/>
          <w:sz w:val="24"/>
          <w:szCs w:val="24"/>
        </w:rPr>
      </w:pPr>
      <w:r w:rsidRPr="00226A51">
        <w:rPr>
          <w:rFonts w:ascii="Times New Roman" w:hAnsi="Times New Roman" w:cs="Times New Roman"/>
          <w:sz w:val="24"/>
          <w:szCs w:val="24"/>
        </w:rPr>
        <w:t xml:space="preserve">Από την ανάλυση των στοιχείων προκύπτει πως η φαρμακευτική δαπάνη στην Ελλάδα αυξανόταν συνεχώς από το 2000 έως και το 2012. Αξίζει εδώ να σημειωθεί πως στη χώρα μας υπήρξαν βεβαιωμένες παραβάσεις για </w:t>
      </w:r>
      <w:proofErr w:type="spellStart"/>
      <w:r w:rsidRPr="00226A51">
        <w:rPr>
          <w:rFonts w:ascii="Times New Roman" w:hAnsi="Times New Roman" w:cs="Times New Roman"/>
          <w:sz w:val="24"/>
          <w:szCs w:val="24"/>
        </w:rPr>
        <w:t>υπερσυνταγογράφηση</w:t>
      </w:r>
      <w:proofErr w:type="spellEnd"/>
      <w:r w:rsidRPr="00226A51">
        <w:rPr>
          <w:rFonts w:ascii="Times New Roman" w:hAnsi="Times New Roman" w:cs="Times New Roman"/>
          <w:sz w:val="24"/>
          <w:szCs w:val="24"/>
        </w:rPr>
        <w:t xml:space="preserve"> φαρμάκων με σκοπό το κέρδος γιατρών και φαρμακευτικών εις βάρος του δημοσίου. Με την ηλεκτρονική </w:t>
      </w:r>
      <w:proofErr w:type="spellStart"/>
      <w:r w:rsidRPr="00226A51">
        <w:rPr>
          <w:rFonts w:ascii="Times New Roman" w:hAnsi="Times New Roman" w:cs="Times New Roman"/>
          <w:sz w:val="24"/>
          <w:szCs w:val="24"/>
        </w:rPr>
        <w:t>συνταγογράφηση</w:t>
      </w:r>
      <w:proofErr w:type="spellEnd"/>
      <w:r w:rsidRPr="00226A51">
        <w:rPr>
          <w:rFonts w:ascii="Times New Roman" w:hAnsi="Times New Roman" w:cs="Times New Roman"/>
          <w:sz w:val="24"/>
          <w:szCs w:val="24"/>
        </w:rPr>
        <w:t xml:space="preserve"> μειώθηκε αρκετά το κόστος κάτι το οποίο φαίνεται από το 2012 έως και το 2014. Από την άλλη στην Ιταλία η φαρμακευτική δαπάνη παραμένει ικανοποιητική διαχρονικά καλύπτοντας τις ανάγκες των ασθενών όμως είναι σταθερά μικρότερη από ότι στην Ελλάδα.</w:t>
      </w:r>
    </w:p>
    <w:p w:rsidR="00477CD1" w:rsidRDefault="00477CD1" w:rsidP="00477CD1">
      <w:pPr>
        <w:spacing w:line="360" w:lineRule="auto"/>
        <w:jc w:val="both"/>
        <w:rPr>
          <w:rFonts w:ascii="Times New Roman" w:hAnsi="Times New Roman" w:cs="Times New Roman"/>
          <w:sz w:val="24"/>
          <w:szCs w:val="24"/>
        </w:rPr>
      </w:pPr>
      <w:r w:rsidRPr="00226A51">
        <w:rPr>
          <w:rFonts w:ascii="Times New Roman" w:hAnsi="Times New Roman" w:cs="Times New Roman"/>
          <w:sz w:val="24"/>
          <w:szCs w:val="24"/>
        </w:rPr>
        <w:t xml:space="preserve">Επίσης συγκρίνοντας τα παραπάνω αποτελέσματα με αυτά τις μελέτης των </w:t>
      </w:r>
      <w:r w:rsidRPr="00226A51">
        <w:rPr>
          <w:rFonts w:ascii="Times New Roman" w:hAnsi="Times New Roman" w:cs="Times New Roman"/>
          <w:sz w:val="24"/>
          <w:szCs w:val="24"/>
          <w:lang w:val="en-US"/>
        </w:rPr>
        <w:t>Granados</w:t>
      </w:r>
      <w:r w:rsidRPr="00226A51">
        <w:rPr>
          <w:rFonts w:ascii="Times New Roman" w:hAnsi="Times New Roman" w:cs="Times New Roman"/>
          <w:sz w:val="24"/>
          <w:szCs w:val="24"/>
        </w:rPr>
        <w:t xml:space="preserve"> </w:t>
      </w:r>
      <w:r w:rsidRPr="00226A51">
        <w:rPr>
          <w:rFonts w:ascii="Times New Roman" w:hAnsi="Times New Roman" w:cs="Times New Roman"/>
          <w:sz w:val="24"/>
          <w:szCs w:val="24"/>
          <w:lang w:val="en-US"/>
        </w:rPr>
        <w:t>and</w:t>
      </w:r>
      <w:r w:rsidRPr="00226A51">
        <w:rPr>
          <w:rFonts w:ascii="Times New Roman" w:hAnsi="Times New Roman" w:cs="Times New Roman"/>
          <w:sz w:val="24"/>
          <w:szCs w:val="24"/>
        </w:rPr>
        <w:t xml:space="preserve"> </w:t>
      </w:r>
      <w:r w:rsidRPr="00226A51">
        <w:rPr>
          <w:rFonts w:ascii="Times New Roman" w:hAnsi="Times New Roman" w:cs="Times New Roman"/>
          <w:sz w:val="24"/>
          <w:szCs w:val="24"/>
          <w:lang w:val="en-US"/>
        </w:rPr>
        <w:t>Rodriquez</w:t>
      </w:r>
      <w:r w:rsidRPr="00226A51">
        <w:rPr>
          <w:rFonts w:ascii="Times New Roman" w:hAnsi="Times New Roman" w:cs="Times New Roman"/>
          <w:sz w:val="24"/>
          <w:szCs w:val="24"/>
        </w:rPr>
        <w:t xml:space="preserve"> (2015) μπορούμε να δούμε πως διαχρονικά η Ελλάδα έχει μεγαλύτερο δείκτη φαρμακευτικών δαπανών επί των συνολικών δαπανών υγείας τόσο από τη Φινλανδία όσο και από την Ισλανδία για τη περίοδο 2000 – 2012.</w:t>
      </w:r>
    </w:p>
    <w:p w:rsidR="00226A51" w:rsidRDefault="00226A51" w:rsidP="00477CD1">
      <w:pPr>
        <w:spacing w:line="360" w:lineRule="auto"/>
        <w:jc w:val="both"/>
        <w:rPr>
          <w:rFonts w:ascii="Times New Roman" w:hAnsi="Times New Roman" w:cs="Times New Roman"/>
          <w:sz w:val="24"/>
          <w:szCs w:val="24"/>
        </w:rPr>
      </w:pPr>
    </w:p>
    <w:p w:rsidR="00226A51" w:rsidRDefault="00226A51" w:rsidP="00477CD1">
      <w:pPr>
        <w:spacing w:line="360" w:lineRule="auto"/>
        <w:jc w:val="both"/>
        <w:rPr>
          <w:rFonts w:ascii="Times New Roman" w:hAnsi="Times New Roman" w:cs="Times New Roman"/>
          <w:sz w:val="24"/>
          <w:szCs w:val="24"/>
        </w:rPr>
      </w:pPr>
    </w:p>
    <w:p w:rsidR="00226A51" w:rsidRDefault="00226A51" w:rsidP="00226A51">
      <w:pPr>
        <w:pStyle w:val="1"/>
        <w:rPr>
          <w:rFonts w:ascii="Times New Roman" w:eastAsiaTheme="minorHAnsi" w:hAnsi="Times New Roman" w:cs="Times New Roman"/>
          <w:b w:val="0"/>
          <w:bCs w:val="0"/>
          <w:color w:val="auto"/>
          <w:sz w:val="24"/>
          <w:szCs w:val="24"/>
        </w:rPr>
      </w:pPr>
      <w:bookmarkStart w:id="76" w:name="_Toc466706491"/>
      <w:bookmarkStart w:id="77" w:name="_Toc466887891"/>
    </w:p>
    <w:p w:rsidR="00477CD1" w:rsidRPr="00226A51" w:rsidRDefault="00226A51" w:rsidP="00226A51">
      <w:pPr>
        <w:pStyle w:val="1"/>
      </w:pPr>
      <w:bookmarkStart w:id="78" w:name="_Toc474908051"/>
      <w:r w:rsidRPr="00226A51">
        <w:rPr>
          <w:szCs w:val="24"/>
        </w:rPr>
        <w:t xml:space="preserve">4.3.9 </w:t>
      </w:r>
      <w:r w:rsidR="00477CD1" w:rsidRPr="00226A51">
        <w:t>Φαρμακευτική δαπάνη ανά κάτοικο σε δολάρια</w:t>
      </w:r>
      <w:bookmarkEnd w:id="76"/>
      <w:bookmarkEnd w:id="77"/>
      <w:bookmarkEnd w:id="78"/>
    </w:p>
    <w:p w:rsidR="00477CD1" w:rsidRPr="006C2813" w:rsidRDefault="00477CD1" w:rsidP="00477CD1"/>
    <w:p w:rsidR="00477CD1" w:rsidRDefault="00477CD1" w:rsidP="00477CD1">
      <w:pPr>
        <w:rPr>
          <w:rFonts w:ascii="Arial" w:hAnsi="Arial" w:cs="Arial"/>
          <w:sz w:val="24"/>
          <w:szCs w:val="24"/>
          <w:u w:val="single"/>
        </w:rPr>
      </w:pPr>
      <w:r w:rsidRPr="006C2813">
        <w:rPr>
          <w:rFonts w:ascii="Arial" w:hAnsi="Arial" w:cs="Arial"/>
          <w:sz w:val="24"/>
          <w:szCs w:val="24"/>
          <w:u w:val="single"/>
        </w:rPr>
        <w:t>Πίνακας 9</w:t>
      </w:r>
    </w:p>
    <w:tbl>
      <w:tblPr>
        <w:tblStyle w:val="aa"/>
        <w:tblW w:w="0" w:type="auto"/>
        <w:tblLook w:val="04A0"/>
      </w:tblPr>
      <w:tblGrid>
        <w:gridCol w:w="960"/>
        <w:gridCol w:w="1178"/>
        <w:gridCol w:w="977"/>
      </w:tblGrid>
      <w:tr w:rsidR="00477CD1" w:rsidRPr="007442AF" w:rsidTr="00F14CDA">
        <w:trPr>
          <w:trHeight w:val="300"/>
        </w:trPr>
        <w:tc>
          <w:tcPr>
            <w:tcW w:w="960" w:type="dxa"/>
            <w:noWrap/>
            <w:hideMark/>
          </w:tcPr>
          <w:p w:rsidR="00477CD1" w:rsidRPr="007442AF" w:rsidRDefault="00477CD1" w:rsidP="00F14CDA">
            <w:pPr>
              <w:rPr>
                <w:rFonts w:ascii="Arial" w:hAnsi="Arial" w:cs="Arial"/>
                <w:sz w:val="24"/>
                <w:szCs w:val="24"/>
              </w:rPr>
            </w:pPr>
          </w:p>
        </w:tc>
        <w:tc>
          <w:tcPr>
            <w:tcW w:w="960" w:type="dxa"/>
            <w:noWrap/>
            <w:hideMark/>
          </w:tcPr>
          <w:p w:rsidR="00477CD1" w:rsidRPr="007442AF" w:rsidRDefault="00477CD1" w:rsidP="00F14CDA">
            <w:pPr>
              <w:rPr>
                <w:rFonts w:ascii="Arial" w:hAnsi="Arial" w:cs="Arial"/>
                <w:sz w:val="24"/>
                <w:szCs w:val="24"/>
              </w:rPr>
            </w:pPr>
            <w:r w:rsidRPr="007442AF">
              <w:rPr>
                <w:rFonts w:ascii="Arial" w:hAnsi="Arial" w:cs="Arial"/>
                <w:sz w:val="24"/>
                <w:szCs w:val="24"/>
              </w:rPr>
              <w:t>ΕΛΛΑΔΑ</w:t>
            </w:r>
          </w:p>
        </w:tc>
        <w:tc>
          <w:tcPr>
            <w:tcW w:w="960" w:type="dxa"/>
            <w:noWrap/>
            <w:hideMark/>
          </w:tcPr>
          <w:p w:rsidR="00477CD1" w:rsidRPr="007442AF" w:rsidRDefault="00477CD1" w:rsidP="00F14CDA">
            <w:pPr>
              <w:rPr>
                <w:rFonts w:ascii="Arial" w:hAnsi="Arial" w:cs="Arial"/>
                <w:sz w:val="24"/>
                <w:szCs w:val="24"/>
              </w:rPr>
            </w:pPr>
            <w:r w:rsidRPr="007442AF">
              <w:rPr>
                <w:rFonts w:ascii="Arial" w:hAnsi="Arial" w:cs="Arial"/>
                <w:sz w:val="24"/>
                <w:szCs w:val="24"/>
              </w:rPr>
              <w:t>ΙΤΑΛΙΑ</w:t>
            </w:r>
          </w:p>
        </w:tc>
      </w:tr>
      <w:tr w:rsidR="00477CD1" w:rsidRPr="007442AF" w:rsidTr="00F14CDA">
        <w:trPr>
          <w:trHeight w:val="300"/>
        </w:trPr>
        <w:tc>
          <w:tcPr>
            <w:tcW w:w="960" w:type="dxa"/>
            <w:noWrap/>
            <w:hideMark/>
          </w:tcPr>
          <w:p w:rsidR="00477CD1" w:rsidRPr="007442AF" w:rsidRDefault="00477CD1" w:rsidP="00F14CDA">
            <w:pPr>
              <w:rPr>
                <w:rFonts w:ascii="Arial" w:hAnsi="Arial" w:cs="Arial"/>
                <w:sz w:val="24"/>
                <w:szCs w:val="24"/>
              </w:rPr>
            </w:pPr>
            <w:r w:rsidRPr="007442AF">
              <w:rPr>
                <w:rFonts w:ascii="Arial" w:hAnsi="Arial" w:cs="Arial"/>
                <w:sz w:val="24"/>
                <w:szCs w:val="24"/>
              </w:rPr>
              <w:t>"2000"</w:t>
            </w:r>
          </w:p>
        </w:tc>
        <w:tc>
          <w:tcPr>
            <w:tcW w:w="960" w:type="dxa"/>
            <w:noWrap/>
            <w:hideMark/>
          </w:tcPr>
          <w:p w:rsidR="00477CD1" w:rsidRPr="007442AF" w:rsidRDefault="00477CD1" w:rsidP="00F14CDA">
            <w:pPr>
              <w:rPr>
                <w:rFonts w:ascii="Arial" w:hAnsi="Arial" w:cs="Arial"/>
                <w:sz w:val="24"/>
                <w:szCs w:val="24"/>
              </w:rPr>
            </w:pPr>
            <w:r w:rsidRPr="007442AF">
              <w:rPr>
                <w:rFonts w:ascii="Arial" w:hAnsi="Arial" w:cs="Arial"/>
                <w:sz w:val="24"/>
                <w:szCs w:val="24"/>
              </w:rPr>
              <w:t>277,6</w:t>
            </w:r>
          </w:p>
        </w:tc>
        <w:tc>
          <w:tcPr>
            <w:tcW w:w="960" w:type="dxa"/>
            <w:noWrap/>
            <w:hideMark/>
          </w:tcPr>
          <w:p w:rsidR="00477CD1" w:rsidRPr="007442AF" w:rsidRDefault="00477CD1" w:rsidP="00F14CDA">
            <w:pPr>
              <w:rPr>
                <w:rFonts w:ascii="Arial" w:hAnsi="Arial" w:cs="Arial"/>
                <w:sz w:val="24"/>
                <w:szCs w:val="24"/>
              </w:rPr>
            </w:pPr>
            <w:r w:rsidRPr="007442AF">
              <w:rPr>
                <w:rFonts w:ascii="Arial" w:hAnsi="Arial" w:cs="Arial"/>
                <w:sz w:val="24"/>
                <w:szCs w:val="24"/>
              </w:rPr>
              <w:t>427,3</w:t>
            </w:r>
          </w:p>
        </w:tc>
      </w:tr>
      <w:tr w:rsidR="00477CD1" w:rsidRPr="007442AF" w:rsidTr="00F14CDA">
        <w:trPr>
          <w:trHeight w:val="300"/>
        </w:trPr>
        <w:tc>
          <w:tcPr>
            <w:tcW w:w="960" w:type="dxa"/>
            <w:noWrap/>
            <w:hideMark/>
          </w:tcPr>
          <w:p w:rsidR="00477CD1" w:rsidRPr="007442AF" w:rsidRDefault="00477CD1" w:rsidP="00F14CDA">
            <w:pPr>
              <w:rPr>
                <w:rFonts w:ascii="Arial" w:hAnsi="Arial" w:cs="Arial"/>
                <w:sz w:val="24"/>
                <w:szCs w:val="24"/>
              </w:rPr>
            </w:pPr>
            <w:r w:rsidRPr="007442AF">
              <w:rPr>
                <w:rFonts w:ascii="Arial" w:hAnsi="Arial" w:cs="Arial"/>
                <w:sz w:val="24"/>
                <w:szCs w:val="24"/>
              </w:rPr>
              <w:t>"2001"</w:t>
            </w:r>
          </w:p>
        </w:tc>
        <w:tc>
          <w:tcPr>
            <w:tcW w:w="960" w:type="dxa"/>
            <w:noWrap/>
            <w:hideMark/>
          </w:tcPr>
          <w:p w:rsidR="00477CD1" w:rsidRPr="007442AF" w:rsidRDefault="00477CD1" w:rsidP="00F14CDA">
            <w:pPr>
              <w:rPr>
                <w:rFonts w:ascii="Arial" w:hAnsi="Arial" w:cs="Arial"/>
                <w:sz w:val="24"/>
                <w:szCs w:val="24"/>
              </w:rPr>
            </w:pPr>
            <w:r w:rsidRPr="007442AF">
              <w:rPr>
                <w:rFonts w:ascii="Arial" w:hAnsi="Arial" w:cs="Arial"/>
                <w:sz w:val="24"/>
                <w:szCs w:val="24"/>
              </w:rPr>
              <w:t>318,5</w:t>
            </w:r>
          </w:p>
        </w:tc>
        <w:tc>
          <w:tcPr>
            <w:tcW w:w="960" w:type="dxa"/>
            <w:noWrap/>
            <w:hideMark/>
          </w:tcPr>
          <w:p w:rsidR="00477CD1" w:rsidRPr="007442AF" w:rsidRDefault="00477CD1" w:rsidP="00F14CDA">
            <w:pPr>
              <w:rPr>
                <w:rFonts w:ascii="Arial" w:hAnsi="Arial" w:cs="Arial"/>
                <w:sz w:val="24"/>
                <w:szCs w:val="24"/>
              </w:rPr>
            </w:pPr>
            <w:r w:rsidRPr="007442AF">
              <w:rPr>
                <w:rFonts w:ascii="Arial" w:hAnsi="Arial" w:cs="Arial"/>
                <w:sz w:val="24"/>
                <w:szCs w:val="24"/>
              </w:rPr>
              <w:t>481</w:t>
            </w:r>
          </w:p>
        </w:tc>
      </w:tr>
      <w:tr w:rsidR="00477CD1" w:rsidRPr="007442AF" w:rsidTr="00F14CDA">
        <w:trPr>
          <w:trHeight w:val="300"/>
        </w:trPr>
        <w:tc>
          <w:tcPr>
            <w:tcW w:w="960" w:type="dxa"/>
            <w:noWrap/>
            <w:hideMark/>
          </w:tcPr>
          <w:p w:rsidR="00477CD1" w:rsidRPr="007442AF" w:rsidRDefault="00477CD1" w:rsidP="00F14CDA">
            <w:pPr>
              <w:rPr>
                <w:rFonts w:ascii="Arial" w:hAnsi="Arial" w:cs="Arial"/>
                <w:sz w:val="24"/>
                <w:szCs w:val="24"/>
              </w:rPr>
            </w:pPr>
            <w:r w:rsidRPr="007442AF">
              <w:rPr>
                <w:rFonts w:ascii="Arial" w:hAnsi="Arial" w:cs="Arial"/>
                <w:sz w:val="24"/>
                <w:szCs w:val="24"/>
              </w:rPr>
              <w:t>"2002"</w:t>
            </w:r>
          </w:p>
        </w:tc>
        <w:tc>
          <w:tcPr>
            <w:tcW w:w="960" w:type="dxa"/>
            <w:noWrap/>
            <w:hideMark/>
          </w:tcPr>
          <w:p w:rsidR="00477CD1" w:rsidRPr="007442AF" w:rsidRDefault="00477CD1" w:rsidP="00F14CDA">
            <w:pPr>
              <w:rPr>
                <w:rFonts w:ascii="Arial" w:hAnsi="Arial" w:cs="Arial"/>
                <w:sz w:val="24"/>
                <w:szCs w:val="24"/>
              </w:rPr>
            </w:pPr>
            <w:r w:rsidRPr="007442AF">
              <w:rPr>
                <w:rFonts w:ascii="Arial" w:hAnsi="Arial" w:cs="Arial"/>
                <w:sz w:val="24"/>
                <w:szCs w:val="24"/>
              </w:rPr>
              <w:t>373,2</w:t>
            </w:r>
          </w:p>
        </w:tc>
        <w:tc>
          <w:tcPr>
            <w:tcW w:w="960" w:type="dxa"/>
            <w:noWrap/>
            <w:hideMark/>
          </w:tcPr>
          <w:p w:rsidR="00477CD1" w:rsidRPr="007442AF" w:rsidRDefault="00477CD1" w:rsidP="00F14CDA">
            <w:pPr>
              <w:rPr>
                <w:rFonts w:ascii="Arial" w:hAnsi="Arial" w:cs="Arial"/>
                <w:sz w:val="24"/>
                <w:szCs w:val="24"/>
              </w:rPr>
            </w:pPr>
            <w:r w:rsidRPr="007442AF">
              <w:rPr>
                <w:rFonts w:ascii="Arial" w:hAnsi="Arial" w:cs="Arial"/>
                <w:sz w:val="24"/>
                <w:szCs w:val="24"/>
              </w:rPr>
              <w:t>481</w:t>
            </w:r>
          </w:p>
        </w:tc>
      </w:tr>
      <w:tr w:rsidR="00477CD1" w:rsidRPr="007442AF" w:rsidTr="00F14CDA">
        <w:trPr>
          <w:trHeight w:val="300"/>
        </w:trPr>
        <w:tc>
          <w:tcPr>
            <w:tcW w:w="960" w:type="dxa"/>
            <w:noWrap/>
            <w:hideMark/>
          </w:tcPr>
          <w:p w:rsidR="00477CD1" w:rsidRPr="007442AF" w:rsidRDefault="00477CD1" w:rsidP="00F14CDA">
            <w:pPr>
              <w:rPr>
                <w:rFonts w:ascii="Arial" w:hAnsi="Arial" w:cs="Arial"/>
                <w:sz w:val="24"/>
                <w:szCs w:val="24"/>
              </w:rPr>
            </w:pPr>
            <w:r w:rsidRPr="007442AF">
              <w:rPr>
                <w:rFonts w:ascii="Arial" w:hAnsi="Arial" w:cs="Arial"/>
                <w:sz w:val="24"/>
                <w:szCs w:val="24"/>
              </w:rPr>
              <w:t>"2003"</w:t>
            </w:r>
          </w:p>
        </w:tc>
        <w:tc>
          <w:tcPr>
            <w:tcW w:w="960" w:type="dxa"/>
            <w:noWrap/>
            <w:hideMark/>
          </w:tcPr>
          <w:p w:rsidR="00477CD1" w:rsidRPr="007442AF" w:rsidRDefault="00477CD1" w:rsidP="00F14CDA">
            <w:pPr>
              <w:rPr>
                <w:rFonts w:ascii="Arial" w:hAnsi="Arial" w:cs="Arial"/>
                <w:sz w:val="24"/>
                <w:szCs w:val="24"/>
              </w:rPr>
            </w:pPr>
            <w:r w:rsidRPr="007442AF">
              <w:rPr>
                <w:rFonts w:ascii="Arial" w:hAnsi="Arial" w:cs="Arial"/>
                <w:sz w:val="24"/>
                <w:szCs w:val="24"/>
              </w:rPr>
              <w:t>417,4</w:t>
            </w:r>
          </w:p>
        </w:tc>
        <w:tc>
          <w:tcPr>
            <w:tcW w:w="960" w:type="dxa"/>
            <w:noWrap/>
            <w:hideMark/>
          </w:tcPr>
          <w:p w:rsidR="00477CD1" w:rsidRPr="007442AF" w:rsidRDefault="00477CD1" w:rsidP="00F14CDA">
            <w:pPr>
              <w:rPr>
                <w:rFonts w:ascii="Arial" w:hAnsi="Arial" w:cs="Arial"/>
                <w:sz w:val="24"/>
                <w:szCs w:val="24"/>
              </w:rPr>
            </w:pPr>
            <w:r w:rsidRPr="007442AF">
              <w:rPr>
                <w:rFonts w:ascii="Arial" w:hAnsi="Arial" w:cs="Arial"/>
                <w:sz w:val="24"/>
                <w:szCs w:val="24"/>
              </w:rPr>
              <w:t>477,9</w:t>
            </w:r>
          </w:p>
        </w:tc>
      </w:tr>
      <w:tr w:rsidR="00477CD1" w:rsidRPr="007442AF" w:rsidTr="00F14CDA">
        <w:trPr>
          <w:trHeight w:val="300"/>
        </w:trPr>
        <w:tc>
          <w:tcPr>
            <w:tcW w:w="960" w:type="dxa"/>
            <w:noWrap/>
            <w:hideMark/>
          </w:tcPr>
          <w:p w:rsidR="00477CD1" w:rsidRPr="007442AF" w:rsidRDefault="00477CD1" w:rsidP="00F14CDA">
            <w:pPr>
              <w:rPr>
                <w:rFonts w:ascii="Arial" w:hAnsi="Arial" w:cs="Arial"/>
                <w:sz w:val="24"/>
                <w:szCs w:val="24"/>
              </w:rPr>
            </w:pPr>
            <w:r w:rsidRPr="007442AF">
              <w:rPr>
                <w:rFonts w:ascii="Arial" w:hAnsi="Arial" w:cs="Arial"/>
                <w:sz w:val="24"/>
                <w:szCs w:val="24"/>
              </w:rPr>
              <w:t>"2004"</w:t>
            </w:r>
          </w:p>
        </w:tc>
        <w:tc>
          <w:tcPr>
            <w:tcW w:w="960" w:type="dxa"/>
            <w:noWrap/>
            <w:hideMark/>
          </w:tcPr>
          <w:p w:rsidR="00477CD1" w:rsidRPr="007442AF" w:rsidRDefault="00477CD1" w:rsidP="00F14CDA">
            <w:pPr>
              <w:rPr>
                <w:rFonts w:ascii="Arial" w:hAnsi="Arial" w:cs="Arial"/>
                <w:sz w:val="24"/>
                <w:szCs w:val="24"/>
              </w:rPr>
            </w:pPr>
            <w:r w:rsidRPr="007442AF">
              <w:rPr>
                <w:rFonts w:ascii="Arial" w:hAnsi="Arial" w:cs="Arial"/>
                <w:sz w:val="24"/>
                <w:szCs w:val="24"/>
              </w:rPr>
              <w:t>464,6</w:t>
            </w:r>
          </w:p>
        </w:tc>
        <w:tc>
          <w:tcPr>
            <w:tcW w:w="960" w:type="dxa"/>
            <w:noWrap/>
            <w:hideMark/>
          </w:tcPr>
          <w:p w:rsidR="00477CD1" w:rsidRPr="007442AF" w:rsidRDefault="00477CD1" w:rsidP="00F14CDA">
            <w:pPr>
              <w:rPr>
                <w:rFonts w:ascii="Arial" w:hAnsi="Arial" w:cs="Arial"/>
                <w:sz w:val="24"/>
                <w:szCs w:val="24"/>
              </w:rPr>
            </w:pPr>
            <w:r w:rsidRPr="007442AF">
              <w:rPr>
                <w:rFonts w:ascii="Arial" w:hAnsi="Arial" w:cs="Arial"/>
                <w:sz w:val="24"/>
                <w:szCs w:val="24"/>
              </w:rPr>
              <w:t>494,6</w:t>
            </w:r>
          </w:p>
        </w:tc>
      </w:tr>
      <w:tr w:rsidR="00477CD1" w:rsidRPr="007442AF" w:rsidTr="00F14CDA">
        <w:trPr>
          <w:trHeight w:val="300"/>
        </w:trPr>
        <w:tc>
          <w:tcPr>
            <w:tcW w:w="960" w:type="dxa"/>
            <w:noWrap/>
            <w:hideMark/>
          </w:tcPr>
          <w:p w:rsidR="00477CD1" w:rsidRPr="007442AF" w:rsidRDefault="00477CD1" w:rsidP="00F14CDA">
            <w:pPr>
              <w:rPr>
                <w:rFonts w:ascii="Arial" w:hAnsi="Arial" w:cs="Arial"/>
                <w:sz w:val="24"/>
                <w:szCs w:val="24"/>
              </w:rPr>
            </w:pPr>
            <w:r w:rsidRPr="007442AF">
              <w:rPr>
                <w:rFonts w:ascii="Arial" w:hAnsi="Arial" w:cs="Arial"/>
                <w:sz w:val="24"/>
                <w:szCs w:val="24"/>
              </w:rPr>
              <w:t>"2005"</w:t>
            </w:r>
          </w:p>
        </w:tc>
        <w:tc>
          <w:tcPr>
            <w:tcW w:w="960" w:type="dxa"/>
            <w:noWrap/>
            <w:hideMark/>
          </w:tcPr>
          <w:p w:rsidR="00477CD1" w:rsidRPr="007442AF" w:rsidRDefault="00477CD1" w:rsidP="00F14CDA">
            <w:pPr>
              <w:rPr>
                <w:rFonts w:ascii="Arial" w:hAnsi="Arial" w:cs="Arial"/>
                <w:sz w:val="24"/>
                <w:szCs w:val="24"/>
              </w:rPr>
            </w:pPr>
            <w:r w:rsidRPr="007442AF">
              <w:rPr>
                <w:rFonts w:ascii="Arial" w:hAnsi="Arial" w:cs="Arial"/>
                <w:sz w:val="24"/>
                <w:szCs w:val="24"/>
              </w:rPr>
              <w:t>510,4</w:t>
            </w:r>
          </w:p>
        </w:tc>
        <w:tc>
          <w:tcPr>
            <w:tcW w:w="960" w:type="dxa"/>
            <w:noWrap/>
            <w:hideMark/>
          </w:tcPr>
          <w:p w:rsidR="00477CD1" w:rsidRPr="007442AF" w:rsidRDefault="00477CD1" w:rsidP="00F14CDA">
            <w:pPr>
              <w:rPr>
                <w:rFonts w:ascii="Arial" w:hAnsi="Arial" w:cs="Arial"/>
                <w:sz w:val="24"/>
                <w:szCs w:val="24"/>
              </w:rPr>
            </w:pPr>
            <w:r w:rsidRPr="007442AF">
              <w:rPr>
                <w:rFonts w:ascii="Arial" w:hAnsi="Arial" w:cs="Arial"/>
                <w:sz w:val="24"/>
                <w:szCs w:val="24"/>
              </w:rPr>
              <w:t>505</w:t>
            </w:r>
          </w:p>
        </w:tc>
      </w:tr>
      <w:tr w:rsidR="00477CD1" w:rsidRPr="007442AF" w:rsidTr="00F14CDA">
        <w:trPr>
          <w:trHeight w:val="300"/>
        </w:trPr>
        <w:tc>
          <w:tcPr>
            <w:tcW w:w="960" w:type="dxa"/>
            <w:noWrap/>
            <w:hideMark/>
          </w:tcPr>
          <w:p w:rsidR="00477CD1" w:rsidRPr="007442AF" w:rsidRDefault="00477CD1" w:rsidP="00F14CDA">
            <w:pPr>
              <w:rPr>
                <w:rFonts w:ascii="Arial" w:hAnsi="Arial" w:cs="Arial"/>
                <w:sz w:val="24"/>
                <w:szCs w:val="24"/>
              </w:rPr>
            </w:pPr>
            <w:r w:rsidRPr="007442AF">
              <w:rPr>
                <w:rFonts w:ascii="Arial" w:hAnsi="Arial" w:cs="Arial"/>
                <w:sz w:val="24"/>
                <w:szCs w:val="24"/>
              </w:rPr>
              <w:t>"2006"</w:t>
            </w:r>
          </w:p>
        </w:tc>
        <w:tc>
          <w:tcPr>
            <w:tcW w:w="960" w:type="dxa"/>
            <w:noWrap/>
            <w:hideMark/>
          </w:tcPr>
          <w:p w:rsidR="00477CD1" w:rsidRPr="007442AF" w:rsidRDefault="00477CD1" w:rsidP="00F14CDA">
            <w:pPr>
              <w:rPr>
                <w:rFonts w:ascii="Arial" w:hAnsi="Arial" w:cs="Arial"/>
                <w:sz w:val="24"/>
                <w:szCs w:val="24"/>
              </w:rPr>
            </w:pPr>
            <w:r w:rsidRPr="007442AF">
              <w:rPr>
                <w:rFonts w:ascii="Arial" w:hAnsi="Arial" w:cs="Arial"/>
                <w:sz w:val="24"/>
                <w:szCs w:val="24"/>
              </w:rPr>
              <w:t>598,5</w:t>
            </w:r>
          </w:p>
        </w:tc>
        <w:tc>
          <w:tcPr>
            <w:tcW w:w="960" w:type="dxa"/>
            <w:noWrap/>
            <w:hideMark/>
          </w:tcPr>
          <w:p w:rsidR="00477CD1" w:rsidRPr="007442AF" w:rsidRDefault="00477CD1" w:rsidP="00F14CDA">
            <w:pPr>
              <w:rPr>
                <w:rFonts w:ascii="Arial" w:hAnsi="Arial" w:cs="Arial"/>
                <w:sz w:val="24"/>
                <w:szCs w:val="24"/>
              </w:rPr>
            </w:pPr>
            <w:r w:rsidRPr="007442AF">
              <w:rPr>
                <w:rFonts w:ascii="Arial" w:hAnsi="Arial" w:cs="Arial"/>
                <w:sz w:val="24"/>
                <w:szCs w:val="24"/>
              </w:rPr>
              <w:t>544</w:t>
            </w:r>
          </w:p>
        </w:tc>
      </w:tr>
      <w:tr w:rsidR="00477CD1" w:rsidRPr="007442AF" w:rsidTr="00F14CDA">
        <w:trPr>
          <w:trHeight w:val="300"/>
        </w:trPr>
        <w:tc>
          <w:tcPr>
            <w:tcW w:w="960" w:type="dxa"/>
            <w:noWrap/>
            <w:hideMark/>
          </w:tcPr>
          <w:p w:rsidR="00477CD1" w:rsidRPr="007442AF" w:rsidRDefault="00477CD1" w:rsidP="00F14CDA">
            <w:pPr>
              <w:rPr>
                <w:rFonts w:ascii="Arial" w:hAnsi="Arial" w:cs="Arial"/>
                <w:sz w:val="24"/>
                <w:szCs w:val="24"/>
              </w:rPr>
            </w:pPr>
            <w:r w:rsidRPr="007442AF">
              <w:rPr>
                <w:rFonts w:ascii="Arial" w:hAnsi="Arial" w:cs="Arial"/>
                <w:sz w:val="24"/>
                <w:szCs w:val="24"/>
              </w:rPr>
              <w:t>"2007"</w:t>
            </w:r>
          </w:p>
        </w:tc>
        <w:tc>
          <w:tcPr>
            <w:tcW w:w="960" w:type="dxa"/>
            <w:noWrap/>
            <w:hideMark/>
          </w:tcPr>
          <w:p w:rsidR="00477CD1" w:rsidRPr="007442AF" w:rsidRDefault="00477CD1" w:rsidP="00F14CDA">
            <w:pPr>
              <w:rPr>
                <w:rFonts w:ascii="Arial" w:hAnsi="Arial" w:cs="Arial"/>
                <w:sz w:val="24"/>
                <w:szCs w:val="24"/>
              </w:rPr>
            </w:pPr>
            <w:r w:rsidRPr="007442AF">
              <w:rPr>
                <w:rFonts w:ascii="Arial" w:hAnsi="Arial" w:cs="Arial"/>
                <w:sz w:val="24"/>
                <w:szCs w:val="24"/>
              </w:rPr>
              <w:t>685</w:t>
            </w:r>
          </w:p>
        </w:tc>
        <w:tc>
          <w:tcPr>
            <w:tcW w:w="960" w:type="dxa"/>
            <w:noWrap/>
            <w:hideMark/>
          </w:tcPr>
          <w:p w:rsidR="00477CD1" w:rsidRPr="007442AF" w:rsidRDefault="00477CD1" w:rsidP="00F14CDA">
            <w:pPr>
              <w:rPr>
                <w:rFonts w:ascii="Arial" w:hAnsi="Arial" w:cs="Arial"/>
                <w:sz w:val="24"/>
                <w:szCs w:val="24"/>
              </w:rPr>
            </w:pPr>
            <w:r w:rsidRPr="007442AF">
              <w:rPr>
                <w:rFonts w:ascii="Arial" w:hAnsi="Arial" w:cs="Arial"/>
                <w:sz w:val="24"/>
                <w:szCs w:val="24"/>
              </w:rPr>
              <w:t>550</w:t>
            </w:r>
          </w:p>
        </w:tc>
      </w:tr>
      <w:tr w:rsidR="00477CD1" w:rsidRPr="007442AF" w:rsidTr="00F14CDA">
        <w:trPr>
          <w:trHeight w:val="300"/>
        </w:trPr>
        <w:tc>
          <w:tcPr>
            <w:tcW w:w="960" w:type="dxa"/>
            <w:noWrap/>
            <w:hideMark/>
          </w:tcPr>
          <w:p w:rsidR="00477CD1" w:rsidRPr="007442AF" w:rsidRDefault="00477CD1" w:rsidP="00F14CDA">
            <w:pPr>
              <w:rPr>
                <w:rFonts w:ascii="Arial" w:hAnsi="Arial" w:cs="Arial"/>
                <w:sz w:val="24"/>
                <w:szCs w:val="24"/>
              </w:rPr>
            </w:pPr>
            <w:r w:rsidRPr="007442AF">
              <w:rPr>
                <w:rFonts w:ascii="Arial" w:hAnsi="Arial" w:cs="Arial"/>
                <w:sz w:val="24"/>
                <w:szCs w:val="24"/>
              </w:rPr>
              <w:t>"2008"</w:t>
            </w:r>
          </w:p>
        </w:tc>
        <w:tc>
          <w:tcPr>
            <w:tcW w:w="960" w:type="dxa"/>
            <w:noWrap/>
            <w:hideMark/>
          </w:tcPr>
          <w:p w:rsidR="00477CD1" w:rsidRPr="007442AF" w:rsidRDefault="00477CD1" w:rsidP="00F14CDA">
            <w:pPr>
              <w:rPr>
                <w:rFonts w:ascii="Arial" w:hAnsi="Arial" w:cs="Arial"/>
                <w:sz w:val="24"/>
                <w:szCs w:val="24"/>
              </w:rPr>
            </w:pPr>
            <w:r w:rsidRPr="007442AF">
              <w:rPr>
                <w:rFonts w:ascii="Arial" w:hAnsi="Arial" w:cs="Arial"/>
                <w:sz w:val="24"/>
                <w:szCs w:val="24"/>
              </w:rPr>
              <w:t>751</w:t>
            </w:r>
          </w:p>
        </w:tc>
        <w:tc>
          <w:tcPr>
            <w:tcW w:w="960" w:type="dxa"/>
            <w:noWrap/>
            <w:hideMark/>
          </w:tcPr>
          <w:p w:rsidR="00477CD1" w:rsidRPr="007442AF" w:rsidRDefault="00477CD1" w:rsidP="00F14CDA">
            <w:pPr>
              <w:rPr>
                <w:rFonts w:ascii="Arial" w:hAnsi="Arial" w:cs="Arial"/>
                <w:sz w:val="24"/>
                <w:szCs w:val="24"/>
              </w:rPr>
            </w:pPr>
            <w:r w:rsidRPr="007442AF">
              <w:rPr>
                <w:rFonts w:ascii="Arial" w:hAnsi="Arial" w:cs="Arial"/>
                <w:sz w:val="24"/>
                <w:szCs w:val="24"/>
              </w:rPr>
              <w:t>577,7</w:t>
            </w:r>
          </w:p>
        </w:tc>
      </w:tr>
      <w:tr w:rsidR="00477CD1" w:rsidRPr="007442AF" w:rsidTr="00F14CDA">
        <w:trPr>
          <w:trHeight w:val="300"/>
        </w:trPr>
        <w:tc>
          <w:tcPr>
            <w:tcW w:w="960" w:type="dxa"/>
            <w:noWrap/>
            <w:hideMark/>
          </w:tcPr>
          <w:p w:rsidR="00477CD1" w:rsidRPr="007442AF" w:rsidRDefault="00477CD1" w:rsidP="00F14CDA">
            <w:pPr>
              <w:rPr>
                <w:rFonts w:ascii="Arial" w:hAnsi="Arial" w:cs="Arial"/>
                <w:sz w:val="24"/>
                <w:szCs w:val="24"/>
              </w:rPr>
            </w:pPr>
            <w:r w:rsidRPr="007442AF">
              <w:rPr>
                <w:rFonts w:ascii="Arial" w:hAnsi="Arial" w:cs="Arial"/>
                <w:sz w:val="24"/>
                <w:szCs w:val="24"/>
              </w:rPr>
              <w:t>"2009"</w:t>
            </w:r>
          </w:p>
        </w:tc>
        <w:tc>
          <w:tcPr>
            <w:tcW w:w="960" w:type="dxa"/>
            <w:noWrap/>
            <w:hideMark/>
          </w:tcPr>
          <w:p w:rsidR="00477CD1" w:rsidRPr="007442AF" w:rsidRDefault="00477CD1" w:rsidP="00F14CDA">
            <w:pPr>
              <w:rPr>
                <w:rFonts w:ascii="Arial" w:hAnsi="Arial" w:cs="Arial"/>
                <w:sz w:val="24"/>
                <w:szCs w:val="24"/>
              </w:rPr>
            </w:pPr>
            <w:r w:rsidRPr="007442AF">
              <w:rPr>
                <w:rFonts w:ascii="Arial" w:hAnsi="Arial" w:cs="Arial"/>
                <w:sz w:val="24"/>
                <w:szCs w:val="24"/>
              </w:rPr>
              <w:t>887,8</w:t>
            </w:r>
          </w:p>
        </w:tc>
        <w:tc>
          <w:tcPr>
            <w:tcW w:w="960" w:type="dxa"/>
            <w:noWrap/>
            <w:hideMark/>
          </w:tcPr>
          <w:p w:rsidR="00477CD1" w:rsidRPr="007442AF" w:rsidRDefault="00477CD1" w:rsidP="00F14CDA">
            <w:pPr>
              <w:rPr>
                <w:rFonts w:ascii="Arial" w:hAnsi="Arial" w:cs="Arial"/>
                <w:sz w:val="24"/>
                <w:szCs w:val="24"/>
              </w:rPr>
            </w:pPr>
            <w:r w:rsidRPr="007442AF">
              <w:rPr>
                <w:rFonts w:ascii="Arial" w:hAnsi="Arial" w:cs="Arial"/>
                <w:sz w:val="24"/>
                <w:szCs w:val="24"/>
              </w:rPr>
              <w:t>581,2</w:t>
            </w:r>
          </w:p>
        </w:tc>
      </w:tr>
      <w:tr w:rsidR="00477CD1" w:rsidRPr="007442AF" w:rsidTr="00F14CDA">
        <w:trPr>
          <w:trHeight w:val="300"/>
        </w:trPr>
        <w:tc>
          <w:tcPr>
            <w:tcW w:w="960" w:type="dxa"/>
            <w:noWrap/>
            <w:hideMark/>
          </w:tcPr>
          <w:p w:rsidR="00477CD1" w:rsidRPr="007442AF" w:rsidRDefault="00477CD1" w:rsidP="00F14CDA">
            <w:pPr>
              <w:rPr>
                <w:rFonts w:ascii="Arial" w:hAnsi="Arial" w:cs="Arial"/>
                <w:sz w:val="24"/>
                <w:szCs w:val="24"/>
              </w:rPr>
            </w:pPr>
            <w:r w:rsidRPr="007442AF">
              <w:rPr>
                <w:rFonts w:ascii="Arial" w:hAnsi="Arial" w:cs="Arial"/>
                <w:sz w:val="24"/>
                <w:szCs w:val="24"/>
              </w:rPr>
              <w:t>"2010"</w:t>
            </w:r>
          </w:p>
        </w:tc>
        <w:tc>
          <w:tcPr>
            <w:tcW w:w="960" w:type="dxa"/>
            <w:noWrap/>
            <w:hideMark/>
          </w:tcPr>
          <w:p w:rsidR="00477CD1" w:rsidRPr="007442AF" w:rsidRDefault="00477CD1" w:rsidP="00F14CDA">
            <w:pPr>
              <w:rPr>
                <w:rFonts w:ascii="Arial" w:hAnsi="Arial" w:cs="Arial"/>
                <w:sz w:val="24"/>
                <w:szCs w:val="24"/>
              </w:rPr>
            </w:pPr>
            <w:r w:rsidRPr="007442AF">
              <w:rPr>
                <w:rFonts w:ascii="Arial" w:hAnsi="Arial" w:cs="Arial"/>
                <w:sz w:val="24"/>
                <w:szCs w:val="24"/>
              </w:rPr>
              <w:t>867,9</w:t>
            </w:r>
          </w:p>
        </w:tc>
        <w:tc>
          <w:tcPr>
            <w:tcW w:w="960" w:type="dxa"/>
            <w:noWrap/>
            <w:hideMark/>
          </w:tcPr>
          <w:p w:rsidR="00477CD1" w:rsidRPr="007442AF" w:rsidRDefault="00477CD1" w:rsidP="00F14CDA">
            <w:pPr>
              <w:rPr>
                <w:rFonts w:ascii="Arial" w:hAnsi="Arial" w:cs="Arial"/>
                <w:sz w:val="24"/>
                <w:szCs w:val="24"/>
              </w:rPr>
            </w:pPr>
            <w:r w:rsidRPr="007442AF">
              <w:rPr>
                <w:rFonts w:ascii="Arial" w:hAnsi="Arial" w:cs="Arial"/>
                <w:sz w:val="24"/>
                <w:szCs w:val="24"/>
              </w:rPr>
              <w:t>581,2</w:t>
            </w:r>
          </w:p>
        </w:tc>
      </w:tr>
      <w:tr w:rsidR="00477CD1" w:rsidRPr="007442AF" w:rsidTr="00F14CDA">
        <w:trPr>
          <w:trHeight w:val="300"/>
        </w:trPr>
        <w:tc>
          <w:tcPr>
            <w:tcW w:w="960" w:type="dxa"/>
            <w:noWrap/>
            <w:hideMark/>
          </w:tcPr>
          <w:p w:rsidR="00477CD1" w:rsidRPr="007442AF" w:rsidRDefault="00477CD1" w:rsidP="00F14CDA">
            <w:pPr>
              <w:rPr>
                <w:rFonts w:ascii="Arial" w:hAnsi="Arial" w:cs="Arial"/>
                <w:sz w:val="24"/>
                <w:szCs w:val="24"/>
              </w:rPr>
            </w:pPr>
            <w:r w:rsidRPr="007442AF">
              <w:rPr>
                <w:rFonts w:ascii="Arial" w:hAnsi="Arial" w:cs="Arial"/>
                <w:sz w:val="24"/>
                <w:szCs w:val="24"/>
              </w:rPr>
              <w:t>"2011"</w:t>
            </w:r>
          </w:p>
        </w:tc>
        <w:tc>
          <w:tcPr>
            <w:tcW w:w="960" w:type="dxa"/>
            <w:noWrap/>
            <w:hideMark/>
          </w:tcPr>
          <w:p w:rsidR="00477CD1" w:rsidRPr="007442AF" w:rsidRDefault="00477CD1" w:rsidP="00F14CDA">
            <w:pPr>
              <w:rPr>
                <w:rFonts w:ascii="Arial" w:hAnsi="Arial" w:cs="Arial"/>
                <w:sz w:val="24"/>
                <w:szCs w:val="24"/>
              </w:rPr>
            </w:pPr>
            <w:r w:rsidRPr="007442AF">
              <w:rPr>
                <w:rFonts w:ascii="Arial" w:hAnsi="Arial" w:cs="Arial"/>
                <w:sz w:val="24"/>
                <w:szCs w:val="24"/>
              </w:rPr>
              <w:t>877,5</w:t>
            </w:r>
          </w:p>
        </w:tc>
        <w:tc>
          <w:tcPr>
            <w:tcW w:w="960" w:type="dxa"/>
            <w:noWrap/>
            <w:hideMark/>
          </w:tcPr>
          <w:p w:rsidR="00477CD1" w:rsidRPr="007442AF" w:rsidRDefault="00477CD1" w:rsidP="00F14CDA">
            <w:pPr>
              <w:rPr>
                <w:rFonts w:ascii="Arial" w:hAnsi="Arial" w:cs="Arial"/>
                <w:sz w:val="24"/>
                <w:szCs w:val="24"/>
              </w:rPr>
            </w:pPr>
            <w:r w:rsidRPr="007442AF">
              <w:rPr>
                <w:rFonts w:ascii="Arial" w:hAnsi="Arial" w:cs="Arial"/>
                <w:sz w:val="24"/>
                <w:szCs w:val="24"/>
              </w:rPr>
              <w:t>587,7</w:t>
            </w:r>
          </w:p>
        </w:tc>
      </w:tr>
      <w:tr w:rsidR="00477CD1" w:rsidRPr="007442AF" w:rsidTr="00F14CDA">
        <w:trPr>
          <w:trHeight w:val="300"/>
        </w:trPr>
        <w:tc>
          <w:tcPr>
            <w:tcW w:w="960" w:type="dxa"/>
            <w:noWrap/>
            <w:hideMark/>
          </w:tcPr>
          <w:p w:rsidR="00477CD1" w:rsidRPr="007442AF" w:rsidRDefault="00477CD1" w:rsidP="00F14CDA">
            <w:pPr>
              <w:rPr>
                <w:rFonts w:ascii="Arial" w:hAnsi="Arial" w:cs="Arial"/>
                <w:sz w:val="24"/>
                <w:szCs w:val="24"/>
              </w:rPr>
            </w:pPr>
            <w:r w:rsidRPr="007442AF">
              <w:rPr>
                <w:rFonts w:ascii="Arial" w:hAnsi="Arial" w:cs="Arial"/>
                <w:sz w:val="24"/>
                <w:szCs w:val="24"/>
              </w:rPr>
              <w:t>"2012"</w:t>
            </w:r>
          </w:p>
        </w:tc>
        <w:tc>
          <w:tcPr>
            <w:tcW w:w="960" w:type="dxa"/>
            <w:noWrap/>
            <w:hideMark/>
          </w:tcPr>
          <w:p w:rsidR="00477CD1" w:rsidRPr="007442AF" w:rsidRDefault="00477CD1" w:rsidP="00F14CDA">
            <w:pPr>
              <w:rPr>
                <w:rFonts w:ascii="Arial" w:hAnsi="Arial" w:cs="Arial"/>
                <w:sz w:val="24"/>
                <w:szCs w:val="24"/>
              </w:rPr>
            </w:pPr>
            <w:r w:rsidRPr="007442AF">
              <w:rPr>
                <w:rFonts w:ascii="Arial" w:hAnsi="Arial" w:cs="Arial"/>
                <w:sz w:val="24"/>
                <w:szCs w:val="24"/>
              </w:rPr>
              <w:t>683,4</w:t>
            </w:r>
          </w:p>
        </w:tc>
        <w:tc>
          <w:tcPr>
            <w:tcW w:w="960" w:type="dxa"/>
            <w:noWrap/>
            <w:hideMark/>
          </w:tcPr>
          <w:p w:rsidR="00477CD1" w:rsidRPr="007442AF" w:rsidRDefault="00477CD1" w:rsidP="00F14CDA">
            <w:pPr>
              <w:rPr>
                <w:rFonts w:ascii="Arial" w:hAnsi="Arial" w:cs="Arial"/>
                <w:sz w:val="24"/>
                <w:szCs w:val="24"/>
              </w:rPr>
            </w:pPr>
            <w:r w:rsidRPr="007442AF">
              <w:rPr>
                <w:rFonts w:ascii="Arial" w:hAnsi="Arial" w:cs="Arial"/>
                <w:sz w:val="24"/>
                <w:szCs w:val="24"/>
              </w:rPr>
              <w:t>575,3</w:t>
            </w:r>
          </w:p>
        </w:tc>
      </w:tr>
      <w:tr w:rsidR="00477CD1" w:rsidRPr="007442AF" w:rsidTr="00F14CDA">
        <w:trPr>
          <w:trHeight w:val="300"/>
        </w:trPr>
        <w:tc>
          <w:tcPr>
            <w:tcW w:w="960" w:type="dxa"/>
            <w:noWrap/>
            <w:hideMark/>
          </w:tcPr>
          <w:p w:rsidR="00477CD1" w:rsidRPr="007442AF" w:rsidRDefault="00477CD1" w:rsidP="00F14CDA">
            <w:pPr>
              <w:rPr>
                <w:rFonts w:ascii="Arial" w:hAnsi="Arial" w:cs="Arial"/>
                <w:sz w:val="24"/>
                <w:szCs w:val="24"/>
              </w:rPr>
            </w:pPr>
            <w:r w:rsidRPr="007442AF">
              <w:rPr>
                <w:rFonts w:ascii="Arial" w:hAnsi="Arial" w:cs="Arial"/>
                <w:sz w:val="24"/>
                <w:szCs w:val="24"/>
              </w:rPr>
              <w:t>"2013"</w:t>
            </w:r>
          </w:p>
        </w:tc>
        <w:tc>
          <w:tcPr>
            <w:tcW w:w="960" w:type="dxa"/>
            <w:noWrap/>
            <w:hideMark/>
          </w:tcPr>
          <w:p w:rsidR="00477CD1" w:rsidRPr="007442AF" w:rsidRDefault="00477CD1" w:rsidP="00F14CDA">
            <w:pPr>
              <w:rPr>
                <w:rFonts w:ascii="Arial" w:hAnsi="Arial" w:cs="Arial"/>
                <w:sz w:val="24"/>
                <w:szCs w:val="24"/>
              </w:rPr>
            </w:pPr>
            <w:r w:rsidRPr="007442AF">
              <w:rPr>
                <w:rFonts w:ascii="Arial" w:hAnsi="Arial" w:cs="Arial"/>
                <w:sz w:val="24"/>
                <w:szCs w:val="24"/>
              </w:rPr>
              <w:t>685,1</w:t>
            </w:r>
          </w:p>
        </w:tc>
        <w:tc>
          <w:tcPr>
            <w:tcW w:w="960" w:type="dxa"/>
            <w:noWrap/>
            <w:hideMark/>
          </w:tcPr>
          <w:p w:rsidR="00477CD1" w:rsidRPr="007442AF" w:rsidRDefault="00477CD1" w:rsidP="00F14CDA">
            <w:pPr>
              <w:rPr>
                <w:rFonts w:ascii="Arial" w:hAnsi="Arial" w:cs="Arial"/>
                <w:sz w:val="24"/>
                <w:szCs w:val="24"/>
              </w:rPr>
            </w:pPr>
            <w:r w:rsidRPr="007442AF">
              <w:rPr>
                <w:rFonts w:ascii="Arial" w:hAnsi="Arial" w:cs="Arial"/>
                <w:sz w:val="24"/>
                <w:szCs w:val="24"/>
              </w:rPr>
              <w:t>583,8</w:t>
            </w:r>
          </w:p>
        </w:tc>
      </w:tr>
      <w:tr w:rsidR="00477CD1" w:rsidRPr="007442AF" w:rsidTr="00F14CDA">
        <w:trPr>
          <w:trHeight w:val="300"/>
        </w:trPr>
        <w:tc>
          <w:tcPr>
            <w:tcW w:w="960" w:type="dxa"/>
            <w:noWrap/>
            <w:hideMark/>
          </w:tcPr>
          <w:p w:rsidR="00477CD1" w:rsidRPr="007442AF" w:rsidRDefault="00477CD1" w:rsidP="00F14CDA">
            <w:pPr>
              <w:rPr>
                <w:rFonts w:ascii="Arial" w:hAnsi="Arial" w:cs="Arial"/>
                <w:sz w:val="24"/>
                <w:szCs w:val="24"/>
              </w:rPr>
            </w:pPr>
            <w:r w:rsidRPr="007442AF">
              <w:rPr>
                <w:rFonts w:ascii="Arial" w:hAnsi="Arial" w:cs="Arial"/>
                <w:sz w:val="24"/>
                <w:szCs w:val="24"/>
              </w:rPr>
              <w:t>"2014"</w:t>
            </w:r>
          </w:p>
        </w:tc>
        <w:tc>
          <w:tcPr>
            <w:tcW w:w="960" w:type="dxa"/>
            <w:noWrap/>
            <w:hideMark/>
          </w:tcPr>
          <w:p w:rsidR="00477CD1" w:rsidRPr="007442AF" w:rsidRDefault="00477CD1" w:rsidP="00F14CDA">
            <w:pPr>
              <w:rPr>
                <w:rFonts w:ascii="Arial" w:hAnsi="Arial" w:cs="Arial"/>
                <w:sz w:val="24"/>
                <w:szCs w:val="24"/>
              </w:rPr>
            </w:pPr>
            <w:r w:rsidRPr="007442AF">
              <w:rPr>
                <w:rFonts w:ascii="Arial" w:hAnsi="Arial" w:cs="Arial"/>
                <w:sz w:val="24"/>
                <w:szCs w:val="24"/>
              </w:rPr>
              <w:t>629,6</w:t>
            </w:r>
          </w:p>
        </w:tc>
        <w:tc>
          <w:tcPr>
            <w:tcW w:w="960" w:type="dxa"/>
            <w:noWrap/>
            <w:hideMark/>
          </w:tcPr>
          <w:p w:rsidR="00477CD1" w:rsidRPr="007442AF" w:rsidRDefault="00477CD1" w:rsidP="00F14CDA">
            <w:pPr>
              <w:rPr>
                <w:rFonts w:ascii="Arial" w:hAnsi="Arial" w:cs="Arial"/>
                <w:sz w:val="24"/>
                <w:szCs w:val="24"/>
              </w:rPr>
            </w:pPr>
            <w:r w:rsidRPr="007442AF">
              <w:rPr>
                <w:rFonts w:ascii="Arial" w:hAnsi="Arial" w:cs="Arial"/>
                <w:sz w:val="24"/>
                <w:szCs w:val="24"/>
              </w:rPr>
              <w:t>544,2</w:t>
            </w:r>
          </w:p>
        </w:tc>
      </w:tr>
    </w:tbl>
    <w:p w:rsidR="00477CD1" w:rsidRDefault="00477CD1" w:rsidP="00477CD1">
      <w:pPr>
        <w:rPr>
          <w:rFonts w:ascii="Arial" w:hAnsi="Arial" w:cs="Arial"/>
          <w:sz w:val="24"/>
          <w:szCs w:val="24"/>
        </w:rPr>
      </w:pPr>
      <w:r>
        <w:rPr>
          <w:rFonts w:ascii="Arial" w:hAnsi="Arial" w:cs="Arial"/>
          <w:sz w:val="24"/>
          <w:szCs w:val="24"/>
        </w:rPr>
        <w:t>Πηγή: ΟΟΣΑ</w:t>
      </w:r>
    </w:p>
    <w:p w:rsidR="00477CD1" w:rsidRDefault="00477CD1" w:rsidP="00477CD1">
      <w:pPr>
        <w:rPr>
          <w:rFonts w:ascii="Arial" w:hAnsi="Arial" w:cs="Arial"/>
          <w:sz w:val="24"/>
          <w:szCs w:val="24"/>
        </w:rPr>
      </w:pPr>
    </w:p>
    <w:p w:rsidR="00477CD1" w:rsidRDefault="00477CD1" w:rsidP="00477CD1">
      <w:pPr>
        <w:rPr>
          <w:rFonts w:ascii="Arial" w:hAnsi="Arial" w:cs="Arial"/>
          <w:sz w:val="24"/>
          <w:szCs w:val="24"/>
          <w:u w:val="single"/>
        </w:rPr>
      </w:pPr>
      <w:r w:rsidRPr="007442AF">
        <w:rPr>
          <w:rFonts w:ascii="Arial" w:hAnsi="Arial" w:cs="Arial"/>
          <w:sz w:val="24"/>
          <w:szCs w:val="24"/>
          <w:u w:val="single"/>
        </w:rPr>
        <w:t>Διάγραμμα 9</w:t>
      </w:r>
    </w:p>
    <w:p w:rsidR="00477CD1" w:rsidRDefault="00477CD1" w:rsidP="00477CD1">
      <w:pPr>
        <w:rPr>
          <w:rFonts w:ascii="Arial" w:hAnsi="Arial" w:cs="Arial"/>
          <w:sz w:val="24"/>
          <w:szCs w:val="24"/>
        </w:rPr>
      </w:pPr>
      <w:r w:rsidRPr="007442AF">
        <w:rPr>
          <w:rFonts w:ascii="Arial" w:hAnsi="Arial" w:cs="Arial"/>
          <w:noProof/>
          <w:sz w:val="24"/>
          <w:szCs w:val="24"/>
          <w:lang w:eastAsia="el-GR"/>
        </w:rPr>
        <w:drawing>
          <wp:inline distT="0" distB="0" distL="0" distR="0">
            <wp:extent cx="4572000" cy="2743200"/>
            <wp:effectExtent l="19050" t="0" r="19050" b="0"/>
            <wp:docPr id="11" name="Γράφημα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477CD1" w:rsidRDefault="00477CD1" w:rsidP="00477CD1">
      <w:pPr>
        <w:rPr>
          <w:rFonts w:ascii="Arial" w:hAnsi="Arial" w:cs="Arial"/>
          <w:sz w:val="24"/>
          <w:szCs w:val="24"/>
        </w:rPr>
      </w:pPr>
      <w:r>
        <w:rPr>
          <w:rFonts w:ascii="Arial" w:hAnsi="Arial" w:cs="Arial"/>
          <w:sz w:val="24"/>
          <w:szCs w:val="24"/>
        </w:rPr>
        <w:t>Πηγή: Ιδία επεξεργασία</w:t>
      </w:r>
    </w:p>
    <w:p w:rsidR="00477CD1" w:rsidRPr="0062327C" w:rsidRDefault="00477CD1" w:rsidP="00477CD1">
      <w:pPr>
        <w:rPr>
          <w:rFonts w:ascii="Arial" w:hAnsi="Arial" w:cs="Arial"/>
          <w:sz w:val="24"/>
          <w:szCs w:val="24"/>
        </w:rPr>
      </w:pPr>
    </w:p>
    <w:p w:rsidR="00477CD1" w:rsidRPr="00226A51" w:rsidRDefault="00477CD1" w:rsidP="00477CD1">
      <w:pPr>
        <w:spacing w:line="360" w:lineRule="auto"/>
        <w:jc w:val="both"/>
        <w:rPr>
          <w:rFonts w:ascii="Times New Roman" w:hAnsi="Times New Roman" w:cs="Times New Roman"/>
          <w:sz w:val="24"/>
          <w:szCs w:val="24"/>
        </w:rPr>
      </w:pPr>
      <w:r w:rsidRPr="00226A51">
        <w:rPr>
          <w:rFonts w:ascii="Times New Roman" w:hAnsi="Times New Roman" w:cs="Times New Roman"/>
          <w:sz w:val="24"/>
          <w:szCs w:val="24"/>
        </w:rPr>
        <w:t xml:space="preserve">Από την ανάλυση των στοιχείων προκύπτει πως η φαρμακευτική δαπάνη ανά κάτοικο στην Ελλάδα αυξανόταν συνεχώς από το 2000 έως και το 2012. Αξίζει εδώ να σημειωθεί πως στη χώρα μας υπήρξαν βεβαιωμένες παραβάσεις για </w:t>
      </w:r>
      <w:proofErr w:type="spellStart"/>
      <w:r w:rsidRPr="00226A51">
        <w:rPr>
          <w:rFonts w:ascii="Times New Roman" w:hAnsi="Times New Roman" w:cs="Times New Roman"/>
          <w:sz w:val="24"/>
          <w:szCs w:val="24"/>
        </w:rPr>
        <w:t>υπερσυνταγογράφηση</w:t>
      </w:r>
      <w:proofErr w:type="spellEnd"/>
      <w:r w:rsidRPr="00226A51">
        <w:rPr>
          <w:rFonts w:ascii="Times New Roman" w:hAnsi="Times New Roman" w:cs="Times New Roman"/>
          <w:sz w:val="24"/>
          <w:szCs w:val="24"/>
        </w:rPr>
        <w:t xml:space="preserve"> φαρμάκων με σκοπό το κέρδος γιατρών και φαρμακευτικών εις βάρος του δημοσίου. Με την ηλεκτρονική </w:t>
      </w:r>
      <w:proofErr w:type="spellStart"/>
      <w:r w:rsidRPr="00226A51">
        <w:rPr>
          <w:rFonts w:ascii="Times New Roman" w:hAnsi="Times New Roman" w:cs="Times New Roman"/>
          <w:sz w:val="24"/>
          <w:szCs w:val="24"/>
        </w:rPr>
        <w:t>συνταγογράφηση</w:t>
      </w:r>
      <w:proofErr w:type="spellEnd"/>
      <w:r w:rsidRPr="00226A51">
        <w:rPr>
          <w:rFonts w:ascii="Times New Roman" w:hAnsi="Times New Roman" w:cs="Times New Roman"/>
          <w:sz w:val="24"/>
          <w:szCs w:val="24"/>
        </w:rPr>
        <w:t xml:space="preserve"> μειώθηκε αρκετά το κόστος ανά κάτοικο σημαντικά από τα 877,5 ευρώ το 2012 στα 683,4 ευρώ το 2013 μόλις μέσα δηλαδή σε ένα χρόνο. Από την άλλη στην Ιταλία η φαρμακευτική δαπάνη παραμένει ικανοποιητική διαχρονικά καλύπτοντας τις ανάγκες των ασθενών όμως είναι σταθερά μικρότερη από ότι στην Ελλάδα και ειδικότερα τα τελευταία χρόνια.</w:t>
      </w:r>
    </w:p>
    <w:p w:rsidR="00477CD1" w:rsidRDefault="00477CD1" w:rsidP="00477CD1">
      <w:pPr>
        <w:spacing w:line="360" w:lineRule="auto"/>
        <w:jc w:val="both"/>
        <w:rPr>
          <w:rFonts w:ascii="Times New Roman" w:hAnsi="Times New Roman" w:cs="Times New Roman"/>
          <w:sz w:val="24"/>
          <w:szCs w:val="24"/>
        </w:rPr>
      </w:pPr>
      <w:r w:rsidRPr="00226A51">
        <w:rPr>
          <w:rFonts w:ascii="Times New Roman" w:hAnsi="Times New Roman" w:cs="Times New Roman"/>
          <w:sz w:val="24"/>
          <w:szCs w:val="24"/>
        </w:rPr>
        <w:t xml:space="preserve">Το ίδιο συμπέρασμα προκύπτει συγκρίνοντας τα παραπάνω αποτελέσματα με αυτά της μελέτης των </w:t>
      </w:r>
      <w:r w:rsidRPr="00226A51">
        <w:rPr>
          <w:rFonts w:ascii="Times New Roman" w:hAnsi="Times New Roman" w:cs="Times New Roman"/>
          <w:sz w:val="24"/>
          <w:szCs w:val="24"/>
          <w:lang w:val="en-US"/>
        </w:rPr>
        <w:t>Granados</w:t>
      </w:r>
      <w:r w:rsidRPr="00226A51">
        <w:rPr>
          <w:rFonts w:ascii="Times New Roman" w:hAnsi="Times New Roman" w:cs="Times New Roman"/>
          <w:sz w:val="24"/>
          <w:szCs w:val="24"/>
        </w:rPr>
        <w:t xml:space="preserve"> </w:t>
      </w:r>
      <w:r w:rsidRPr="00226A51">
        <w:rPr>
          <w:rFonts w:ascii="Times New Roman" w:hAnsi="Times New Roman" w:cs="Times New Roman"/>
          <w:sz w:val="24"/>
          <w:szCs w:val="24"/>
          <w:lang w:val="en-US"/>
        </w:rPr>
        <w:t>and</w:t>
      </w:r>
      <w:r w:rsidRPr="00226A51">
        <w:rPr>
          <w:rFonts w:ascii="Times New Roman" w:hAnsi="Times New Roman" w:cs="Times New Roman"/>
          <w:sz w:val="24"/>
          <w:szCs w:val="24"/>
        </w:rPr>
        <w:t xml:space="preserve"> </w:t>
      </w:r>
      <w:r w:rsidRPr="00226A51">
        <w:rPr>
          <w:rFonts w:ascii="Times New Roman" w:hAnsi="Times New Roman" w:cs="Times New Roman"/>
          <w:sz w:val="24"/>
          <w:szCs w:val="24"/>
          <w:lang w:val="en-US"/>
        </w:rPr>
        <w:t>Rodriquez</w:t>
      </w:r>
      <w:r w:rsidRPr="00226A51">
        <w:rPr>
          <w:rFonts w:ascii="Times New Roman" w:hAnsi="Times New Roman" w:cs="Times New Roman"/>
          <w:sz w:val="24"/>
          <w:szCs w:val="24"/>
        </w:rPr>
        <w:t xml:space="preserve"> (2015) μπορούμε να δούμε πως διαχρονικά η Ελλάδα έχει μεγαλύτερο δείκτη φαρμακευτικών δαπανών ανά κάτοικο σε δολάρια επί των συνολικών δαπανών υγείας τόσο από τη Φινλανδία όσο και από την Ισλανδία για τη περίοδο 2000 – 2012.</w:t>
      </w:r>
    </w:p>
    <w:p w:rsidR="00226A51" w:rsidRDefault="00226A51" w:rsidP="00477CD1">
      <w:pPr>
        <w:spacing w:line="360" w:lineRule="auto"/>
        <w:jc w:val="both"/>
        <w:rPr>
          <w:rFonts w:ascii="Times New Roman" w:hAnsi="Times New Roman" w:cs="Times New Roman"/>
          <w:sz w:val="24"/>
          <w:szCs w:val="24"/>
        </w:rPr>
      </w:pPr>
    </w:p>
    <w:p w:rsidR="00226A51" w:rsidRDefault="00226A51" w:rsidP="00477CD1">
      <w:pPr>
        <w:spacing w:line="360" w:lineRule="auto"/>
        <w:jc w:val="both"/>
        <w:rPr>
          <w:rFonts w:ascii="Times New Roman" w:hAnsi="Times New Roman" w:cs="Times New Roman"/>
          <w:sz w:val="24"/>
          <w:szCs w:val="24"/>
        </w:rPr>
      </w:pPr>
    </w:p>
    <w:p w:rsidR="00226A51" w:rsidRDefault="00226A51" w:rsidP="00477CD1">
      <w:pPr>
        <w:spacing w:line="360" w:lineRule="auto"/>
        <w:jc w:val="both"/>
        <w:rPr>
          <w:rFonts w:ascii="Times New Roman" w:hAnsi="Times New Roman" w:cs="Times New Roman"/>
          <w:sz w:val="24"/>
          <w:szCs w:val="24"/>
        </w:rPr>
      </w:pPr>
    </w:p>
    <w:p w:rsidR="00226A51" w:rsidRDefault="00226A51" w:rsidP="00477CD1">
      <w:pPr>
        <w:spacing w:line="360" w:lineRule="auto"/>
        <w:jc w:val="both"/>
        <w:rPr>
          <w:rFonts w:ascii="Times New Roman" w:hAnsi="Times New Roman" w:cs="Times New Roman"/>
          <w:sz w:val="24"/>
          <w:szCs w:val="24"/>
        </w:rPr>
      </w:pPr>
    </w:p>
    <w:p w:rsidR="00226A51" w:rsidRDefault="00226A51" w:rsidP="00477CD1">
      <w:pPr>
        <w:spacing w:line="360" w:lineRule="auto"/>
        <w:jc w:val="both"/>
        <w:rPr>
          <w:rFonts w:ascii="Times New Roman" w:hAnsi="Times New Roman" w:cs="Times New Roman"/>
          <w:sz w:val="24"/>
          <w:szCs w:val="24"/>
        </w:rPr>
      </w:pPr>
    </w:p>
    <w:p w:rsidR="00226A51" w:rsidRDefault="00226A51" w:rsidP="00477CD1">
      <w:pPr>
        <w:spacing w:line="360" w:lineRule="auto"/>
        <w:jc w:val="both"/>
        <w:rPr>
          <w:rFonts w:ascii="Times New Roman" w:hAnsi="Times New Roman" w:cs="Times New Roman"/>
          <w:sz w:val="24"/>
          <w:szCs w:val="24"/>
        </w:rPr>
      </w:pPr>
    </w:p>
    <w:p w:rsidR="00226A51" w:rsidRDefault="00226A51" w:rsidP="00477CD1">
      <w:pPr>
        <w:spacing w:line="360" w:lineRule="auto"/>
        <w:jc w:val="both"/>
        <w:rPr>
          <w:rFonts w:ascii="Times New Roman" w:hAnsi="Times New Roman" w:cs="Times New Roman"/>
          <w:sz w:val="24"/>
          <w:szCs w:val="24"/>
        </w:rPr>
      </w:pPr>
    </w:p>
    <w:p w:rsidR="00226A51" w:rsidRDefault="00226A51" w:rsidP="00477CD1">
      <w:pPr>
        <w:spacing w:line="360" w:lineRule="auto"/>
        <w:jc w:val="both"/>
        <w:rPr>
          <w:rFonts w:ascii="Times New Roman" w:hAnsi="Times New Roman" w:cs="Times New Roman"/>
          <w:sz w:val="24"/>
          <w:szCs w:val="24"/>
        </w:rPr>
      </w:pPr>
    </w:p>
    <w:p w:rsidR="00226A51" w:rsidRDefault="00226A51" w:rsidP="00477CD1">
      <w:pPr>
        <w:spacing w:line="360" w:lineRule="auto"/>
        <w:jc w:val="both"/>
        <w:rPr>
          <w:rFonts w:ascii="Times New Roman" w:hAnsi="Times New Roman" w:cs="Times New Roman"/>
          <w:sz w:val="24"/>
          <w:szCs w:val="24"/>
        </w:rPr>
      </w:pPr>
    </w:p>
    <w:p w:rsidR="00226A51" w:rsidRDefault="00226A51" w:rsidP="00477CD1">
      <w:pPr>
        <w:spacing w:line="360" w:lineRule="auto"/>
        <w:jc w:val="both"/>
        <w:rPr>
          <w:rFonts w:ascii="Times New Roman" w:hAnsi="Times New Roman" w:cs="Times New Roman"/>
          <w:sz w:val="24"/>
          <w:szCs w:val="24"/>
        </w:rPr>
      </w:pPr>
    </w:p>
    <w:p w:rsidR="00226A51" w:rsidRDefault="00226A51" w:rsidP="00477CD1">
      <w:pPr>
        <w:spacing w:line="360" w:lineRule="auto"/>
        <w:jc w:val="both"/>
        <w:rPr>
          <w:rFonts w:ascii="Times New Roman" w:hAnsi="Times New Roman" w:cs="Times New Roman"/>
          <w:sz w:val="24"/>
          <w:szCs w:val="24"/>
        </w:rPr>
      </w:pPr>
    </w:p>
    <w:p w:rsidR="00226A51" w:rsidRDefault="00226A51" w:rsidP="00477CD1">
      <w:pPr>
        <w:spacing w:line="360" w:lineRule="auto"/>
        <w:jc w:val="both"/>
        <w:rPr>
          <w:rFonts w:ascii="Times New Roman" w:hAnsi="Times New Roman" w:cs="Times New Roman"/>
          <w:sz w:val="24"/>
          <w:szCs w:val="24"/>
        </w:rPr>
      </w:pPr>
    </w:p>
    <w:p w:rsidR="00226A51" w:rsidRDefault="00F14CDA" w:rsidP="00F14CDA">
      <w:pPr>
        <w:pStyle w:val="1"/>
        <w:jc w:val="center"/>
        <w:rPr>
          <w:sz w:val="32"/>
          <w:szCs w:val="32"/>
        </w:rPr>
      </w:pPr>
      <w:bookmarkStart w:id="79" w:name="_Toc474908052"/>
      <w:r w:rsidRPr="00F14CDA">
        <w:rPr>
          <w:sz w:val="32"/>
          <w:szCs w:val="32"/>
        </w:rPr>
        <w:lastRenderedPageBreak/>
        <w:t>ΚΕΦΑΛΑΙΟ 5</w:t>
      </w:r>
      <w:r w:rsidRPr="00F14CDA">
        <w:rPr>
          <w:sz w:val="32"/>
          <w:szCs w:val="32"/>
          <w:vertAlign w:val="superscript"/>
        </w:rPr>
        <w:t>ο</w:t>
      </w:r>
      <w:r w:rsidRPr="00F14CDA">
        <w:rPr>
          <w:sz w:val="32"/>
          <w:szCs w:val="32"/>
        </w:rPr>
        <w:t>: ΣΥΜΠΕΡΑΣΜΑΤΑ</w:t>
      </w:r>
      <w:bookmarkEnd w:id="79"/>
    </w:p>
    <w:p w:rsidR="00F14CDA" w:rsidRDefault="00F14CDA" w:rsidP="00F14CDA"/>
    <w:p w:rsidR="00F14CDA" w:rsidRDefault="00F14CDA" w:rsidP="00F14CDA">
      <w:pPr>
        <w:spacing w:line="360" w:lineRule="auto"/>
        <w:jc w:val="both"/>
        <w:rPr>
          <w:rFonts w:ascii="Times New Roman" w:hAnsi="Times New Roman" w:cs="Times New Roman"/>
          <w:sz w:val="24"/>
          <w:szCs w:val="24"/>
        </w:rPr>
      </w:pPr>
      <w:r w:rsidRPr="00D50FAB">
        <w:rPr>
          <w:rFonts w:ascii="Times New Roman" w:hAnsi="Times New Roman" w:cs="Times New Roman"/>
          <w:sz w:val="24"/>
          <w:szCs w:val="24"/>
        </w:rPr>
        <w:t>Είναι γεγονός πως η χρηματοπιστωτική κρίση του 2008 η οποία ξέσπασε στις ΗΠΑ και μεταδόθηκε πολύ σύντομα και στην Ευρώπη και επηρέασε σχεδόν όλους τους κλάδους της οικονομίας δεν θα μπορούσε να αφήνει ανεπηρέαστο το κλάδο της υγείας συνολικά.</w:t>
      </w:r>
      <w:r>
        <w:rPr>
          <w:rFonts w:ascii="Times New Roman" w:hAnsi="Times New Roman" w:cs="Times New Roman"/>
          <w:sz w:val="24"/>
          <w:szCs w:val="24"/>
        </w:rPr>
        <w:t xml:space="preserve"> Στα πλαίσια της εργασίας αυτής μελετήθηκε η επίδραση της οικονομικής κρίσης σε διάφορους δείκτες που συνθέτουν και μετρούν το επίπεδο υγείας του πληθυσμού στις δύο χώρες αναφοράς στην Ελλάδα και στη Ιταλία. Ειδικότερα κρίθηκε σκόπιμη η σύγκριση των δεικτών υγείας και επιπέδου ζωής και των δύο χωρών ως μελέτη περίπτωσης ώστε να μελετηθεί κατά πόσο η κρίση επηρέασε το επίπεδο ζωής των ελλήνων. </w:t>
      </w:r>
    </w:p>
    <w:p w:rsidR="00F14CDA" w:rsidRDefault="00F14CDA" w:rsidP="00F14CDA">
      <w:pPr>
        <w:spacing w:line="360" w:lineRule="auto"/>
        <w:jc w:val="both"/>
        <w:rPr>
          <w:rFonts w:ascii="Times New Roman" w:hAnsi="Times New Roman" w:cs="Times New Roman"/>
          <w:sz w:val="24"/>
          <w:szCs w:val="24"/>
        </w:rPr>
      </w:pPr>
      <w:r>
        <w:rPr>
          <w:rFonts w:ascii="Times New Roman" w:hAnsi="Times New Roman" w:cs="Times New Roman"/>
          <w:sz w:val="24"/>
          <w:szCs w:val="24"/>
        </w:rPr>
        <w:t>Τα επιμέρους αποτελέσματα έχουν αναφερθεί στα κατά τόπους τμήματα της εργασίας και δεν κρίνεται σκόπιμο να επαναληφθούν. Το σημαντικό είναι πως παρά το γεγονός ότι η Ιταλία έδειξε περισσότερο ανθεκτική στη κρίση συγκριτικά με την Ελλάδα στην επίδραση της κρίσης στο επίπεδο υγείας σε καμία χώρα το σύστημα υγείας δεν κατέρρευσε ούτε στη πλέον αποδυναμωμένη οικονομικά Ελλάδα.</w:t>
      </w:r>
    </w:p>
    <w:p w:rsidR="00F14CDA" w:rsidRDefault="00F14CDA" w:rsidP="00F14CD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Το συμπέρασμα αυτό προκύπτει εάν συγκρίνουμε τα αποτελέσματα της παρούσας εργασίας με τη μελέτη των </w:t>
      </w:r>
      <w:r>
        <w:rPr>
          <w:rFonts w:ascii="Times New Roman" w:hAnsi="Times New Roman" w:cs="Times New Roman"/>
          <w:sz w:val="24"/>
          <w:szCs w:val="24"/>
          <w:lang w:val="en-US"/>
        </w:rPr>
        <w:t>Granados</w:t>
      </w:r>
      <w:r w:rsidRPr="00D44EC2">
        <w:rPr>
          <w:rFonts w:ascii="Times New Roman" w:hAnsi="Times New Roman" w:cs="Times New Roman"/>
          <w:sz w:val="24"/>
          <w:szCs w:val="24"/>
        </w:rPr>
        <w:t xml:space="preserve"> </w:t>
      </w:r>
      <w:r>
        <w:rPr>
          <w:rFonts w:ascii="Times New Roman" w:hAnsi="Times New Roman" w:cs="Times New Roman"/>
          <w:sz w:val="24"/>
          <w:szCs w:val="24"/>
          <w:lang w:val="en-US"/>
        </w:rPr>
        <w:t>T</w:t>
      </w:r>
      <w:r w:rsidRPr="00D44EC2">
        <w:rPr>
          <w:rFonts w:ascii="Times New Roman" w:hAnsi="Times New Roman" w:cs="Times New Roman"/>
          <w:sz w:val="24"/>
          <w:szCs w:val="24"/>
        </w:rPr>
        <w:t xml:space="preserve">, </w:t>
      </w:r>
      <w:r>
        <w:rPr>
          <w:rFonts w:ascii="Times New Roman" w:hAnsi="Times New Roman" w:cs="Times New Roman"/>
          <w:sz w:val="24"/>
          <w:szCs w:val="24"/>
          <w:lang w:val="en-US"/>
        </w:rPr>
        <w:t>Rodriquez</w:t>
      </w:r>
      <w:r w:rsidRPr="00D44EC2">
        <w:rPr>
          <w:rFonts w:ascii="Times New Roman" w:hAnsi="Times New Roman" w:cs="Times New Roman"/>
          <w:sz w:val="24"/>
          <w:szCs w:val="24"/>
        </w:rPr>
        <w:t xml:space="preserve"> </w:t>
      </w:r>
      <w:r>
        <w:rPr>
          <w:rFonts w:ascii="Times New Roman" w:hAnsi="Times New Roman" w:cs="Times New Roman"/>
          <w:sz w:val="24"/>
          <w:szCs w:val="24"/>
          <w:lang w:val="en-US"/>
        </w:rPr>
        <w:t>J</w:t>
      </w:r>
      <w:r w:rsidRPr="00D44EC2">
        <w:rPr>
          <w:rFonts w:ascii="Times New Roman" w:hAnsi="Times New Roman" w:cs="Times New Roman"/>
          <w:sz w:val="24"/>
          <w:szCs w:val="24"/>
        </w:rPr>
        <w:t xml:space="preserve">., (2015) </w:t>
      </w:r>
      <w:r>
        <w:rPr>
          <w:rFonts w:ascii="Times New Roman" w:hAnsi="Times New Roman" w:cs="Times New Roman"/>
          <w:sz w:val="24"/>
          <w:szCs w:val="24"/>
        </w:rPr>
        <w:t xml:space="preserve">σχετικά με την οικονομική κρίση, τη λιτότητα και το γενικό επίπεδο υγείας στην Ελλάδα, τη Φιλανδία και την Ισλανδία. Παρά το γεγονός πως εκείνη η μελέτη αναφέρεται σε περισσότερο πιο κοινωνικά χαρακτηριστικά καθώς μελετά δείκτες όπως είναι: η ανεργία, οι δημόσιες δαπάνες % ΑΕΠ κτλ αξίζει να τονιστεί πως στους κοινούς δείκτες υγείας όπως είναι: οι δαπάνες υγείας ανά κάτοικο, η φαρμακευτική δαπάνη ανά κάτοικο, το προσδόκιμο ζωής και το </w:t>
      </w:r>
      <w:r>
        <w:rPr>
          <w:rFonts w:ascii="Times New Roman" w:hAnsi="Times New Roman" w:cs="Times New Roman"/>
          <w:sz w:val="24"/>
          <w:szCs w:val="24"/>
          <w:lang w:val="en-US"/>
        </w:rPr>
        <w:t>LE</w:t>
      </w:r>
      <w:r w:rsidRPr="00D44EC2">
        <w:rPr>
          <w:rFonts w:ascii="Times New Roman" w:hAnsi="Times New Roman" w:cs="Times New Roman"/>
          <w:sz w:val="24"/>
          <w:szCs w:val="24"/>
        </w:rPr>
        <w:t xml:space="preserve"> 65 </w:t>
      </w:r>
      <w:r>
        <w:rPr>
          <w:rFonts w:ascii="Times New Roman" w:hAnsi="Times New Roman" w:cs="Times New Roman"/>
          <w:sz w:val="24"/>
          <w:szCs w:val="24"/>
        </w:rPr>
        <w:t>τα αποτελέσματα και των δύο ερευνών είναι κοινά. Ασφαλώς και όλες οι ευρωπαϊκές οικονομίες επηρεάστηκαν από τη κρίση και όσο πιο νότιες είναι οι χώρε βάσει των δεικτών τόσο το επίπεδο υγείας επηρεάστηκε περισσότερο όμως και αυτό είναι το πιο σημαντικό συμπέρασμα και το θεωρητικό στοιχείο για το αύριο σε καμία χώρα δεν κατέρρευσε το σύστημα υγείας ούτε μειώθηκε δραματικά το επίπεδο της υγείας των πολιτών. Έτσι με το που συνολικά η ευρωπαϊκή οικονομία θα καταγράψει σταθερούς θετικούς ρυθμούς οικονομικής ανάπτυξης θα ανακάμψει περισσότερο και ο κλάδος της υγείας βελτιώνοντας έτσι συνολικά το επίπεδο της υγείας των πολιτών.</w:t>
      </w:r>
    </w:p>
    <w:p w:rsidR="00F14CDA" w:rsidRPr="00F14CDA" w:rsidRDefault="00F14CDA" w:rsidP="00F14CDA">
      <w:pPr>
        <w:spacing w:line="360" w:lineRule="auto"/>
        <w:jc w:val="both"/>
        <w:rPr>
          <w:rFonts w:ascii="Times New Roman" w:hAnsi="Times New Roman" w:cs="Times New Roman"/>
          <w:sz w:val="24"/>
          <w:szCs w:val="24"/>
        </w:rPr>
      </w:pPr>
      <w:r w:rsidRPr="00F14CDA">
        <w:rPr>
          <w:rFonts w:ascii="Times New Roman" w:hAnsi="Times New Roman" w:cs="Times New Roman"/>
          <w:sz w:val="24"/>
          <w:szCs w:val="24"/>
        </w:rPr>
        <w:lastRenderedPageBreak/>
        <w:t>Τέλος, στην ενότητα αυτή παρουσιάζονται τα κυριότερα στατιστικά συμπεράσματα της εργασίας και μελετάται η επίδραση της οικονομικής κρίσης ανά χώρα στη κατά κεφαλή δαπάνη για την υγεία καθώς και στους υπόλοιπους δείκτες που αναφέρθηκαν στη προηγούμενη ενότητα.</w:t>
      </w:r>
    </w:p>
    <w:p w:rsidR="00F14CDA" w:rsidRPr="00A74168" w:rsidRDefault="00F14CDA" w:rsidP="00F14CDA">
      <w:pPr>
        <w:rPr>
          <w:rFonts w:ascii="Arial" w:hAnsi="Arial" w:cs="Arial"/>
          <w:sz w:val="24"/>
          <w:szCs w:val="24"/>
          <w:u w:val="single"/>
        </w:rPr>
      </w:pPr>
      <w:r w:rsidRPr="00A74168">
        <w:rPr>
          <w:rFonts w:ascii="Arial" w:hAnsi="Arial" w:cs="Arial"/>
          <w:sz w:val="24"/>
          <w:szCs w:val="24"/>
          <w:u w:val="single"/>
        </w:rPr>
        <w:t>Πίνακας 10</w:t>
      </w:r>
    </w:p>
    <w:tbl>
      <w:tblPr>
        <w:tblStyle w:val="aa"/>
        <w:tblW w:w="0" w:type="auto"/>
        <w:tblLook w:val="04A0"/>
      </w:tblPr>
      <w:tblGrid>
        <w:gridCol w:w="960"/>
        <w:gridCol w:w="1022"/>
        <w:gridCol w:w="960"/>
      </w:tblGrid>
      <w:tr w:rsidR="00F14CDA" w:rsidRPr="00F14CDA" w:rsidTr="00F14CDA">
        <w:trPr>
          <w:trHeight w:val="300"/>
        </w:trPr>
        <w:tc>
          <w:tcPr>
            <w:tcW w:w="960" w:type="dxa"/>
            <w:noWrap/>
            <w:hideMark/>
          </w:tcPr>
          <w:p w:rsidR="00F14CDA" w:rsidRPr="00F14CDA" w:rsidRDefault="00F14CDA" w:rsidP="00F14CDA">
            <w:pPr>
              <w:rPr>
                <w:sz w:val="24"/>
                <w:szCs w:val="24"/>
              </w:rPr>
            </w:pPr>
          </w:p>
        </w:tc>
        <w:tc>
          <w:tcPr>
            <w:tcW w:w="960" w:type="dxa"/>
            <w:noWrap/>
            <w:hideMark/>
          </w:tcPr>
          <w:p w:rsidR="00F14CDA" w:rsidRPr="00F14CDA" w:rsidRDefault="00F14CDA" w:rsidP="00F14CDA">
            <w:pPr>
              <w:rPr>
                <w:sz w:val="24"/>
                <w:szCs w:val="24"/>
              </w:rPr>
            </w:pPr>
            <w:r w:rsidRPr="00F14CDA">
              <w:rPr>
                <w:sz w:val="24"/>
                <w:szCs w:val="24"/>
              </w:rPr>
              <w:t>ΕΛΛΑΔΑ</w:t>
            </w:r>
          </w:p>
        </w:tc>
        <w:tc>
          <w:tcPr>
            <w:tcW w:w="960" w:type="dxa"/>
            <w:noWrap/>
            <w:hideMark/>
          </w:tcPr>
          <w:p w:rsidR="00F14CDA" w:rsidRPr="00F14CDA" w:rsidRDefault="00F14CDA" w:rsidP="00F14CDA">
            <w:pPr>
              <w:rPr>
                <w:sz w:val="24"/>
                <w:szCs w:val="24"/>
              </w:rPr>
            </w:pPr>
            <w:r w:rsidRPr="00F14CDA">
              <w:rPr>
                <w:sz w:val="24"/>
                <w:szCs w:val="24"/>
              </w:rPr>
              <w:t>ΙΤΑΛΙΑ</w:t>
            </w:r>
          </w:p>
        </w:tc>
      </w:tr>
      <w:tr w:rsidR="00F14CDA" w:rsidRPr="00F14CDA" w:rsidTr="00F14CDA">
        <w:trPr>
          <w:trHeight w:val="300"/>
        </w:trPr>
        <w:tc>
          <w:tcPr>
            <w:tcW w:w="960" w:type="dxa"/>
            <w:noWrap/>
            <w:hideMark/>
          </w:tcPr>
          <w:p w:rsidR="00F14CDA" w:rsidRPr="00F14CDA" w:rsidRDefault="00F14CDA" w:rsidP="00F14CDA">
            <w:pPr>
              <w:rPr>
                <w:sz w:val="24"/>
                <w:szCs w:val="24"/>
              </w:rPr>
            </w:pPr>
            <w:r w:rsidRPr="00F14CDA">
              <w:rPr>
                <w:sz w:val="24"/>
                <w:szCs w:val="24"/>
              </w:rPr>
              <w:t>"2000"</w:t>
            </w:r>
          </w:p>
        </w:tc>
        <w:tc>
          <w:tcPr>
            <w:tcW w:w="960" w:type="dxa"/>
            <w:noWrap/>
            <w:hideMark/>
          </w:tcPr>
          <w:p w:rsidR="00F14CDA" w:rsidRPr="00F14CDA" w:rsidRDefault="00F14CDA" w:rsidP="00F14CDA">
            <w:pPr>
              <w:rPr>
                <w:sz w:val="24"/>
                <w:szCs w:val="24"/>
              </w:rPr>
            </w:pPr>
            <w:r w:rsidRPr="00F14CDA">
              <w:rPr>
                <w:sz w:val="24"/>
                <w:szCs w:val="24"/>
              </w:rPr>
              <w:t>860,9</w:t>
            </w:r>
          </w:p>
        </w:tc>
        <w:tc>
          <w:tcPr>
            <w:tcW w:w="960" w:type="dxa"/>
            <w:noWrap/>
            <w:hideMark/>
          </w:tcPr>
          <w:p w:rsidR="00F14CDA" w:rsidRPr="00F14CDA" w:rsidRDefault="00F14CDA" w:rsidP="00F14CDA">
            <w:pPr>
              <w:rPr>
                <w:sz w:val="24"/>
                <w:szCs w:val="24"/>
              </w:rPr>
            </w:pPr>
            <w:r w:rsidRPr="00F14CDA">
              <w:rPr>
                <w:sz w:val="24"/>
                <w:szCs w:val="24"/>
              </w:rPr>
              <w:t>1466</w:t>
            </w:r>
          </w:p>
        </w:tc>
      </w:tr>
      <w:tr w:rsidR="00F14CDA" w:rsidRPr="00F14CDA" w:rsidTr="00F14CDA">
        <w:trPr>
          <w:trHeight w:val="300"/>
        </w:trPr>
        <w:tc>
          <w:tcPr>
            <w:tcW w:w="960" w:type="dxa"/>
            <w:noWrap/>
            <w:hideMark/>
          </w:tcPr>
          <w:p w:rsidR="00F14CDA" w:rsidRPr="00F14CDA" w:rsidRDefault="00F14CDA" w:rsidP="00F14CDA">
            <w:pPr>
              <w:rPr>
                <w:sz w:val="24"/>
                <w:szCs w:val="24"/>
              </w:rPr>
            </w:pPr>
            <w:r w:rsidRPr="00F14CDA">
              <w:rPr>
                <w:sz w:val="24"/>
                <w:szCs w:val="24"/>
              </w:rPr>
              <w:t>"2001"</w:t>
            </w:r>
          </w:p>
        </w:tc>
        <w:tc>
          <w:tcPr>
            <w:tcW w:w="960" w:type="dxa"/>
            <w:noWrap/>
            <w:hideMark/>
          </w:tcPr>
          <w:p w:rsidR="00F14CDA" w:rsidRPr="00F14CDA" w:rsidRDefault="00F14CDA" w:rsidP="00F14CDA">
            <w:pPr>
              <w:rPr>
                <w:sz w:val="24"/>
                <w:szCs w:val="24"/>
              </w:rPr>
            </w:pPr>
            <w:r w:rsidRPr="00F14CDA">
              <w:rPr>
                <w:sz w:val="24"/>
                <w:szCs w:val="24"/>
              </w:rPr>
              <w:t>1055,2</w:t>
            </w:r>
          </w:p>
        </w:tc>
        <w:tc>
          <w:tcPr>
            <w:tcW w:w="960" w:type="dxa"/>
            <w:noWrap/>
            <w:hideMark/>
          </w:tcPr>
          <w:p w:rsidR="00F14CDA" w:rsidRPr="00F14CDA" w:rsidRDefault="00F14CDA" w:rsidP="00F14CDA">
            <w:pPr>
              <w:rPr>
                <w:sz w:val="24"/>
                <w:szCs w:val="24"/>
              </w:rPr>
            </w:pPr>
            <w:r w:rsidRPr="00F14CDA">
              <w:rPr>
                <w:sz w:val="24"/>
                <w:szCs w:val="24"/>
              </w:rPr>
              <w:t>1637,6</w:t>
            </w:r>
          </w:p>
        </w:tc>
      </w:tr>
      <w:tr w:rsidR="00F14CDA" w:rsidRPr="00F14CDA" w:rsidTr="00F14CDA">
        <w:trPr>
          <w:trHeight w:val="300"/>
        </w:trPr>
        <w:tc>
          <w:tcPr>
            <w:tcW w:w="960" w:type="dxa"/>
            <w:noWrap/>
            <w:hideMark/>
          </w:tcPr>
          <w:p w:rsidR="00F14CDA" w:rsidRPr="00F14CDA" w:rsidRDefault="00F14CDA" w:rsidP="00F14CDA">
            <w:pPr>
              <w:rPr>
                <w:sz w:val="24"/>
                <w:szCs w:val="24"/>
              </w:rPr>
            </w:pPr>
            <w:r w:rsidRPr="00F14CDA">
              <w:rPr>
                <w:sz w:val="24"/>
                <w:szCs w:val="24"/>
              </w:rPr>
              <w:t>"2002"</w:t>
            </w:r>
          </w:p>
        </w:tc>
        <w:tc>
          <w:tcPr>
            <w:tcW w:w="960" w:type="dxa"/>
            <w:noWrap/>
            <w:hideMark/>
          </w:tcPr>
          <w:p w:rsidR="00F14CDA" w:rsidRPr="00F14CDA" w:rsidRDefault="00F14CDA" w:rsidP="00F14CDA">
            <w:pPr>
              <w:rPr>
                <w:sz w:val="24"/>
                <w:szCs w:val="24"/>
              </w:rPr>
            </w:pPr>
            <w:r w:rsidRPr="00F14CDA">
              <w:rPr>
                <w:sz w:val="24"/>
                <w:szCs w:val="24"/>
              </w:rPr>
              <w:t>1130,9</w:t>
            </w:r>
          </w:p>
        </w:tc>
        <w:tc>
          <w:tcPr>
            <w:tcW w:w="960" w:type="dxa"/>
            <w:noWrap/>
            <w:hideMark/>
          </w:tcPr>
          <w:p w:rsidR="00F14CDA" w:rsidRPr="00F14CDA" w:rsidRDefault="00F14CDA" w:rsidP="00F14CDA">
            <w:pPr>
              <w:rPr>
                <w:sz w:val="24"/>
                <w:szCs w:val="24"/>
              </w:rPr>
            </w:pPr>
            <w:r w:rsidRPr="00F14CDA">
              <w:rPr>
                <w:sz w:val="24"/>
                <w:szCs w:val="24"/>
              </w:rPr>
              <w:t>1650,6</w:t>
            </w:r>
          </w:p>
        </w:tc>
      </w:tr>
      <w:tr w:rsidR="00F14CDA" w:rsidRPr="00F14CDA" w:rsidTr="00F14CDA">
        <w:trPr>
          <w:trHeight w:val="300"/>
        </w:trPr>
        <w:tc>
          <w:tcPr>
            <w:tcW w:w="960" w:type="dxa"/>
            <w:noWrap/>
            <w:hideMark/>
          </w:tcPr>
          <w:p w:rsidR="00F14CDA" w:rsidRPr="00F14CDA" w:rsidRDefault="00F14CDA" w:rsidP="00F14CDA">
            <w:pPr>
              <w:rPr>
                <w:sz w:val="24"/>
                <w:szCs w:val="24"/>
              </w:rPr>
            </w:pPr>
            <w:r w:rsidRPr="00F14CDA">
              <w:rPr>
                <w:sz w:val="24"/>
                <w:szCs w:val="24"/>
              </w:rPr>
              <w:t>"2003"</w:t>
            </w:r>
          </w:p>
        </w:tc>
        <w:tc>
          <w:tcPr>
            <w:tcW w:w="960" w:type="dxa"/>
            <w:noWrap/>
            <w:hideMark/>
          </w:tcPr>
          <w:p w:rsidR="00F14CDA" w:rsidRPr="00F14CDA" w:rsidRDefault="00F14CDA" w:rsidP="00F14CDA">
            <w:pPr>
              <w:rPr>
                <w:sz w:val="24"/>
                <w:szCs w:val="24"/>
              </w:rPr>
            </w:pPr>
            <w:r w:rsidRPr="00F14CDA">
              <w:rPr>
                <w:sz w:val="24"/>
                <w:szCs w:val="24"/>
              </w:rPr>
              <w:t>1204,8</w:t>
            </w:r>
          </w:p>
        </w:tc>
        <w:tc>
          <w:tcPr>
            <w:tcW w:w="960" w:type="dxa"/>
            <w:noWrap/>
            <w:hideMark/>
          </w:tcPr>
          <w:p w:rsidR="00F14CDA" w:rsidRPr="00F14CDA" w:rsidRDefault="00F14CDA" w:rsidP="00F14CDA">
            <w:pPr>
              <w:rPr>
                <w:sz w:val="24"/>
                <w:szCs w:val="24"/>
              </w:rPr>
            </w:pPr>
            <w:r w:rsidRPr="00F14CDA">
              <w:rPr>
                <w:sz w:val="24"/>
                <w:szCs w:val="24"/>
              </w:rPr>
              <w:t>1684,3</w:t>
            </w:r>
          </w:p>
        </w:tc>
      </w:tr>
      <w:tr w:rsidR="00F14CDA" w:rsidRPr="00F14CDA" w:rsidTr="00F14CDA">
        <w:trPr>
          <w:trHeight w:val="300"/>
        </w:trPr>
        <w:tc>
          <w:tcPr>
            <w:tcW w:w="960" w:type="dxa"/>
            <w:noWrap/>
            <w:hideMark/>
          </w:tcPr>
          <w:p w:rsidR="00F14CDA" w:rsidRPr="00F14CDA" w:rsidRDefault="00F14CDA" w:rsidP="00F14CDA">
            <w:pPr>
              <w:rPr>
                <w:sz w:val="24"/>
                <w:szCs w:val="24"/>
              </w:rPr>
            </w:pPr>
            <w:r w:rsidRPr="00F14CDA">
              <w:rPr>
                <w:sz w:val="24"/>
                <w:szCs w:val="24"/>
              </w:rPr>
              <w:t>"2004"</w:t>
            </w:r>
          </w:p>
        </w:tc>
        <w:tc>
          <w:tcPr>
            <w:tcW w:w="960" w:type="dxa"/>
            <w:noWrap/>
            <w:hideMark/>
          </w:tcPr>
          <w:p w:rsidR="00F14CDA" w:rsidRPr="00F14CDA" w:rsidRDefault="00F14CDA" w:rsidP="00F14CDA">
            <w:pPr>
              <w:rPr>
                <w:sz w:val="24"/>
                <w:szCs w:val="24"/>
              </w:rPr>
            </w:pPr>
            <w:r w:rsidRPr="00F14CDA">
              <w:rPr>
                <w:sz w:val="24"/>
                <w:szCs w:val="24"/>
              </w:rPr>
              <w:t>1228,3</w:t>
            </w:r>
          </w:p>
        </w:tc>
        <w:tc>
          <w:tcPr>
            <w:tcW w:w="960" w:type="dxa"/>
            <w:noWrap/>
            <w:hideMark/>
          </w:tcPr>
          <w:p w:rsidR="00F14CDA" w:rsidRPr="00F14CDA" w:rsidRDefault="00F14CDA" w:rsidP="00F14CDA">
            <w:pPr>
              <w:rPr>
                <w:sz w:val="24"/>
                <w:szCs w:val="24"/>
              </w:rPr>
            </w:pPr>
            <w:r w:rsidRPr="00F14CDA">
              <w:rPr>
                <w:sz w:val="24"/>
                <w:szCs w:val="24"/>
              </w:rPr>
              <w:t>1795,1</w:t>
            </w:r>
          </w:p>
        </w:tc>
      </w:tr>
      <w:tr w:rsidR="00F14CDA" w:rsidRPr="00F14CDA" w:rsidTr="00F14CDA">
        <w:trPr>
          <w:trHeight w:val="300"/>
        </w:trPr>
        <w:tc>
          <w:tcPr>
            <w:tcW w:w="960" w:type="dxa"/>
            <w:noWrap/>
            <w:hideMark/>
          </w:tcPr>
          <w:p w:rsidR="00F14CDA" w:rsidRPr="00F14CDA" w:rsidRDefault="00F14CDA" w:rsidP="00F14CDA">
            <w:pPr>
              <w:rPr>
                <w:sz w:val="24"/>
                <w:szCs w:val="24"/>
              </w:rPr>
            </w:pPr>
            <w:r w:rsidRPr="00F14CDA">
              <w:rPr>
                <w:sz w:val="24"/>
                <w:szCs w:val="24"/>
              </w:rPr>
              <w:t>"2005"</w:t>
            </w:r>
          </w:p>
        </w:tc>
        <w:tc>
          <w:tcPr>
            <w:tcW w:w="960" w:type="dxa"/>
            <w:noWrap/>
            <w:hideMark/>
          </w:tcPr>
          <w:p w:rsidR="00F14CDA" w:rsidRPr="00F14CDA" w:rsidRDefault="00F14CDA" w:rsidP="00F14CDA">
            <w:pPr>
              <w:rPr>
                <w:sz w:val="24"/>
                <w:szCs w:val="24"/>
              </w:rPr>
            </w:pPr>
            <w:r w:rsidRPr="00F14CDA">
              <w:rPr>
                <w:sz w:val="24"/>
                <w:szCs w:val="24"/>
              </w:rPr>
              <w:t>1409,6</w:t>
            </w:r>
          </w:p>
        </w:tc>
        <w:tc>
          <w:tcPr>
            <w:tcW w:w="960" w:type="dxa"/>
            <w:noWrap/>
            <w:hideMark/>
          </w:tcPr>
          <w:p w:rsidR="00F14CDA" w:rsidRPr="00F14CDA" w:rsidRDefault="00F14CDA" w:rsidP="00F14CDA">
            <w:pPr>
              <w:rPr>
                <w:sz w:val="24"/>
                <w:szCs w:val="24"/>
              </w:rPr>
            </w:pPr>
            <w:r w:rsidRPr="00F14CDA">
              <w:rPr>
                <w:sz w:val="24"/>
                <w:szCs w:val="24"/>
              </w:rPr>
              <w:t>1921,2</w:t>
            </w:r>
          </w:p>
        </w:tc>
      </w:tr>
      <w:tr w:rsidR="00F14CDA" w:rsidRPr="00F14CDA" w:rsidTr="00F14CDA">
        <w:trPr>
          <w:trHeight w:val="300"/>
        </w:trPr>
        <w:tc>
          <w:tcPr>
            <w:tcW w:w="960" w:type="dxa"/>
            <w:noWrap/>
            <w:hideMark/>
          </w:tcPr>
          <w:p w:rsidR="00F14CDA" w:rsidRPr="00F14CDA" w:rsidRDefault="00F14CDA" w:rsidP="00F14CDA">
            <w:pPr>
              <w:rPr>
                <w:sz w:val="24"/>
                <w:szCs w:val="24"/>
              </w:rPr>
            </w:pPr>
            <w:r w:rsidRPr="00F14CDA">
              <w:rPr>
                <w:sz w:val="24"/>
                <w:szCs w:val="24"/>
              </w:rPr>
              <w:t>"2006"</w:t>
            </w:r>
          </w:p>
        </w:tc>
        <w:tc>
          <w:tcPr>
            <w:tcW w:w="960" w:type="dxa"/>
            <w:noWrap/>
            <w:hideMark/>
          </w:tcPr>
          <w:p w:rsidR="00F14CDA" w:rsidRPr="00F14CDA" w:rsidRDefault="00F14CDA" w:rsidP="00F14CDA">
            <w:pPr>
              <w:rPr>
                <w:sz w:val="24"/>
                <w:szCs w:val="24"/>
              </w:rPr>
            </w:pPr>
            <w:r w:rsidRPr="00F14CDA">
              <w:rPr>
                <w:sz w:val="24"/>
                <w:szCs w:val="24"/>
              </w:rPr>
              <w:t>1615,3</w:t>
            </w:r>
          </w:p>
        </w:tc>
        <w:tc>
          <w:tcPr>
            <w:tcW w:w="960" w:type="dxa"/>
            <w:noWrap/>
            <w:hideMark/>
          </w:tcPr>
          <w:p w:rsidR="00F14CDA" w:rsidRPr="00F14CDA" w:rsidRDefault="00F14CDA" w:rsidP="00F14CDA">
            <w:pPr>
              <w:rPr>
                <w:sz w:val="24"/>
                <w:szCs w:val="24"/>
              </w:rPr>
            </w:pPr>
            <w:r w:rsidRPr="00F14CDA">
              <w:rPr>
                <w:sz w:val="24"/>
                <w:szCs w:val="24"/>
              </w:rPr>
              <w:t>2101,7</w:t>
            </w:r>
          </w:p>
        </w:tc>
      </w:tr>
      <w:tr w:rsidR="00F14CDA" w:rsidRPr="00F14CDA" w:rsidTr="00F14CDA">
        <w:trPr>
          <w:trHeight w:val="300"/>
        </w:trPr>
        <w:tc>
          <w:tcPr>
            <w:tcW w:w="960" w:type="dxa"/>
            <w:noWrap/>
            <w:hideMark/>
          </w:tcPr>
          <w:p w:rsidR="00F14CDA" w:rsidRPr="00F14CDA" w:rsidRDefault="00F14CDA" w:rsidP="00F14CDA">
            <w:pPr>
              <w:rPr>
                <w:sz w:val="24"/>
                <w:szCs w:val="24"/>
              </w:rPr>
            </w:pPr>
            <w:r w:rsidRPr="00F14CDA">
              <w:rPr>
                <w:sz w:val="24"/>
                <w:szCs w:val="24"/>
              </w:rPr>
              <w:t>"2007"</w:t>
            </w:r>
          </w:p>
        </w:tc>
        <w:tc>
          <w:tcPr>
            <w:tcW w:w="960" w:type="dxa"/>
            <w:noWrap/>
            <w:hideMark/>
          </w:tcPr>
          <w:p w:rsidR="00F14CDA" w:rsidRPr="00F14CDA" w:rsidRDefault="00F14CDA" w:rsidP="00F14CDA">
            <w:pPr>
              <w:rPr>
                <w:sz w:val="24"/>
                <w:szCs w:val="24"/>
              </w:rPr>
            </w:pPr>
            <w:r w:rsidRPr="00F14CDA">
              <w:rPr>
                <w:sz w:val="24"/>
                <w:szCs w:val="24"/>
              </w:rPr>
              <w:t>1624,5</w:t>
            </w:r>
          </w:p>
        </w:tc>
        <w:tc>
          <w:tcPr>
            <w:tcW w:w="960" w:type="dxa"/>
            <w:noWrap/>
            <w:hideMark/>
          </w:tcPr>
          <w:p w:rsidR="00F14CDA" w:rsidRPr="00F14CDA" w:rsidRDefault="00F14CDA" w:rsidP="00F14CDA">
            <w:pPr>
              <w:rPr>
                <w:sz w:val="24"/>
                <w:szCs w:val="24"/>
              </w:rPr>
            </w:pPr>
            <w:r w:rsidRPr="00F14CDA">
              <w:rPr>
                <w:sz w:val="24"/>
                <w:szCs w:val="24"/>
              </w:rPr>
              <w:t>2132,4</w:t>
            </w:r>
          </w:p>
        </w:tc>
      </w:tr>
      <w:tr w:rsidR="00F14CDA" w:rsidRPr="00F14CDA" w:rsidTr="00F14CDA">
        <w:trPr>
          <w:trHeight w:val="300"/>
        </w:trPr>
        <w:tc>
          <w:tcPr>
            <w:tcW w:w="960" w:type="dxa"/>
            <w:noWrap/>
            <w:hideMark/>
          </w:tcPr>
          <w:p w:rsidR="00F14CDA" w:rsidRPr="00F14CDA" w:rsidRDefault="00F14CDA" w:rsidP="00F14CDA">
            <w:pPr>
              <w:rPr>
                <w:sz w:val="24"/>
                <w:szCs w:val="24"/>
              </w:rPr>
            </w:pPr>
            <w:r w:rsidRPr="00F14CDA">
              <w:rPr>
                <w:sz w:val="24"/>
                <w:szCs w:val="24"/>
              </w:rPr>
              <w:t>"2008"</w:t>
            </w:r>
          </w:p>
        </w:tc>
        <w:tc>
          <w:tcPr>
            <w:tcW w:w="960" w:type="dxa"/>
            <w:noWrap/>
            <w:hideMark/>
          </w:tcPr>
          <w:p w:rsidR="00F14CDA" w:rsidRPr="00F14CDA" w:rsidRDefault="00F14CDA" w:rsidP="00F14CDA">
            <w:pPr>
              <w:rPr>
                <w:sz w:val="24"/>
                <w:szCs w:val="24"/>
              </w:rPr>
            </w:pPr>
            <w:r w:rsidRPr="00F14CDA">
              <w:rPr>
                <w:sz w:val="24"/>
                <w:szCs w:val="24"/>
              </w:rPr>
              <w:t>1822,9</w:t>
            </w:r>
          </w:p>
        </w:tc>
        <w:tc>
          <w:tcPr>
            <w:tcW w:w="960" w:type="dxa"/>
            <w:noWrap/>
            <w:hideMark/>
          </w:tcPr>
          <w:p w:rsidR="00F14CDA" w:rsidRPr="00F14CDA" w:rsidRDefault="00F14CDA" w:rsidP="00F14CDA">
            <w:pPr>
              <w:rPr>
                <w:sz w:val="24"/>
                <w:szCs w:val="24"/>
              </w:rPr>
            </w:pPr>
            <w:r w:rsidRPr="00F14CDA">
              <w:rPr>
                <w:sz w:val="24"/>
                <w:szCs w:val="24"/>
              </w:rPr>
              <w:t>2339,9</w:t>
            </w:r>
          </w:p>
        </w:tc>
      </w:tr>
      <w:tr w:rsidR="00F14CDA" w:rsidRPr="00F14CDA" w:rsidTr="00F14CDA">
        <w:trPr>
          <w:trHeight w:val="300"/>
        </w:trPr>
        <w:tc>
          <w:tcPr>
            <w:tcW w:w="960" w:type="dxa"/>
            <w:noWrap/>
            <w:hideMark/>
          </w:tcPr>
          <w:p w:rsidR="00F14CDA" w:rsidRPr="00F14CDA" w:rsidRDefault="00F14CDA" w:rsidP="00F14CDA">
            <w:pPr>
              <w:rPr>
                <w:sz w:val="24"/>
                <w:szCs w:val="24"/>
              </w:rPr>
            </w:pPr>
            <w:r w:rsidRPr="00F14CDA">
              <w:rPr>
                <w:sz w:val="24"/>
                <w:szCs w:val="24"/>
              </w:rPr>
              <w:t>"2009"</w:t>
            </w:r>
          </w:p>
        </w:tc>
        <w:tc>
          <w:tcPr>
            <w:tcW w:w="960" w:type="dxa"/>
            <w:noWrap/>
            <w:hideMark/>
          </w:tcPr>
          <w:p w:rsidR="00F14CDA" w:rsidRPr="00F14CDA" w:rsidRDefault="00F14CDA" w:rsidP="00F14CDA">
            <w:pPr>
              <w:rPr>
                <w:sz w:val="24"/>
                <w:szCs w:val="24"/>
              </w:rPr>
            </w:pPr>
            <w:r w:rsidRPr="00F14CDA">
              <w:rPr>
                <w:sz w:val="24"/>
                <w:szCs w:val="24"/>
              </w:rPr>
              <w:t>2077,4</w:t>
            </w:r>
          </w:p>
        </w:tc>
        <w:tc>
          <w:tcPr>
            <w:tcW w:w="960" w:type="dxa"/>
            <w:noWrap/>
            <w:hideMark/>
          </w:tcPr>
          <w:p w:rsidR="00F14CDA" w:rsidRPr="00F14CDA" w:rsidRDefault="00F14CDA" w:rsidP="00F14CDA">
            <w:pPr>
              <w:rPr>
                <w:sz w:val="24"/>
                <w:szCs w:val="24"/>
              </w:rPr>
            </w:pPr>
            <w:r w:rsidRPr="00F14CDA">
              <w:rPr>
                <w:sz w:val="24"/>
                <w:szCs w:val="24"/>
              </w:rPr>
              <w:t>2399,9</w:t>
            </w:r>
          </w:p>
        </w:tc>
      </w:tr>
      <w:tr w:rsidR="00F14CDA" w:rsidRPr="00F14CDA" w:rsidTr="00F14CDA">
        <w:trPr>
          <w:trHeight w:val="300"/>
        </w:trPr>
        <w:tc>
          <w:tcPr>
            <w:tcW w:w="960" w:type="dxa"/>
            <w:noWrap/>
            <w:hideMark/>
          </w:tcPr>
          <w:p w:rsidR="00F14CDA" w:rsidRPr="00F14CDA" w:rsidRDefault="00F14CDA" w:rsidP="00F14CDA">
            <w:pPr>
              <w:rPr>
                <w:sz w:val="24"/>
                <w:szCs w:val="24"/>
              </w:rPr>
            </w:pPr>
            <w:r w:rsidRPr="00F14CDA">
              <w:rPr>
                <w:sz w:val="24"/>
                <w:szCs w:val="24"/>
              </w:rPr>
              <w:t>"2010"</w:t>
            </w:r>
          </w:p>
        </w:tc>
        <w:tc>
          <w:tcPr>
            <w:tcW w:w="960" w:type="dxa"/>
            <w:noWrap/>
            <w:hideMark/>
          </w:tcPr>
          <w:p w:rsidR="00F14CDA" w:rsidRPr="00F14CDA" w:rsidRDefault="00F14CDA" w:rsidP="00F14CDA">
            <w:pPr>
              <w:rPr>
                <w:sz w:val="24"/>
                <w:szCs w:val="24"/>
              </w:rPr>
            </w:pPr>
            <w:r w:rsidRPr="00F14CDA">
              <w:rPr>
                <w:sz w:val="24"/>
                <w:szCs w:val="24"/>
              </w:rPr>
              <w:t>2077,4</w:t>
            </w:r>
          </w:p>
        </w:tc>
        <w:tc>
          <w:tcPr>
            <w:tcW w:w="960" w:type="dxa"/>
            <w:noWrap/>
            <w:hideMark/>
          </w:tcPr>
          <w:p w:rsidR="00F14CDA" w:rsidRPr="00F14CDA" w:rsidRDefault="00F14CDA" w:rsidP="00F14CDA">
            <w:pPr>
              <w:rPr>
                <w:sz w:val="24"/>
                <w:szCs w:val="24"/>
              </w:rPr>
            </w:pPr>
            <w:r w:rsidRPr="00F14CDA">
              <w:rPr>
                <w:sz w:val="24"/>
                <w:szCs w:val="24"/>
              </w:rPr>
              <w:t>2399,9</w:t>
            </w:r>
          </w:p>
        </w:tc>
      </w:tr>
      <w:tr w:rsidR="00F14CDA" w:rsidRPr="00F14CDA" w:rsidTr="00F14CDA">
        <w:trPr>
          <w:trHeight w:val="300"/>
        </w:trPr>
        <w:tc>
          <w:tcPr>
            <w:tcW w:w="960" w:type="dxa"/>
            <w:noWrap/>
            <w:hideMark/>
          </w:tcPr>
          <w:p w:rsidR="00F14CDA" w:rsidRPr="00F14CDA" w:rsidRDefault="00F14CDA" w:rsidP="00F14CDA">
            <w:pPr>
              <w:rPr>
                <w:sz w:val="24"/>
                <w:szCs w:val="24"/>
              </w:rPr>
            </w:pPr>
            <w:r w:rsidRPr="00F14CDA">
              <w:rPr>
                <w:sz w:val="24"/>
                <w:szCs w:val="24"/>
              </w:rPr>
              <w:t>"2011"</w:t>
            </w:r>
          </w:p>
        </w:tc>
        <w:tc>
          <w:tcPr>
            <w:tcW w:w="960" w:type="dxa"/>
            <w:noWrap/>
            <w:hideMark/>
          </w:tcPr>
          <w:p w:rsidR="00F14CDA" w:rsidRPr="00F14CDA" w:rsidRDefault="00F14CDA" w:rsidP="00F14CDA">
            <w:pPr>
              <w:rPr>
                <w:sz w:val="24"/>
                <w:szCs w:val="24"/>
              </w:rPr>
            </w:pPr>
            <w:r w:rsidRPr="00F14CDA">
              <w:rPr>
                <w:sz w:val="24"/>
                <w:szCs w:val="24"/>
              </w:rPr>
              <w:t>1696,2</w:t>
            </w:r>
          </w:p>
        </w:tc>
        <w:tc>
          <w:tcPr>
            <w:tcW w:w="960" w:type="dxa"/>
            <w:noWrap/>
            <w:hideMark/>
          </w:tcPr>
          <w:p w:rsidR="00F14CDA" w:rsidRPr="00F14CDA" w:rsidRDefault="00F14CDA" w:rsidP="00F14CDA">
            <w:pPr>
              <w:rPr>
                <w:sz w:val="24"/>
                <w:szCs w:val="24"/>
              </w:rPr>
            </w:pPr>
            <w:r w:rsidRPr="00F14CDA">
              <w:rPr>
                <w:sz w:val="24"/>
                <w:szCs w:val="24"/>
              </w:rPr>
              <w:t>2440,6</w:t>
            </w:r>
          </w:p>
        </w:tc>
      </w:tr>
      <w:tr w:rsidR="00F14CDA" w:rsidRPr="00F14CDA" w:rsidTr="00F14CDA">
        <w:trPr>
          <w:trHeight w:val="300"/>
        </w:trPr>
        <w:tc>
          <w:tcPr>
            <w:tcW w:w="960" w:type="dxa"/>
            <w:noWrap/>
            <w:hideMark/>
          </w:tcPr>
          <w:p w:rsidR="00F14CDA" w:rsidRPr="00F14CDA" w:rsidRDefault="00F14CDA" w:rsidP="00F14CDA">
            <w:pPr>
              <w:rPr>
                <w:sz w:val="24"/>
                <w:szCs w:val="24"/>
              </w:rPr>
            </w:pPr>
            <w:r w:rsidRPr="00F14CDA">
              <w:rPr>
                <w:sz w:val="24"/>
                <w:szCs w:val="24"/>
              </w:rPr>
              <w:t>"2012"</w:t>
            </w:r>
          </w:p>
        </w:tc>
        <w:tc>
          <w:tcPr>
            <w:tcW w:w="960" w:type="dxa"/>
            <w:noWrap/>
            <w:hideMark/>
          </w:tcPr>
          <w:p w:rsidR="00F14CDA" w:rsidRPr="00F14CDA" w:rsidRDefault="00F14CDA" w:rsidP="00F14CDA">
            <w:pPr>
              <w:rPr>
                <w:sz w:val="24"/>
                <w:szCs w:val="24"/>
              </w:rPr>
            </w:pPr>
            <w:r w:rsidRPr="00F14CDA">
              <w:rPr>
                <w:sz w:val="24"/>
                <w:szCs w:val="24"/>
              </w:rPr>
              <w:t>1550</w:t>
            </w:r>
          </w:p>
        </w:tc>
        <w:tc>
          <w:tcPr>
            <w:tcW w:w="960" w:type="dxa"/>
            <w:noWrap/>
            <w:hideMark/>
          </w:tcPr>
          <w:p w:rsidR="00F14CDA" w:rsidRPr="00F14CDA" w:rsidRDefault="00F14CDA" w:rsidP="00F14CDA">
            <w:pPr>
              <w:rPr>
                <w:sz w:val="24"/>
                <w:szCs w:val="24"/>
              </w:rPr>
            </w:pPr>
            <w:r w:rsidRPr="00F14CDA">
              <w:rPr>
                <w:sz w:val="24"/>
                <w:szCs w:val="24"/>
              </w:rPr>
              <w:t>2445</w:t>
            </w:r>
          </w:p>
        </w:tc>
      </w:tr>
      <w:tr w:rsidR="00F14CDA" w:rsidRPr="00F14CDA" w:rsidTr="00F14CDA">
        <w:trPr>
          <w:trHeight w:val="300"/>
        </w:trPr>
        <w:tc>
          <w:tcPr>
            <w:tcW w:w="960" w:type="dxa"/>
            <w:noWrap/>
            <w:hideMark/>
          </w:tcPr>
          <w:p w:rsidR="00F14CDA" w:rsidRPr="00F14CDA" w:rsidRDefault="00F14CDA" w:rsidP="00F14CDA">
            <w:pPr>
              <w:rPr>
                <w:sz w:val="24"/>
                <w:szCs w:val="24"/>
              </w:rPr>
            </w:pPr>
            <w:r w:rsidRPr="00F14CDA">
              <w:rPr>
                <w:sz w:val="24"/>
                <w:szCs w:val="24"/>
              </w:rPr>
              <w:t>"2013"</w:t>
            </w:r>
          </w:p>
        </w:tc>
        <w:tc>
          <w:tcPr>
            <w:tcW w:w="960" w:type="dxa"/>
            <w:noWrap/>
            <w:hideMark/>
          </w:tcPr>
          <w:p w:rsidR="00F14CDA" w:rsidRPr="00F14CDA" w:rsidRDefault="00F14CDA" w:rsidP="00F14CDA">
            <w:pPr>
              <w:rPr>
                <w:sz w:val="24"/>
                <w:szCs w:val="24"/>
              </w:rPr>
            </w:pPr>
            <w:r w:rsidRPr="00F14CDA">
              <w:rPr>
                <w:sz w:val="24"/>
                <w:szCs w:val="24"/>
              </w:rPr>
              <w:t>1486,2</w:t>
            </w:r>
          </w:p>
        </w:tc>
        <w:tc>
          <w:tcPr>
            <w:tcW w:w="960" w:type="dxa"/>
            <w:noWrap/>
            <w:hideMark/>
          </w:tcPr>
          <w:p w:rsidR="00F14CDA" w:rsidRPr="00F14CDA" w:rsidRDefault="00F14CDA" w:rsidP="00F14CDA">
            <w:pPr>
              <w:rPr>
                <w:sz w:val="24"/>
                <w:szCs w:val="24"/>
              </w:rPr>
            </w:pPr>
            <w:r w:rsidRPr="00F14CDA">
              <w:rPr>
                <w:sz w:val="24"/>
                <w:szCs w:val="24"/>
              </w:rPr>
              <w:t>2431</w:t>
            </w:r>
          </w:p>
        </w:tc>
      </w:tr>
      <w:tr w:rsidR="00F14CDA" w:rsidRPr="00F14CDA" w:rsidTr="00F14CDA">
        <w:trPr>
          <w:trHeight w:val="300"/>
        </w:trPr>
        <w:tc>
          <w:tcPr>
            <w:tcW w:w="960" w:type="dxa"/>
            <w:noWrap/>
            <w:hideMark/>
          </w:tcPr>
          <w:p w:rsidR="00F14CDA" w:rsidRPr="00F14CDA" w:rsidRDefault="00F14CDA" w:rsidP="00F14CDA">
            <w:pPr>
              <w:rPr>
                <w:sz w:val="24"/>
                <w:szCs w:val="24"/>
              </w:rPr>
            </w:pPr>
            <w:r w:rsidRPr="00F14CDA">
              <w:rPr>
                <w:sz w:val="24"/>
                <w:szCs w:val="24"/>
              </w:rPr>
              <w:t>"2014"</w:t>
            </w:r>
          </w:p>
        </w:tc>
        <w:tc>
          <w:tcPr>
            <w:tcW w:w="960" w:type="dxa"/>
            <w:noWrap/>
            <w:hideMark/>
          </w:tcPr>
          <w:p w:rsidR="00F14CDA" w:rsidRPr="00F14CDA" w:rsidRDefault="00F14CDA" w:rsidP="00F14CDA">
            <w:pPr>
              <w:rPr>
                <w:sz w:val="24"/>
                <w:szCs w:val="24"/>
              </w:rPr>
            </w:pPr>
            <w:r w:rsidRPr="00F14CDA">
              <w:rPr>
                <w:sz w:val="24"/>
                <w:szCs w:val="24"/>
              </w:rPr>
              <w:t>1324,3</w:t>
            </w:r>
          </w:p>
        </w:tc>
        <w:tc>
          <w:tcPr>
            <w:tcW w:w="960" w:type="dxa"/>
            <w:noWrap/>
            <w:hideMark/>
          </w:tcPr>
          <w:p w:rsidR="00F14CDA" w:rsidRPr="00F14CDA" w:rsidRDefault="00F14CDA" w:rsidP="00F14CDA">
            <w:pPr>
              <w:rPr>
                <w:sz w:val="24"/>
                <w:szCs w:val="24"/>
              </w:rPr>
            </w:pPr>
            <w:r w:rsidRPr="00F14CDA">
              <w:rPr>
                <w:sz w:val="24"/>
                <w:szCs w:val="24"/>
              </w:rPr>
              <w:t>2431,2</w:t>
            </w:r>
          </w:p>
        </w:tc>
      </w:tr>
    </w:tbl>
    <w:p w:rsidR="00F14CDA" w:rsidRPr="00233BD2" w:rsidRDefault="00F14CDA" w:rsidP="00F14CDA">
      <w:pPr>
        <w:rPr>
          <w:rFonts w:ascii="Arial" w:hAnsi="Arial" w:cs="Arial"/>
        </w:rPr>
      </w:pPr>
      <w:r w:rsidRPr="00233BD2">
        <w:rPr>
          <w:rFonts w:ascii="Arial" w:hAnsi="Arial" w:cs="Arial"/>
        </w:rPr>
        <w:t>Πηγή: ΟΟΣΑ</w:t>
      </w:r>
    </w:p>
    <w:p w:rsidR="00F14CDA" w:rsidRDefault="00F14CDA" w:rsidP="00F14CDA">
      <w:pPr>
        <w:spacing w:line="360" w:lineRule="auto"/>
        <w:jc w:val="both"/>
        <w:rPr>
          <w:rFonts w:ascii="Arial" w:hAnsi="Arial" w:cs="Arial"/>
          <w:sz w:val="24"/>
          <w:szCs w:val="24"/>
          <w:u w:val="single"/>
        </w:rPr>
      </w:pPr>
      <w:r>
        <w:rPr>
          <w:rFonts w:ascii="Arial" w:hAnsi="Arial" w:cs="Arial"/>
          <w:sz w:val="24"/>
          <w:szCs w:val="24"/>
          <w:u w:val="single"/>
        </w:rPr>
        <w:t>Διάγραμμα 10</w:t>
      </w:r>
    </w:p>
    <w:p w:rsidR="00F14CDA" w:rsidRDefault="00F14CDA" w:rsidP="00F14CDA">
      <w:pPr>
        <w:spacing w:line="360" w:lineRule="auto"/>
        <w:jc w:val="both"/>
        <w:rPr>
          <w:rFonts w:ascii="Arial" w:hAnsi="Arial" w:cs="Arial"/>
          <w:sz w:val="24"/>
          <w:szCs w:val="24"/>
        </w:rPr>
      </w:pPr>
      <w:r w:rsidRPr="00233BD2">
        <w:rPr>
          <w:rFonts w:ascii="Arial" w:hAnsi="Arial" w:cs="Arial"/>
          <w:noProof/>
          <w:sz w:val="24"/>
          <w:szCs w:val="24"/>
          <w:lang w:eastAsia="el-GR"/>
        </w:rPr>
        <w:drawing>
          <wp:inline distT="0" distB="0" distL="0" distR="0">
            <wp:extent cx="4572000" cy="2743200"/>
            <wp:effectExtent l="19050" t="0" r="19050" b="0"/>
            <wp:docPr id="12" name="Γράφημα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F14CDA" w:rsidRDefault="00F14CDA" w:rsidP="00F14CDA">
      <w:pPr>
        <w:spacing w:line="360" w:lineRule="auto"/>
        <w:jc w:val="both"/>
        <w:rPr>
          <w:rFonts w:ascii="Arial" w:hAnsi="Arial" w:cs="Arial"/>
        </w:rPr>
      </w:pPr>
      <w:r w:rsidRPr="00233BD2">
        <w:rPr>
          <w:rFonts w:ascii="Arial" w:hAnsi="Arial" w:cs="Arial"/>
        </w:rPr>
        <w:t>Πηγή: Ιδία επεξεργασία</w:t>
      </w:r>
    </w:p>
    <w:p w:rsidR="00F14CDA" w:rsidRDefault="00F14CDA" w:rsidP="00F14CDA">
      <w:pPr>
        <w:spacing w:line="360" w:lineRule="auto"/>
        <w:jc w:val="both"/>
        <w:rPr>
          <w:rFonts w:ascii="Arial" w:hAnsi="Arial" w:cs="Arial"/>
        </w:rPr>
      </w:pPr>
    </w:p>
    <w:p w:rsidR="00F14CDA" w:rsidRPr="00F14CDA" w:rsidRDefault="00F14CDA" w:rsidP="00F14CDA">
      <w:pPr>
        <w:spacing w:line="360" w:lineRule="auto"/>
        <w:jc w:val="both"/>
        <w:rPr>
          <w:rFonts w:ascii="Times New Roman" w:hAnsi="Times New Roman" w:cs="Times New Roman"/>
          <w:sz w:val="24"/>
          <w:szCs w:val="24"/>
        </w:rPr>
      </w:pPr>
      <w:r w:rsidRPr="00F14CDA">
        <w:rPr>
          <w:rFonts w:ascii="Times New Roman" w:hAnsi="Times New Roman" w:cs="Times New Roman"/>
          <w:sz w:val="24"/>
          <w:szCs w:val="24"/>
        </w:rPr>
        <w:lastRenderedPageBreak/>
        <w:t>Από το παραπάνω διάγραμμα μπορούμε να αντιληφθούμε τη σημασία που έχουν οι δαπάνες για την υγεία ανά κάτοικο στο γενικό επίπεδο υγείας του πληθυσμού της κάθε χώρας. Στη μελέτη περίπτωσης που εξετάσαμε στην εργασία αυτή παρατηρούμε πως γενικότερα μέσα από την ανάλυση των δεικτών υγείας το επίπεδο υγείας του πληθυσμού της Ιταλίας είναι καλύτερο από αυτό της Ελλάδας για την εξεταζόμενη περίοδο. Το συμπέρασμα αυτό ενισχύεται και τα στοιχεία που έχουν να κάνουν με τη κατά κεφαλή δαπάνη για την υγεία όπου και παρατηρούμε πως διαχρονικά η Ιταλία δαπανά περισσότερα κεφάλαια (τόσο δημόσια όσο και ιδιωτικά) για την υγεία των πολιτών της. Αυτό όπως προκύπτει έχει θετική επίδραση. Τέλος, ένα ακόμη σημαντικό συμπέρασμα είναι πως η οικονομική κρίση αν και έχει επηρεάσει το επίπεδο υγείας και στις δύο χώρες εντούτοις η μείωση της ευημερίας και των δεικτών είναι χαμηλή και ασφαλώς όχι τόσο μεγάλη όση η σφοδρότητα της κρίσης. Τα συστήματα υγείας και των δύο χωρών άντεξαν στη κρίση και αυτό είναι το θετικό.</w:t>
      </w:r>
    </w:p>
    <w:p w:rsidR="00F14CDA" w:rsidRPr="00F14CDA" w:rsidRDefault="00F14CDA" w:rsidP="00F14CDA"/>
    <w:p w:rsidR="003C28D4" w:rsidRPr="003C28D4" w:rsidRDefault="003C28D4" w:rsidP="003C28D4"/>
    <w:p w:rsidR="009F4392" w:rsidRDefault="009F4392" w:rsidP="009F4392">
      <w:pPr>
        <w:pStyle w:val="20"/>
        <w:shd w:val="clear" w:color="auto" w:fill="auto"/>
        <w:spacing w:after="180" w:line="360" w:lineRule="auto"/>
        <w:ind w:firstLine="0"/>
        <w:rPr>
          <w:sz w:val="24"/>
          <w:szCs w:val="24"/>
        </w:rPr>
      </w:pPr>
    </w:p>
    <w:p w:rsidR="00E0569B" w:rsidRDefault="00E0569B" w:rsidP="009F4392">
      <w:pPr>
        <w:pStyle w:val="20"/>
        <w:shd w:val="clear" w:color="auto" w:fill="auto"/>
        <w:spacing w:after="180" w:line="360" w:lineRule="auto"/>
        <w:ind w:firstLine="0"/>
        <w:rPr>
          <w:sz w:val="24"/>
          <w:szCs w:val="24"/>
        </w:rPr>
      </w:pPr>
    </w:p>
    <w:p w:rsidR="00E0569B" w:rsidRDefault="00E0569B" w:rsidP="009F4392">
      <w:pPr>
        <w:pStyle w:val="20"/>
        <w:shd w:val="clear" w:color="auto" w:fill="auto"/>
        <w:spacing w:after="180" w:line="360" w:lineRule="auto"/>
        <w:ind w:firstLine="0"/>
        <w:rPr>
          <w:sz w:val="24"/>
          <w:szCs w:val="24"/>
        </w:rPr>
      </w:pPr>
    </w:p>
    <w:p w:rsidR="00E0569B" w:rsidRDefault="00E0569B" w:rsidP="009F4392">
      <w:pPr>
        <w:pStyle w:val="20"/>
        <w:shd w:val="clear" w:color="auto" w:fill="auto"/>
        <w:spacing w:after="180" w:line="360" w:lineRule="auto"/>
        <w:ind w:firstLine="0"/>
        <w:rPr>
          <w:sz w:val="24"/>
          <w:szCs w:val="24"/>
        </w:rPr>
      </w:pPr>
    </w:p>
    <w:p w:rsidR="00E0569B" w:rsidRDefault="00E0569B" w:rsidP="009F4392">
      <w:pPr>
        <w:pStyle w:val="20"/>
        <w:shd w:val="clear" w:color="auto" w:fill="auto"/>
        <w:spacing w:after="180" w:line="360" w:lineRule="auto"/>
        <w:ind w:firstLine="0"/>
        <w:rPr>
          <w:sz w:val="24"/>
          <w:szCs w:val="24"/>
        </w:rPr>
      </w:pPr>
    </w:p>
    <w:p w:rsidR="00E0569B" w:rsidRDefault="00E0569B" w:rsidP="009F4392">
      <w:pPr>
        <w:pStyle w:val="20"/>
        <w:shd w:val="clear" w:color="auto" w:fill="auto"/>
        <w:spacing w:after="180" w:line="360" w:lineRule="auto"/>
        <w:ind w:firstLine="0"/>
        <w:rPr>
          <w:sz w:val="24"/>
          <w:szCs w:val="24"/>
        </w:rPr>
      </w:pPr>
    </w:p>
    <w:p w:rsidR="00E0569B" w:rsidRDefault="00E0569B" w:rsidP="009F4392">
      <w:pPr>
        <w:pStyle w:val="20"/>
        <w:shd w:val="clear" w:color="auto" w:fill="auto"/>
        <w:spacing w:after="180" w:line="360" w:lineRule="auto"/>
        <w:ind w:firstLine="0"/>
        <w:rPr>
          <w:sz w:val="24"/>
          <w:szCs w:val="24"/>
        </w:rPr>
      </w:pPr>
    </w:p>
    <w:p w:rsidR="00E0569B" w:rsidRDefault="00E0569B" w:rsidP="009F4392">
      <w:pPr>
        <w:pStyle w:val="20"/>
        <w:shd w:val="clear" w:color="auto" w:fill="auto"/>
        <w:spacing w:after="180" w:line="360" w:lineRule="auto"/>
        <w:ind w:firstLine="0"/>
        <w:rPr>
          <w:sz w:val="24"/>
          <w:szCs w:val="24"/>
        </w:rPr>
      </w:pPr>
    </w:p>
    <w:p w:rsidR="00E0569B" w:rsidRDefault="00E0569B" w:rsidP="009F4392">
      <w:pPr>
        <w:pStyle w:val="20"/>
        <w:shd w:val="clear" w:color="auto" w:fill="auto"/>
        <w:spacing w:after="180" w:line="360" w:lineRule="auto"/>
        <w:ind w:firstLine="0"/>
        <w:rPr>
          <w:sz w:val="24"/>
          <w:szCs w:val="24"/>
        </w:rPr>
      </w:pPr>
    </w:p>
    <w:p w:rsidR="00E0569B" w:rsidRDefault="00E0569B" w:rsidP="009F4392">
      <w:pPr>
        <w:pStyle w:val="20"/>
        <w:shd w:val="clear" w:color="auto" w:fill="auto"/>
        <w:spacing w:after="180" w:line="360" w:lineRule="auto"/>
        <w:ind w:firstLine="0"/>
        <w:rPr>
          <w:sz w:val="24"/>
          <w:szCs w:val="24"/>
        </w:rPr>
      </w:pPr>
    </w:p>
    <w:p w:rsidR="00E0569B" w:rsidRDefault="00E0569B" w:rsidP="009F4392">
      <w:pPr>
        <w:pStyle w:val="20"/>
        <w:shd w:val="clear" w:color="auto" w:fill="auto"/>
        <w:spacing w:after="180" w:line="360" w:lineRule="auto"/>
        <w:ind w:firstLine="0"/>
        <w:rPr>
          <w:sz w:val="24"/>
          <w:szCs w:val="24"/>
        </w:rPr>
      </w:pPr>
    </w:p>
    <w:p w:rsidR="00E0569B" w:rsidRDefault="00E0569B" w:rsidP="009F4392">
      <w:pPr>
        <w:pStyle w:val="20"/>
        <w:shd w:val="clear" w:color="auto" w:fill="auto"/>
        <w:spacing w:after="180" w:line="360" w:lineRule="auto"/>
        <w:ind w:firstLine="0"/>
        <w:rPr>
          <w:sz w:val="24"/>
          <w:szCs w:val="24"/>
        </w:rPr>
      </w:pPr>
    </w:p>
    <w:p w:rsidR="00E0569B" w:rsidRDefault="00E0569B" w:rsidP="00E0569B">
      <w:pPr>
        <w:pStyle w:val="1"/>
        <w:jc w:val="center"/>
        <w:rPr>
          <w:sz w:val="32"/>
          <w:szCs w:val="32"/>
        </w:rPr>
      </w:pPr>
      <w:bookmarkStart w:id="80" w:name="_Toc474908053"/>
      <w:r w:rsidRPr="00E0569B">
        <w:rPr>
          <w:sz w:val="32"/>
          <w:szCs w:val="32"/>
        </w:rPr>
        <w:lastRenderedPageBreak/>
        <w:t>ΒΙΒΛΙΟΓΡΑΦΙΑ</w:t>
      </w:r>
      <w:bookmarkEnd w:id="80"/>
    </w:p>
    <w:p w:rsidR="00E0569B" w:rsidRDefault="00E0569B" w:rsidP="00E0569B"/>
    <w:p w:rsidR="00E0569B" w:rsidRDefault="00E0569B" w:rsidP="00E0569B">
      <w:pPr>
        <w:rPr>
          <w:rFonts w:ascii="Times New Roman" w:hAnsi="Times New Roman" w:cs="Times New Roman"/>
          <w:b/>
          <w:sz w:val="24"/>
          <w:szCs w:val="24"/>
          <w:u w:val="single"/>
        </w:rPr>
      </w:pPr>
      <w:r w:rsidRPr="00E0569B">
        <w:rPr>
          <w:rFonts w:ascii="Times New Roman" w:hAnsi="Times New Roman" w:cs="Times New Roman"/>
          <w:b/>
          <w:sz w:val="24"/>
          <w:szCs w:val="24"/>
          <w:u w:val="single"/>
        </w:rPr>
        <w:t>Ελληνική:</w:t>
      </w:r>
    </w:p>
    <w:p w:rsidR="00E0569B" w:rsidRPr="00E0569B" w:rsidRDefault="00E0569B" w:rsidP="00E0569B">
      <w:pPr>
        <w:rPr>
          <w:rFonts w:ascii="Times New Roman" w:hAnsi="Times New Roman" w:cs="Times New Roman"/>
          <w:b/>
          <w:sz w:val="24"/>
          <w:szCs w:val="24"/>
          <w:u w:val="single"/>
        </w:rPr>
      </w:pPr>
    </w:p>
    <w:p w:rsidR="00276FC9" w:rsidRPr="00036C04" w:rsidRDefault="00276FC9" w:rsidP="00391795">
      <w:pPr>
        <w:spacing w:line="360" w:lineRule="auto"/>
        <w:jc w:val="both"/>
        <w:rPr>
          <w:rFonts w:ascii="Times New Roman" w:hAnsi="Times New Roman" w:cs="Times New Roman"/>
          <w:sz w:val="24"/>
          <w:szCs w:val="24"/>
        </w:rPr>
      </w:pPr>
      <w:r w:rsidRPr="00391795">
        <w:rPr>
          <w:rFonts w:ascii="Times New Roman" w:hAnsi="Times New Roman" w:cs="Times New Roman"/>
          <w:sz w:val="24"/>
          <w:szCs w:val="24"/>
        </w:rPr>
        <w:t xml:space="preserve">Αγγελόπουλος Β., (2012), «Η Διεθνής Οικονομική Κρίση και η Ελλάδα» Εκδόσεις </w:t>
      </w:r>
      <w:r w:rsidRPr="00391795">
        <w:rPr>
          <w:rFonts w:ascii="Times New Roman" w:hAnsi="Times New Roman" w:cs="Times New Roman"/>
          <w:sz w:val="24"/>
          <w:szCs w:val="24"/>
          <w:lang w:val="en-US"/>
        </w:rPr>
        <w:t>e</w:t>
      </w:r>
      <w:proofErr w:type="spellStart"/>
      <w:r w:rsidRPr="00391795">
        <w:rPr>
          <w:rFonts w:ascii="Times New Roman" w:hAnsi="Times New Roman" w:cs="Times New Roman"/>
          <w:sz w:val="24"/>
          <w:szCs w:val="24"/>
        </w:rPr>
        <w:t>comonia</w:t>
      </w:r>
      <w:proofErr w:type="spellEnd"/>
    </w:p>
    <w:p w:rsidR="00391795" w:rsidRPr="00036C04" w:rsidRDefault="00391795" w:rsidP="00391795">
      <w:pPr>
        <w:spacing w:line="360" w:lineRule="auto"/>
        <w:jc w:val="both"/>
        <w:rPr>
          <w:rFonts w:ascii="Times New Roman" w:hAnsi="Times New Roman" w:cs="Times New Roman"/>
          <w:sz w:val="24"/>
          <w:szCs w:val="24"/>
        </w:rPr>
      </w:pPr>
    </w:p>
    <w:p w:rsidR="00276FC9" w:rsidRPr="00036C04" w:rsidRDefault="00276FC9" w:rsidP="00391795">
      <w:pPr>
        <w:spacing w:line="360" w:lineRule="auto"/>
        <w:jc w:val="both"/>
        <w:rPr>
          <w:rFonts w:ascii="Times New Roman" w:hAnsi="Times New Roman" w:cs="Times New Roman"/>
          <w:sz w:val="24"/>
          <w:szCs w:val="24"/>
        </w:rPr>
      </w:pPr>
      <w:r w:rsidRPr="00391795">
        <w:rPr>
          <w:rFonts w:ascii="Times New Roman" w:hAnsi="Times New Roman" w:cs="Times New Roman"/>
          <w:sz w:val="24"/>
          <w:szCs w:val="24"/>
        </w:rPr>
        <w:t xml:space="preserve">Αθανασάκης Κ., </w:t>
      </w:r>
      <w:proofErr w:type="spellStart"/>
      <w:r w:rsidRPr="00391795">
        <w:rPr>
          <w:rFonts w:ascii="Times New Roman" w:hAnsi="Times New Roman" w:cs="Times New Roman"/>
          <w:sz w:val="24"/>
          <w:szCs w:val="24"/>
        </w:rPr>
        <w:t>Κυριόπουλος</w:t>
      </w:r>
      <w:proofErr w:type="spellEnd"/>
      <w:r w:rsidRPr="00391795">
        <w:rPr>
          <w:rFonts w:ascii="Times New Roman" w:hAnsi="Times New Roman" w:cs="Times New Roman"/>
          <w:sz w:val="24"/>
          <w:szCs w:val="24"/>
        </w:rPr>
        <w:t xml:space="preserve"> Γ., </w:t>
      </w:r>
      <w:proofErr w:type="spellStart"/>
      <w:r w:rsidRPr="00391795">
        <w:rPr>
          <w:rFonts w:ascii="Times New Roman" w:hAnsi="Times New Roman" w:cs="Times New Roman"/>
          <w:sz w:val="24"/>
          <w:szCs w:val="24"/>
        </w:rPr>
        <w:t>Πάβη</w:t>
      </w:r>
      <w:proofErr w:type="spellEnd"/>
      <w:r w:rsidRPr="00391795">
        <w:rPr>
          <w:rFonts w:ascii="Times New Roman" w:hAnsi="Times New Roman" w:cs="Times New Roman"/>
          <w:sz w:val="24"/>
          <w:szCs w:val="24"/>
        </w:rPr>
        <w:t xml:space="preserve"> Ε., (2012), Οικονομική κρίση και υγεία, Εκδόσεις Καστανιώτη</w:t>
      </w:r>
    </w:p>
    <w:p w:rsidR="00391795" w:rsidRPr="00036C04" w:rsidRDefault="00391795" w:rsidP="00391795">
      <w:pPr>
        <w:spacing w:line="360" w:lineRule="auto"/>
        <w:jc w:val="both"/>
        <w:rPr>
          <w:rFonts w:ascii="Times New Roman" w:hAnsi="Times New Roman" w:cs="Times New Roman"/>
          <w:sz w:val="24"/>
          <w:szCs w:val="24"/>
        </w:rPr>
      </w:pPr>
    </w:p>
    <w:p w:rsidR="00276FC9" w:rsidRPr="00036C04" w:rsidRDefault="00276FC9" w:rsidP="00391795">
      <w:pPr>
        <w:pStyle w:val="a5"/>
        <w:rPr>
          <w:rFonts w:ascii="Times New Roman" w:hAnsi="Times New Roman" w:cs="Times New Roman"/>
          <w:sz w:val="24"/>
          <w:szCs w:val="24"/>
        </w:rPr>
      </w:pPr>
      <w:r w:rsidRPr="00391795">
        <w:rPr>
          <w:rFonts w:ascii="Times New Roman" w:hAnsi="Times New Roman" w:cs="Times New Roman"/>
          <w:sz w:val="24"/>
          <w:szCs w:val="24"/>
        </w:rPr>
        <w:t xml:space="preserve">Δίκαιος, Κ., </w:t>
      </w:r>
      <w:proofErr w:type="spellStart"/>
      <w:r w:rsidRPr="00391795">
        <w:rPr>
          <w:rFonts w:ascii="Times New Roman" w:hAnsi="Times New Roman" w:cs="Times New Roman"/>
          <w:sz w:val="24"/>
          <w:szCs w:val="24"/>
        </w:rPr>
        <w:t>Χλέτσος</w:t>
      </w:r>
      <w:proofErr w:type="spellEnd"/>
      <w:r w:rsidRPr="00391795">
        <w:rPr>
          <w:rFonts w:ascii="Times New Roman" w:hAnsi="Times New Roman" w:cs="Times New Roman"/>
          <w:sz w:val="24"/>
          <w:szCs w:val="24"/>
        </w:rPr>
        <w:t>, Μ., (1999), Υπηρεσίες Υγείας - Νοσοκομείο - Ιδιοτυπίες και προκλήσεις, ΕΑΠ</w:t>
      </w:r>
    </w:p>
    <w:p w:rsidR="00391795" w:rsidRPr="00036C04" w:rsidRDefault="00391795" w:rsidP="00391795">
      <w:pPr>
        <w:pStyle w:val="a5"/>
        <w:rPr>
          <w:rFonts w:ascii="Times New Roman" w:hAnsi="Times New Roman" w:cs="Times New Roman"/>
          <w:sz w:val="24"/>
          <w:szCs w:val="24"/>
        </w:rPr>
      </w:pPr>
    </w:p>
    <w:p w:rsidR="00276FC9" w:rsidRPr="00036C04" w:rsidRDefault="00276FC9" w:rsidP="00391795">
      <w:pPr>
        <w:spacing w:line="360" w:lineRule="auto"/>
        <w:jc w:val="both"/>
        <w:rPr>
          <w:rFonts w:ascii="Times New Roman" w:hAnsi="Times New Roman" w:cs="Times New Roman"/>
          <w:sz w:val="24"/>
          <w:szCs w:val="24"/>
        </w:rPr>
      </w:pPr>
      <w:r w:rsidRPr="00391795">
        <w:rPr>
          <w:rFonts w:ascii="Times New Roman" w:hAnsi="Times New Roman" w:cs="Times New Roman"/>
          <w:sz w:val="24"/>
          <w:szCs w:val="24"/>
          <w:lang w:val="en-US"/>
        </w:rPr>
        <w:t>Galbraith</w:t>
      </w:r>
      <w:r w:rsidRPr="00391795">
        <w:rPr>
          <w:rFonts w:ascii="Times New Roman" w:hAnsi="Times New Roman" w:cs="Times New Roman"/>
          <w:sz w:val="24"/>
          <w:szCs w:val="24"/>
        </w:rPr>
        <w:t xml:space="preserve">, </w:t>
      </w:r>
      <w:r w:rsidRPr="00391795">
        <w:rPr>
          <w:rFonts w:ascii="Times New Roman" w:hAnsi="Times New Roman" w:cs="Times New Roman"/>
          <w:sz w:val="24"/>
          <w:szCs w:val="24"/>
          <w:lang w:val="en-US"/>
        </w:rPr>
        <w:t>J</w:t>
      </w:r>
      <w:r w:rsidRPr="00391795">
        <w:rPr>
          <w:rFonts w:ascii="Times New Roman" w:hAnsi="Times New Roman" w:cs="Times New Roman"/>
          <w:sz w:val="24"/>
          <w:szCs w:val="24"/>
        </w:rPr>
        <w:t>.</w:t>
      </w:r>
      <w:r w:rsidRPr="00391795">
        <w:rPr>
          <w:rFonts w:ascii="Times New Roman" w:hAnsi="Times New Roman" w:cs="Times New Roman"/>
          <w:sz w:val="24"/>
          <w:szCs w:val="24"/>
          <w:lang w:val="en-US"/>
        </w:rPr>
        <w:t>K</w:t>
      </w:r>
      <w:r w:rsidRPr="00391795">
        <w:rPr>
          <w:rFonts w:ascii="Times New Roman" w:hAnsi="Times New Roman" w:cs="Times New Roman"/>
          <w:sz w:val="24"/>
          <w:szCs w:val="24"/>
        </w:rPr>
        <w:t xml:space="preserve">., (2001), «Μια σφαιρική άποψη για την οικονομία», εκδόσεις </w:t>
      </w:r>
      <w:proofErr w:type="spellStart"/>
      <w:r w:rsidRPr="00391795">
        <w:rPr>
          <w:rFonts w:ascii="Times New Roman" w:hAnsi="Times New Roman" w:cs="Times New Roman"/>
          <w:sz w:val="24"/>
          <w:szCs w:val="24"/>
        </w:rPr>
        <w:t>Παπαζήση</w:t>
      </w:r>
      <w:proofErr w:type="spellEnd"/>
    </w:p>
    <w:p w:rsidR="00391795" w:rsidRPr="00036C04" w:rsidRDefault="00391795" w:rsidP="00391795">
      <w:pPr>
        <w:spacing w:line="360" w:lineRule="auto"/>
        <w:jc w:val="both"/>
        <w:rPr>
          <w:rFonts w:ascii="Times New Roman" w:hAnsi="Times New Roman" w:cs="Times New Roman"/>
          <w:sz w:val="24"/>
          <w:szCs w:val="24"/>
        </w:rPr>
      </w:pPr>
    </w:p>
    <w:p w:rsidR="00391795" w:rsidRPr="00036C04" w:rsidRDefault="00391795" w:rsidP="00391795">
      <w:pPr>
        <w:spacing w:line="360" w:lineRule="auto"/>
        <w:jc w:val="both"/>
        <w:rPr>
          <w:rFonts w:ascii="Times New Roman" w:hAnsi="Times New Roman" w:cs="Times New Roman"/>
          <w:sz w:val="24"/>
          <w:szCs w:val="24"/>
        </w:rPr>
      </w:pPr>
      <w:r w:rsidRPr="00391795">
        <w:rPr>
          <w:rFonts w:ascii="Times New Roman" w:hAnsi="Times New Roman" w:cs="Times New Roman"/>
          <w:sz w:val="24"/>
          <w:szCs w:val="24"/>
        </w:rPr>
        <w:t xml:space="preserve">Θεοδώρου Μ., Σαρρής Σ, Σούλης Σ., (2001), Συστήματα υγείας και ελληνική πραγματικότητα, εκδόσεις </w:t>
      </w:r>
      <w:proofErr w:type="spellStart"/>
      <w:r w:rsidRPr="00391795">
        <w:rPr>
          <w:rFonts w:ascii="Times New Roman" w:hAnsi="Times New Roman" w:cs="Times New Roman"/>
          <w:sz w:val="24"/>
          <w:szCs w:val="24"/>
        </w:rPr>
        <w:t>Παπαζήση</w:t>
      </w:r>
      <w:proofErr w:type="spellEnd"/>
    </w:p>
    <w:p w:rsidR="00391795" w:rsidRPr="00036C04" w:rsidRDefault="00391795" w:rsidP="00391795">
      <w:pPr>
        <w:spacing w:line="360" w:lineRule="auto"/>
        <w:jc w:val="both"/>
        <w:rPr>
          <w:rFonts w:ascii="Times New Roman" w:hAnsi="Times New Roman" w:cs="Times New Roman"/>
          <w:sz w:val="24"/>
          <w:szCs w:val="24"/>
        </w:rPr>
      </w:pPr>
    </w:p>
    <w:p w:rsidR="00276FC9" w:rsidRPr="00036C04" w:rsidRDefault="00276FC9" w:rsidP="00391795">
      <w:pPr>
        <w:spacing w:line="360" w:lineRule="auto"/>
        <w:jc w:val="both"/>
        <w:rPr>
          <w:rFonts w:ascii="Times New Roman" w:hAnsi="Times New Roman" w:cs="Times New Roman"/>
          <w:sz w:val="24"/>
          <w:szCs w:val="24"/>
        </w:rPr>
      </w:pPr>
      <w:r w:rsidRPr="00391795">
        <w:rPr>
          <w:rFonts w:ascii="Times New Roman" w:hAnsi="Times New Roman" w:cs="Times New Roman"/>
          <w:sz w:val="24"/>
          <w:szCs w:val="24"/>
          <w:lang w:val="en-US"/>
        </w:rPr>
        <w:t>Klein</w:t>
      </w:r>
      <w:r w:rsidRPr="00391795">
        <w:rPr>
          <w:rFonts w:ascii="Times New Roman" w:hAnsi="Times New Roman" w:cs="Times New Roman"/>
          <w:sz w:val="24"/>
          <w:szCs w:val="24"/>
        </w:rPr>
        <w:t xml:space="preserve"> </w:t>
      </w:r>
      <w:r w:rsidRPr="00391795">
        <w:rPr>
          <w:rFonts w:ascii="Times New Roman" w:hAnsi="Times New Roman" w:cs="Times New Roman"/>
          <w:sz w:val="24"/>
          <w:szCs w:val="24"/>
          <w:lang w:val="en-US"/>
        </w:rPr>
        <w:t>N</w:t>
      </w:r>
      <w:r w:rsidRPr="00391795">
        <w:rPr>
          <w:rFonts w:ascii="Times New Roman" w:hAnsi="Times New Roman" w:cs="Times New Roman"/>
          <w:sz w:val="24"/>
          <w:szCs w:val="24"/>
        </w:rPr>
        <w:t xml:space="preserve">. (2010) - </w:t>
      </w:r>
      <w:r w:rsidRPr="00391795">
        <w:rPr>
          <w:rFonts w:ascii="Times New Roman" w:hAnsi="Times New Roman" w:cs="Times New Roman"/>
          <w:sz w:val="24"/>
          <w:szCs w:val="24"/>
          <w:lang w:val="en-US"/>
        </w:rPr>
        <w:t>T</w:t>
      </w:r>
      <w:r w:rsidRPr="00391795">
        <w:rPr>
          <w:rFonts w:ascii="Times New Roman" w:hAnsi="Times New Roman" w:cs="Times New Roman"/>
          <w:sz w:val="24"/>
          <w:szCs w:val="24"/>
        </w:rPr>
        <w:t>ο δόγμα του σοκ, εκδόσεις Λιβάνη</w:t>
      </w:r>
    </w:p>
    <w:p w:rsidR="00391795" w:rsidRPr="00036C04" w:rsidRDefault="00391795" w:rsidP="00391795">
      <w:pPr>
        <w:spacing w:line="360" w:lineRule="auto"/>
        <w:jc w:val="both"/>
        <w:rPr>
          <w:rFonts w:ascii="Times New Roman" w:hAnsi="Times New Roman" w:cs="Times New Roman"/>
          <w:sz w:val="24"/>
          <w:szCs w:val="24"/>
        </w:rPr>
      </w:pPr>
    </w:p>
    <w:p w:rsidR="00276FC9" w:rsidRPr="00036C04" w:rsidRDefault="00276FC9" w:rsidP="00391795">
      <w:pPr>
        <w:spacing w:line="360" w:lineRule="auto"/>
        <w:jc w:val="both"/>
        <w:rPr>
          <w:rFonts w:ascii="Times New Roman" w:hAnsi="Times New Roman" w:cs="Times New Roman"/>
          <w:sz w:val="24"/>
          <w:szCs w:val="24"/>
        </w:rPr>
      </w:pPr>
      <w:r w:rsidRPr="00391795">
        <w:rPr>
          <w:rFonts w:ascii="Times New Roman" w:hAnsi="Times New Roman" w:cs="Times New Roman"/>
          <w:sz w:val="24"/>
          <w:szCs w:val="24"/>
        </w:rPr>
        <w:t xml:space="preserve">Κάβουρα Μ, </w:t>
      </w:r>
      <w:proofErr w:type="spellStart"/>
      <w:r w:rsidRPr="00391795">
        <w:rPr>
          <w:rFonts w:ascii="Times New Roman" w:hAnsi="Times New Roman" w:cs="Times New Roman"/>
          <w:sz w:val="24"/>
          <w:szCs w:val="24"/>
        </w:rPr>
        <w:t>Κυριόπουλος</w:t>
      </w:r>
      <w:proofErr w:type="spellEnd"/>
      <w:r w:rsidRPr="00391795">
        <w:rPr>
          <w:rFonts w:ascii="Times New Roman" w:hAnsi="Times New Roman" w:cs="Times New Roman"/>
          <w:sz w:val="24"/>
          <w:szCs w:val="24"/>
        </w:rPr>
        <w:t xml:space="preserve"> Γ, Γείτονα Μ, </w:t>
      </w:r>
      <w:proofErr w:type="spellStart"/>
      <w:r w:rsidRPr="00391795">
        <w:rPr>
          <w:rFonts w:ascii="Times New Roman" w:hAnsi="Times New Roman" w:cs="Times New Roman"/>
          <w:sz w:val="24"/>
          <w:szCs w:val="24"/>
        </w:rPr>
        <w:t>Βανδώρου</w:t>
      </w:r>
      <w:proofErr w:type="spellEnd"/>
      <w:r w:rsidRPr="00391795">
        <w:rPr>
          <w:rFonts w:ascii="Times New Roman" w:hAnsi="Times New Roman" w:cs="Times New Roman"/>
          <w:sz w:val="24"/>
          <w:szCs w:val="24"/>
        </w:rPr>
        <w:t xml:space="preserve"> Χρ. (2003). Ποιότητα Ζωής. Αθήνα: </w:t>
      </w:r>
      <w:proofErr w:type="spellStart"/>
      <w:r w:rsidRPr="00391795">
        <w:rPr>
          <w:rFonts w:ascii="Times New Roman" w:hAnsi="Times New Roman" w:cs="Times New Roman"/>
          <w:sz w:val="24"/>
          <w:szCs w:val="24"/>
        </w:rPr>
        <w:t>Εκδ</w:t>
      </w:r>
      <w:proofErr w:type="spellEnd"/>
      <w:r w:rsidRPr="00391795">
        <w:rPr>
          <w:rFonts w:ascii="Times New Roman" w:hAnsi="Times New Roman" w:cs="Times New Roman"/>
          <w:sz w:val="24"/>
          <w:szCs w:val="24"/>
        </w:rPr>
        <w:t>. JΑΝSSΕΝ-CIL</w:t>
      </w:r>
      <w:r w:rsidR="00391795">
        <w:rPr>
          <w:rFonts w:ascii="Times New Roman" w:hAnsi="Times New Roman" w:cs="Times New Roman"/>
          <w:sz w:val="24"/>
          <w:szCs w:val="24"/>
        </w:rPr>
        <w:t>AG</w:t>
      </w:r>
    </w:p>
    <w:p w:rsidR="00391795" w:rsidRPr="00036C04" w:rsidRDefault="00391795" w:rsidP="00391795">
      <w:pPr>
        <w:spacing w:line="360" w:lineRule="auto"/>
        <w:jc w:val="both"/>
        <w:rPr>
          <w:rFonts w:ascii="Times New Roman" w:hAnsi="Times New Roman" w:cs="Times New Roman"/>
          <w:sz w:val="24"/>
          <w:szCs w:val="24"/>
        </w:rPr>
      </w:pPr>
    </w:p>
    <w:p w:rsidR="00276FC9" w:rsidRPr="00036C04" w:rsidRDefault="00276FC9" w:rsidP="00391795">
      <w:pPr>
        <w:spacing w:line="360" w:lineRule="auto"/>
        <w:jc w:val="both"/>
        <w:rPr>
          <w:rFonts w:ascii="Times New Roman" w:hAnsi="Times New Roman" w:cs="Times New Roman"/>
          <w:sz w:val="24"/>
          <w:szCs w:val="24"/>
        </w:rPr>
      </w:pPr>
      <w:proofErr w:type="spellStart"/>
      <w:r w:rsidRPr="00391795">
        <w:rPr>
          <w:rFonts w:ascii="Times New Roman" w:hAnsi="Times New Roman" w:cs="Times New Roman"/>
          <w:sz w:val="24"/>
          <w:szCs w:val="24"/>
          <w:lang w:val="en-US"/>
        </w:rPr>
        <w:t>Krugman</w:t>
      </w:r>
      <w:proofErr w:type="spellEnd"/>
      <w:r w:rsidRPr="00391795">
        <w:rPr>
          <w:rFonts w:ascii="Times New Roman" w:hAnsi="Times New Roman" w:cs="Times New Roman"/>
          <w:sz w:val="24"/>
          <w:szCs w:val="24"/>
        </w:rPr>
        <w:t xml:space="preserve"> </w:t>
      </w:r>
      <w:r w:rsidRPr="00391795">
        <w:rPr>
          <w:rFonts w:ascii="Times New Roman" w:hAnsi="Times New Roman" w:cs="Times New Roman"/>
          <w:sz w:val="24"/>
          <w:szCs w:val="24"/>
          <w:lang w:val="en-US"/>
        </w:rPr>
        <w:t>P</w:t>
      </w:r>
      <w:r w:rsidRPr="00391795">
        <w:rPr>
          <w:rFonts w:ascii="Times New Roman" w:hAnsi="Times New Roman" w:cs="Times New Roman"/>
          <w:sz w:val="24"/>
          <w:szCs w:val="24"/>
        </w:rPr>
        <w:t xml:space="preserve">., </w:t>
      </w:r>
      <w:proofErr w:type="spellStart"/>
      <w:r w:rsidRPr="00391795">
        <w:rPr>
          <w:rFonts w:ascii="Times New Roman" w:hAnsi="Times New Roman" w:cs="Times New Roman"/>
          <w:sz w:val="24"/>
          <w:szCs w:val="24"/>
          <w:lang w:val="en-US"/>
        </w:rPr>
        <w:t>Obstfeld</w:t>
      </w:r>
      <w:proofErr w:type="spellEnd"/>
      <w:r w:rsidRPr="00391795">
        <w:rPr>
          <w:rFonts w:ascii="Times New Roman" w:hAnsi="Times New Roman" w:cs="Times New Roman"/>
          <w:sz w:val="24"/>
          <w:szCs w:val="24"/>
        </w:rPr>
        <w:t xml:space="preserve"> </w:t>
      </w:r>
      <w:r w:rsidRPr="00391795">
        <w:rPr>
          <w:rFonts w:ascii="Times New Roman" w:hAnsi="Times New Roman" w:cs="Times New Roman"/>
          <w:sz w:val="24"/>
          <w:szCs w:val="24"/>
          <w:lang w:val="en-US"/>
        </w:rPr>
        <w:t>M</w:t>
      </w:r>
      <w:r w:rsidRPr="00391795">
        <w:rPr>
          <w:rFonts w:ascii="Times New Roman" w:hAnsi="Times New Roman" w:cs="Times New Roman"/>
          <w:sz w:val="24"/>
          <w:szCs w:val="24"/>
        </w:rPr>
        <w:t>., (2010), « Διεθνής Οικονομική θεωρία και πολιτική – Τόμος Α’», εκδόσεις Κριτική</w:t>
      </w:r>
    </w:p>
    <w:p w:rsidR="009F4392" w:rsidRPr="00036C04" w:rsidRDefault="00276FC9" w:rsidP="00391795">
      <w:pPr>
        <w:spacing w:line="360" w:lineRule="auto"/>
        <w:jc w:val="both"/>
        <w:rPr>
          <w:rFonts w:ascii="Times New Roman" w:hAnsi="Times New Roman" w:cs="Times New Roman"/>
          <w:sz w:val="24"/>
          <w:szCs w:val="24"/>
        </w:rPr>
      </w:pPr>
      <w:r w:rsidRPr="00391795">
        <w:rPr>
          <w:rFonts w:ascii="Times New Roman" w:hAnsi="Times New Roman" w:cs="Times New Roman"/>
          <w:sz w:val="24"/>
          <w:szCs w:val="24"/>
        </w:rPr>
        <w:lastRenderedPageBreak/>
        <w:t xml:space="preserve">Μαριόλης, Θ. (2011) Ελλάδα, Ευρωπαϊκή Ένωση και Οικονομική Κρίση, εκδόσεις </w:t>
      </w:r>
      <w:proofErr w:type="spellStart"/>
      <w:r w:rsidRPr="00391795">
        <w:rPr>
          <w:rFonts w:ascii="Times New Roman" w:hAnsi="Times New Roman" w:cs="Times New Roman"/>
          <w:sz w:val="24"/>
          <w:szCs w:val="24"/>
        </w:rPr>
        <w:t>Matura</w:t>
      </w:r>
      <w:proofErr w:type="spellEnd"/>
    </w:p>
    <w:p w:rsidR="00391795" w:rsidRPr="00036C04" w:rsidRDefault="00391795" w:rsidP="00391795">
      <w:pPr>
        <w:spacing w:line="360" w:lineRule="auto"/>
        <w:jc w:val="both"/>
        <w:rPr>
          <w:rFonts w:ascii="Times New Roman" w:hAnsi="Times New Roman" w:cs="Times New Roman"/>
          <w:sz w:val="24"/>
          <w:szCs w:val="24"/>
        </w:rPr>
      </w:pPr>
    </w:p>
    <w:p w:rsidR="00276FC9" w:rsidRPr="00391795" w:rsidRDefault="00276FC9" w:rsidP="00391795">
      <w:pPr>
        <w:spacing w:line="360" w:lineRule="auto"/>
        <w:jc w:val="both"/>
        <w:rPr>
          <w:rFonts w:ascii="Times New Roman" w:hAnsi="Times New Roman" w:cs="Times New Roman"/>
          <w:sz w:val="24"/>
          <w:szCs w:val="24"/>
        </w:rPr>
      </w:pPr>
      <w:proofErr w:type="spellStart"/>
      <w:r w:rsidRPr="00391795">
        <w:rPr>
          <w:rFonts w:ascii="Times New Roman" w:hAnsi="Times New Roman" w:cs="Times New Roman"/>
          <w:sz w:val="24"/>
          <w:szCs w:val="24"/>
          <w:lang w:val="en-US"/>
        </w:rPr>
        <w:t>Mankiw</w:t>
      </w:r>
      <w:proofErr w:type="spellEnd"/>
      <w:r w:rsidRPr="00391795">
        <w:rPr>
          <w:rFonts w:ascii="Times New Roman" w:hAnsi="Times New Roman" w:cs="Times New Roman"/>
          <w:sz w:val="24"/>
          <w:szCs w:val="24"/>
        </w:rPr>
        <w:t xml:space="preserve"> </w:t>
      </w:r>
      <w:r w:rsidRPr="00391795">
        <w:rPr>
          <w:rFonts w:ascii="Times New Roman" w:hAnsi="Times New Roman" w:cs="Times New Roman"/>
          <w:sz w:val="24"/>
          <w:szCs w:val="24"/>
          <w:lang w:val="en-US"/>
        </w:rPr>
        <w:t>G</w:t>
      </w:r>
      <w:r w:rsidRPr="00391795">
        <w:rPr>
          <w:rFonts w:ascii="Times New Roman" w:hAnsi="Times New Roman" w:cs="Times New Roman"/>
          <w:sz w:val="24"/>
          <w:szCs w:val="24"/>
        </w:rPr>
        <w:t xml:space="preserve">., (2001), «Αρχές της Οικονομικής – Α’ τόμος», εκδόσεις </w:t>
      </w:r>
      <w:proofErr w:type="spellStart"/>
      <w:r w:rsidRPr="00391795">
        <w:rPr>
          <w:rFonts w:ascii="Times New Roman" w:hAnsi="Times New Roman" w:cs="Times New Roman"/>
          <w:sz w:val="24"/>
          <w:szCs w:val="24"/>
        </w:rPr>
        <w:t>Τυπωθητώ</w:t>
      </w:r>
      <w:proofErr w:type="spellEnd"/>
    </w:p>
    <w:p w:rsidR="00276FC9" w:rsidRPr="00391795" w:rsidRDefault="00276FC9" w:rsidP="00391795">
      <w:pPr>
        <w:spacing w:line="360" w:lineRule="auto"/>
        <w:jc w:val="both"/>
        <w:rPr>
          <w:rFonts w:ascii="Times New Roman" w:hAnsi="Times New Roman" w:cs="Times New Roman"/>
          <w:sz w:val="24"/>
          <w:szCs w:val="24"/>
        </w:rPr>
      </w:pPr>
    </w:p>
    <w:p w:rsidR="00276FC9" w:rsidRPr="00036C04" w:rsidRDefault="00276FC9" w:rsidP="00391795">
      <w:pPr>
        <w:spacing w:line="360" w:lineRule="auto"/>
        <w:jc w:val="both"/>
        <w:rPr>
          <w:rFonts w:ascii="Times New Roman" w:hAnsi="Times New Roman" w:cs="Times New Roman"/>
          <w:sz w:val="24"/>
          <w:szCs w:val="24"/>
        </w:rPr>
      </w:pPr>
      <w:r w:rsidRPr="00391795">
        <w:rPr>
          <w:rFonts w:ascii="Times New Roman" w:hAnsi="Times New Roman" w:cs="Times New Roman"/>
          <w:sz w:val="24"/>
          <w:szCs w:val="24"/>
        </w:rPr>
        <w:t xml:space="preserve">Πατουλιάς Δ., (2012), Η κρίση αλλάζει τη ζωή μας και το </w:t>
      </w:r>
      <w:r w:rsidRPr="00391795">
        <w:rPr>
          <w:rFonts w:ascii="Times New Roman" w:hAnsi="Times New Roman" w:cs="Times New Roman"/>
          <w:sz w:val="24"/>
          <w:szCs w:val="24"/>
          <w:lang w:val="en-US"/>
        </w:rPr>
        <w:t>management</w:t>
      </w:r>
      <w:r w:rsidRPr="00391795">
        <w:rPr>
          <w:rFonts w:ascii="Times New Roman" w:hAnsi="Times New Roman" w:cs="Times New Roman"/>
          <w:sz w:val="24"/>
          <w:szCs w:val="24"/>
        </w:rPr>
        <w:t>, εκδόσεις Κριτική</w:t>
      </w:r>
    </w:p>
    <w:p w:rsidR="00391795" w:rsidRPr="00036C04" w:rsidRDefault="00391795" w:rsidP="00391795">
      <w:pPr>
        <w:spacing w:line="360" w:lineRule="auto"/>
        <w:jc w:val="both"/>
        <w:rPr>
          <w:rFonts w:ascii="Times New Roman" w:hAnsi="Times New Roman" w:cs="Times New Roman"/>
          <w:sz w:val="24"/>
          <w:szCs w:val="24"/>
        </w:rPr>
      </w:pPr>
    </w:p>
    <w:p w:rsidR="00276FC9" w:rsidRPr="00036C04" w:rsidRDefault="00276FC9" w:rsidP="00391795">
      <w:pPr>
        <w:spacing w:line="360" w:lineRule="auto"/>
        <w:jc w:val="both"/>
        <w:rPr>
          <w:rFonts w:ascii="Times New Roman" w:hAnsi="Times New Roman" w:cs="Times New Roman"/>
          <w:sz w:val="24"/>
          <w:szCs w:val="24"/>
        </w:rPr>
      </w:pPr>
      <w:r w:rsidRPr="00391795">
        <w:rPr>
          <w:rFonts w:ascii="Times New Roman" w:hAnsi="Times New Roman" w:cs="Times New Roman"/>
          <w:sz w:val="24"/>
          <w:szCs w:val="24"/>
        </w:rPr>
        <w:t>Παπάζογλου Χ. (2010), Εισαγωγή στη Διεθνή Οικονομική, εκδόσεις  Συμεών</w:t>
      </w:r>
    </w:p>
    <w:p w:rsidR="00391795" w:rsidRPr="00036C04" w:rsidRDefault="00391795" w:rsidP="00391795">
      <w:pPr>
        <w:spacing w:line="360" w:lineRule="auto"/>
        <w:jc w:val="both"/>
        <w:rPr>
          <w:rFonts w:ascii="Times New Roman" w:hAnsi="Times New Roman" w:cs="Times New Roman"/>
          <w:sz w:val="24"/>
          <w:szCs w:val="24"/>
        </w:rPr>
      </w:pPr>
    </w:p>
    <w:p w:rsidR="00276FC9" w:rsidRPr="00036C04" w:rsidRDefault="00276FC9" w:rsidP="00391795">
      <w:pPr>
        <w:spacing w:line="360" w:lineRule="auto"/>
        <w:jc w:val="both"/>
        <w:rPr>
          <w:rFonts w:ascii="Times New Roman" w:eastAsia="TimesNewRomanPSMT" w:hAnsi="Times New Roman" w:cs="Times New Roman"/>
          <w:sz w:val="24"/>
          <w:szCs w:val="24"/>
        </w:rPr>
      </w:pPr>
      <w:r w:rsidRPr="00391795">
        <w:rPr>
          <w:rFonts w:ascii="Times New Roman" w:eastAsia="TimesNewRomanPSMT" w:hAnsi="Times New Roman" w:cs="Times New Roman"/>
          <w:sz w:val="24"/>
          <w:szCs w:val="24"/>
        </w:rPr>
        <w:t xml:space="preserve">Ρουμελιώτης Π. (2009), Προς Έναν </w:t>
      </w:r>
      <w:proofErr w:type="spellStart"/>
      <w:r w:rsidRPr="00391795">
        <w:rPr>
          <w:rFonts w:ascii="Times New Roman" w:eastAsia="TimesNewRomanPSMT" w:hAnsi="Times New Roman" w:cs="Times New Roman"/>
          <w:sz w:val="24"/>
          <w:szCs w:val="24"/>
        </w:rPr>
        <w:t>Πολυπολικό</w:t>
      </w:r>
      <w:proofErr w:type="spellEnd"/>
      <w:r w:rsidRPr="00391795">
        <w:rPr>
          <w:rFonts w:ascii="Times New Roman" w:eastAsia="TimesNewRomanPSMT" w:hAnsi="Times New Roman" w:cs="Times New Roman"/>
          <w:sz w:val="24"/>
          <w:szCs w:val="24"/>
        </w:rPr>
        <w:t xml:space="preserve"> Κόσμο, εκδόσεις Λιβάνη</w:t>
      </w:r>
    </w:p>
    <w:p w:rsidR="00391795" w:rsidRPr="00036C04" w:rsidRDefault="00391795" w:rsidP="00391795">
      <w:pPr>
        <w:spacing w:line="360" w:lineRule="auto"/>
        <w:jc w:val="both"/>
        <w:rPr>
          <w:rFonts w:ascii="Times New Roman" w:eastAsia="TimesNewRomanPSMT" w:hAnsi="Times New Roman" w:cs="Times New Roman"/>
          <w:sz w:val="24"/>
          <w:szCs w:val="24"/>
        </w:rPr>
      </w:pPr>
    </w:p>
    <w:p w:rsidR="00276FC9" w:rsidRPr="00036C04" w:rsidRDefault="00276FC9" w:rsidP="00391795">
      <w:pPr>
        <w:spacing w:line="360" w:lineRule="auto"/>
        <w:jc w:val="both"/>
        <w:rPr>
          <w:rFonts w:ascii="Times New Roman" w:hAnsi="Times New Roman" w:cs="Times New Roman"/>
          <w:sz w:val="24"/>
          <w:szCs w:val="24"/>
        </w:rPr>
      </w:pPr>
      <w:proofErr w:type="spellStart"/>
      <w:r w:rsidRPr="00391795">
        <w:rPr>
          <w:rFonts w:ascii="Times New Roman" w:hAnsi="Times New Roman" w:cs="Times New Roman"/>
          <w:sz w:val="24"/>
          <w:szCs w:val="24"/>
        </w:rPr>
        <w:t>Υφαντόπουλος</w:t>
      </w:r>
      <w:proofErr w:type="spellEnd"/>
      <w:r w:rsidRPr="00391795">
        <w:rPr>
          <w:rFonts w:ascii="Times New Roman" w:hAnsi="Times New Roman" w:cs="Times New Roman"/>
          <w:sz w:val="24"/>
          <w:szCs w:val="24"/>
        </w:rPr>
        <w:t xml:space="preserve"> Γ., (2006), Τα οικονομικά της υγείας, εκδόσεις Δάρδανος</w:t>
      </w:r>
    </w:p>
    <w:p w:rsidR="00391795" w:rsidRPr="00036C04" w:rsidRDefault="00391795" w:rsidP="00391795">
      <w:pPr>
        <w:spacing w:line="360" w:lineRule="auto"/>
        <w:jc w:val="both"/>
        <w:rPr>
          <w:rFonts w:ascii="Times New Roman" w:hAnsi="Times New Roman" w:cs="Times New Roman"/>
          <w:sz w:val="24"/>
          <w:szCs w:val="24"/>
        </w:rPr>
      </w:pPr>
    </w:p>
    <w:p w:rsidR="00276FC9" w:rsidRPr="00036C04" w:rsidRDefault="00276FC9" w:rsidP="00391795">
      <w:pPr>
        <w:spacing w:line="360" w:lineRule="auto"/>
        <w:jc w:val="both"/>
        <w:rPr>
          <w:rFonts w:ascii="Times New Roman" w:hAnsi="Times New Roman" w:cs="Times New Roman"/>
          <w:sz w:val="24"/>
          <w:szCs w:val="24"/>
        </w:rPr>
      </w:pPr>
      <w:proofErr w:type="spellStart"/>
      <w:r w:rsidRPr="00391795">
        <w:rPr>
          <w:rFonts w:ascii="Times New Roman" w:hAnsi="Times New Roman" w:cs="Times New Roman"/>
          <w:sz w:val="24"/>
          <w:szCs w:val="24"/>
        </w:rPr>
        <w:t>Υφαντόπουλος</w:t>
      </w:r>
      <w:proofErr w:type="spellEnd"/>
      <w:r w:rsidRPr="00391795">
        <w:rPr>
          <w:rFonts w:ascii="Times New Roman" w:hAnsi="Times New Roman" w:cs="Times New Roman"/>
          <w:sz w:val="24"/>
          <w:szCs w:val="24"/>
        </w:rPr>
        <w:t xml:space="preserve"> Γ., (2009), Οικονομικές και κοινωνικές διαστάσεις του κράτους πρόνοιας, εκδόσεις Δάρδανος</w:t>
      </w:r>
    </w:p>
    <w:p w:rsidR="00391795" w:rsidRPr="00036C04" w:rsidRDefault="00391795" w:rsidP="00391795">
      <w:pPr>
        <w:spacing w:line="360" w:lineRule="auto"/>
        <w:jc w:val="both"/>
        <w:rPr>
          <w:rFonts w:ascii="Times New Roman" w:hAnsi="Times New Roman" w:cs="Times New Roman"/>
          <w:sz w:val="24"/>
          <w:szCs w:val="24"/>
        </w:rPr>
      </w:pPr>
    </w:p>
    <w:p w:rsidR="00276FC9" w:rsidRPr="00391795" w:rsidRDefault="00276FC9" w:rsidP="00391795">
      <w:pPr>
        <w:spacing w:line="360" w:lineRule="auto"/>
        <w:jc w:val="both"/>
        <w:rPr>
          <w:rFonts w:ascii="Times New Roman" w:hAnsi="Times New Roman" w:cs="Times New Roman"/>
          <w:sz w:val="24"/>
          <w:szCs w:val="24"/>
        </w:rPr>
      </w:pPr>
      <w:r w:rsidRPr="00391795">
        <w:rPr>
          <w:rFonts w:ascii="Times New Roman" w:hAnsi="Times New Roman" w:cs="Times New Roman"/>
          <w:sz w:val="24"/>
          <w:szCs w:val="24"/>
        </w:rPr>
        <w:t xml:space="preserve">Φλώρος Χ., (2007), Οργάνωση και σχεδιασμός νοσοκομείων, εκδόσεις </w:t>
      </w:r>
      <w:proofErr w:type="spellStart"/>
      <w:r w:rsidRPr="00391795">
        <w:rPr>
          <w:rFonts w:ascii="Times New Roman" w:hAnsi="Times New Roman" w:cs="Times New Roman"/>
          <w:sz w:val="24"/>
          <w:szCs w:val="24"/>
        </w:rPr>
        <w:t>Παρισιάνου</w:t>
      </w:r>
      <w:proofErr w:type="spellEnd"/>
    </w:p>
    <w:p w:rsidR="00276FC9" w:rsidRPr="00276FC9" w:rsidRDefault="00276FC9" w:rsidP="00276FC9">
      <w:pPr>
        <w:rPr>
          <w:rFonts w:ascii="Arial" w:hAnsi="Arial" w:cs="Arial"/>
        </w:rPr>
      </w:pPr>
    </w:p>
    <w:p w:rsidR="00276FC9" w:rsidRPr="00036C04" w:rsidRDefault="00276FC9" w:rsidP="00276FC9">
      <w:pPr>
        <w:rPr>
          <w:rFonts w:ascii="Arial" w:hAnsi="Arial" w:cs="Arial"/>
        </w:rPr>
      </w:pPr>
    </w:p>
    <w:p w:rsidR="00391795" w:rsidRPr="00036C04" w:rsidRDefault="00391795" w:rsidP="00276FC9">
      <w:pPr>
        <w:rPr>
          <w:rFonts w:ascii="Arial" w:hAnsi="Arial" w:cs="Arial"/>
        </w:rPr>
      </w:pPr>
    </w:p>
    <w:p w:rsidR="00391795" w:rsidRPr="00036C04" w:rsidRDefault="00391795" w:rsidP="00276FC9">
      <w:pPr>
        <w:rPr>
          <w:rFonts w:ascii="Arial" w:hAnsi="Arial" w:cs="Arial"/>
        </w:rPr>
      </w:pPr>
    </w:p>
    <w:p w:rsidR="00391795" w:rsidRPr="00036C04" w:rsidRDefault="00391795" w:rsidP="00276FC9">
      <w:pPr>
        <w:rPr>
          <w:rFonts w:ascii="Arial" w:hAnsi="Arial" w:cs="Arial"/>
        </w:rPr>
      </w:pPr>
    </w:p>
    <w:p w:rsidR="00391795" w:rsidRPr="00036C04" w:rsidRDefault="00391795" w:rsidP="00276FC9">
      <w:pPr>
        <w:rPr>
          <w:rFonts w:ascii="Arial" w:hAnsi="Arial" w:cs="Arial"/>
        </w:rPr>
      </w:pPr>
    </w:p>
    <w:p w:rsidR="00391795" w:rsidRPr="00036C04" w:rsidRDefault="00391795" w:rsidP="00276FC9">
      <w:pPr>
        <w:rPr>
          <w:rFonts w:ascii="Arial" w:hAnsi="Arial" w:cs="Arial"/>
        </w:rPr>
      </w:pPr>
    </w:p>
    <w:p w:rsidR="00391795" w:rsidRPr="00036C04" w:rsidRDefault="00391795" w:rsidP="00276FC9">
      <w:pPr>
        <w:rPr>
          <w:rFonts w:ascii="Times New Roman" w:hAnsi="Times New Roman" w:cs="Times New Roman"/>
          <w:b/>
          <w:sz w:val="24"/>
          <w:szCs w:val="24"/>
          <w:u w:val="single"/>
          <w:lang w:val="en-US"/>
        </w:rPr>
      </w:pPr>
      <w:r w:rsidRPr="00391795">
        <w:rPr>
          <w:rFonts w:ascii="Times New Roman" w:hAnsi="Times New Roman" w:cs="Times New Roman"/>
          <w:b/>
          <w:sz w:val="24"/>
          <w:szCs w:val="24"/>
          <w:u w:val="single"/>
        </w:rPr>
        <w:lastRenderedPageBreak/>
        <w:t>Ξενόγλωσση</w:t>
      </w:r>
      <w:r w:rsidRPr="00036C04">
        <w:rPr>
          <w:rFonts w:ascii="Times New Roman" w:hAnsi="Times New Roman" w:cs="Times New Roman"/>
          <w:b/>
          <w:sz w:val="24"/>
          <w:szCs w:val="24"/>
          <w:u w:val="single"/>
          <w:lang w:val="en-US"/>
        </w:rPr>
        <w:t>:</w:t>
      </w:r>
    </w:p>
    <w:p w:rsidR="00391795" w:rsidRPr="00036C04" w:rsidRDefault="00391795" w:rsidP="00391795">
      <w:pPr>
        <w:spacing w:line="360" w:lineRule="auto"/>
        <w:jc w:val="both"/>
        <w:rPr>
          <w:rFonts w:ascii="Times New Roman" w:hAnsi="Times New Roman" w:cs="Times New Roman"/>
          <w:sz w:val="24"/>
          <w:szCs w:val="24"/>
          <w:lang w:val="en-US"/>
        </w:rPr>
      </w:pPr>
      <w:r w:rsidRPr="00391795">
        <w:rPr>
          <w:rFonts w:ascii="Times New Roman" w:hAnsi="Times New Roman" w:cs="Times New Roman"/>
          <w:sz w:val="24"/>
          <w:szCs w:val="24"/>
          <w:lang w:val="en-US"/>
        </w:rPr>
        <w:t>Ball MM, Whittington FJ, Perkins MM, Patterson VL, Hollingsworth C, King SV, (2000). Quality of life in assisted living facilities: Viewpoints of residents. Journal of Applied Gerontology</w:t>
      </w:r>
    </w:p>
    <w:p w:rsidR="00391795" w:rsidRPr="00036C04" w:rsidRDefault="00391795" w:rsidP="00391795">
      <w:pPr>
        <w:spacing w:line="360" w:lineRule="auto"/>
        <w:jc w:val="both"/>
        <w:rPr>
          <w:rFonts w:ascii="Times New Roman" w:hAnsi="Times New Roman" w:cs="Times New Roman"/>
          <w:sz w:val="24"/>
          <w:szCs w:val="24"/>
          <w:lang w:val="en-US"/>
        </w:rPr>
      </w:pPr>
    </w:p>
    <w:p w:rsidR="00391795" w:rsidRPr="00036C04" w:rsidRDefault="00391795" w:rsidP="00391795">
      <w:pPr>
        <w:spacing w:line="360" w:lineRule="auto"/>
        <w:jc w:val="both"/>
        <w:rPr>
          <w:rFonts w:ascii="Times New Roman" w:hAnsi="Times New Roman" w:cs="Times New Roman"/>
          <w:sz w:val="24"/>
          <w:szCs w:val="24"/>
          <w:lang w:val="en-US"/>
        </w:rPr>
      </w:pPr>
      <w:proofErr w:type="spellStart"/>
      <w:r w:rsidRPr="00391795">
        <w:rPr>
          <w:rFonts w:ascii="Times New Roman" w:hAnsi="Times New Roman" w:cs="Times New Roman"/>
          <w:sz w:val="24"/>
          <w:szCs w:val="24"/>
          <w:lang w:val="en-US"/>
        </w:rPr>
        <w:t>Donabedian</w:t>
      </w:r>
      <w:proofErr w:type="spellEnd"/>
      <w:r w:rsidRPr="00391795">
        <w:rPr>
          <w:rFonts w:ascii="Times New Roman" w:hAnsi="Times New Roman" w:cs="Times New Roman"/>
          <w:sz w:val="24"/>
          <w:szCs w:val="24"/>
          <w:lang w:val="en-US"/>
        </w:rPr>
        <w:t xml:space="preserve"> A. (1997), </w:t>
      </w:r>
      <w:proofErr w:type="gramStart"/>
      <w:r w:rsidRPr="00391795">
        <w:rPr>
          <w:rFonts w:ascii="Times New Roman" w:hAnsi="Times New Roman" w:cs="Times New Roman"/>
          <w:sz w:val="24"/>
          <w:szCs w:val="24"/>
          <w:lang w:val="en-US"/>
        </w:rPr>
        <w:t>The</w:t>
      </w:r>
      <w:proofErr w:type="gramEnd"/>
      <w:r w:rsidRPr="00391795">
        <w:rPr>
          <w:rFonts w:ascii="Times New Roman" w:hAnsi="Times New Roman" w:cs="Times New Roman"/>
          <w:sz w:val="24"/>
          <w:szCs w:val="24"/>
          <w:lang w:val="en-US"/>
        </w:rPr>
        <w:t xml:space="preserve"> quality of care: How can it be assessed? Arch </w:t>
      </w:r>
      <w:proofErr w:type="spellStart"/>
      <w:r w:rsidRPr="00391795">
        <w:rPr>
          <w:rFonts w:ascii="Times New Roman" w:hAnsi="Times New Roman" w:cs="Times New Roman"/>
          <w:sz w:val="24"/>
          <w:szCs w:val="24"/>
          <w:lang w:val="en-US"/>
        </w:rPr>
        <w:t>Pathol</w:t>
      </w:r>
      <w:proofErr w:type="spellEnd"/>
      <w:r w:rsidRPr="00391795">
        <w:rPr>
          <w:rFonts w:ascii="Times New Roman" w:hAnsi="Times New Roman" w:cs="Times New Roman"/>
          <w:sz w:val="24"/>
          <w:szCs w:val="24"/>
          <w:lang w:val="en-US"/>
        </w:rPr>
        <w:t xml:space="preserve"> Lab Med J</w:t>
      </w:r>
    </w:p>
    <w:p w:rsidR="00391795" w:rsidRPr="00036C04" w:rsidRDefault="00391795" w:rsidP="00391795">
      <w:pPr>
        <w:spacing w:line="360" w:lineRule="auto"/>
        <w:jc w:val="both"/>
        <w:rPr>
          <w:rFonts w:ascii="Times New Roman" w:hAnsi="Times New Roman" w:cs="Times New Roman"/>
          <w:sz w:val="24"/>
          <w:szCs w:val="24"/>
          <w:lang w:val="en-US"/>
        </w:rPr>
      </w:pPr>
    </w:p>
    <w:p w:rsidR="00391795" w:rsidRPr="00036C04" w:rsidRDefault="00391795" w:rsidP="00391795">
      <w:pPr>
        <w:pStyle w:val="a5"/>
        <w:rPr>
          <w:rFonts w:ascii="Times New Roman" w:hAnsi="Times New Roman" w:cs="Times New Roman"/>
          <w:sz w:val="24"/>
          <w:szCs w:val="24"/>
          <w:lang w:val="en-US"/>
        </w:rPr>
      </w:pPr>
      <w:r w:rsidRPr="00391795">
        <w:rPr>
          <w:rFonts w:ascii="Times New Roman" w:hAnsi="Times New Roman" w:cs="Times New Roman"/>
          <w:sz w:val="24"/>
          <w:szCs w:val="24"/>
        </w:rPr>
        <w:t>Η</w:t>
      </w:r>
      <w:proofErr w:type="spellStart"/>
      <w:r w:rsidRPr="00391795">
        <w:rPr>
          <w:rFonts w:ascii="Times New Roman" w:hAnsi="Times New Roman" w:cs="Times New Roman"/>
          <w:sz w:val="24"/>
          <w:szCs w:val="24"/>
          <w:lang w:val="en-US"/>
        </w:rPr>
        <w:t>unt</w:t>
      </w:r>
      <w:proofErr w:type="spellEnd"/>
      <w:r w:rsidRPr="00391795">
        <w:rPr>
          <w:rFonts w:ascii="Times New Roman" w:hAnsi="Times New Roman" w:cs="Times New Roman"/>
          <w:sz w:val="24"/>
          <w:szCs w:val="24"/>
          <w:lang w:val="en-US"/>
        </w:rPr>
        <w:t xml:space="preserve"> S M, Mc </w:t>
      </w:r>
      <w:proofErr w:type="spellStart"/>
      <w:r w:rsidRPr="00391795">
        <w:rPr>
          <w:rFonts w:ascii="Times New Roman" w:hAnsi="Times New Roman" w:cs="Times New Roman"/>
          <w:sz w:val="24"/>
          <w:szCs w:val="24"/>
          <w:lang w:val="en-US"/>
        </w:rPr>
        <w:t>Ewen</w:t>
      </w:r>
      <w:proofErr w:type="spellEnd"/>
      <w:r w:rsidRPr="00391795">
        <w:rPr>
          <w:rFonts w:ascii="Times New Roman" w:hAnsi="Times New Roman" w:cs="Times New Roman"/>
          <w:sz w:val="24"/>
          <w:szCs w:val="24"/>
          <w:lang w:val="en-US"/>
        </w:rPr>
        <w:t xml:space="preserve"> J. (1980). </w:t>
      </w:r>
      <w:proofErr w:type="gramStart"/>
      <w:r w:rsidRPr="00391795">
        <w:rPr>
          <w:rFonts w:ascii="Times New Roman" w:hAnsi="Times New Roman" w:cs="Times New Roman"/>
          <w:sz w:val="24"/>
          <w:szCs w:val="24"/>
          <w:lang w:val="en-US"/>
        </w:rPr>
        <w:t>The</w:t>
      </w:r>
      <w:proofErr w:type="gramEnd"/>
      <w:r w:rsidRPr="00391795">
        <w:rPr>
          <w:rFonts w:ascii="Times New Roman" w:hAnsi="Times New Roman" w:cs="Times New Roman"/>
          <w:sz w:val="24"/>
          <w:szCs w:val="24"/>
          <w:lang w:val="en-US"/>
        </w:rPr>
        <w:t xml:space="preserve"> de</w:t>
      </w:r>
      <w:r w:rsidRPr="00391795">
        <w:rPr>
          <w:rFonts w:ascii="Times New Roman" w:hAnsi="Times New Roman" w:cs="Times New Roman"/>
          <w:sz w:val="24"/>
          <w:szCs w:val="24"/>
        </w:rPr>
        <w:t>ν</w:t>
      </w:r>
      <w:proofErr w:type="spellStart"/>
      <w:r w:rsidRPr="00391795">
        <w:rPr>
          <w:rFonts w:ascii="Times New Roman" w:hAnsi="Times New Roman" w:cs="Times New Roman"/>
          <w:sz w:val="24"/>
          <w:szCs w:val="24"/>
          <w:lang w:val="en-US"/>
        </w:rPr>
        <w:t>elopment</w:t>
      </w:r>
      <w:proofErr w:type="spellEnd"/>
      <w:r w:rsidRPr="00391795">
        <w:rPr>
          <w:rFonts w:ascii="Times New Roman" w:hAnsi="Times New Roman" w:cs="Times New Roman"/>
          <w:sz w:val="24"/>
          <w:szCs w:val="24"/>
          <w:lang w:val="en-US"/>
        </w:rPr>
        <w:t xml:space="preserve"> of a </w:t>
      </w:r>
      <w:proofErr w:type="spellStart"/>
      <w:r w:rsidRPr="00391795">
        <w:rPr>
          <w:rFonts w:ascii="Times New Roman" w:hAnsi="Times New Roman" w:cs="Times New Roman"/>
          <w:sz w:val="24"/>
          <w:szCs w:val="24"/>
          <w:lang w:val="en-US"/>
        </w:rPr>
        <w:t>subjecti</w:t>
      </w:r>
      <w:proofErr w:type="spellEnd"/>
      <w:r w:rsidRPr="00391795">
        <w:rPr>
          <w:rFonts w:ascii="Times New Roman" w:hAnsi="Times New Roman" w:cs="Times New Roman"/>
          <w:sz w:val="24"/>
          <w:szCs w:val="24"/>
        </w:rPr>
        <w:t>ν</w:t>
      </w:r>
      <w:r w:rsidRPr="00391795">
        <w:rPr>
          <w:rFonts w:ascii="Times New Roman" w:hAnsi="Times New Roman" w:cs="Times New Roman"/>
          <w:sz w:val="24"/>
          <w:szCs w:val="24"/>
          <w:lang w:val="en-US"/>
        </w:rPr>
        <w:t>e health indicator. Sociology of Health and Illness</w:t>
      </w:r>
    </w:p>
    <w:p w:rsidR="00391795" w:rsidRPr="00036C04" w:rsidRDefault="00391795" w:rsidP="00391795">
      <w:pPr>
        <w:pStyle w:val="a5"/>
        <w:rPr>
          <w:rFonts w:ascii="Times New Roman" w:hAnsi="Times New Roman" w:cs="Times New Roman"/>
          <w:sz w:val="24"/>
          <w:szCs w:val="24"/>
          <w:lang w:val="en-US"/>
        </w:rPr>
      </w:pPr>
    </w:p>
    <w:p w:rsidR="00391795" w:rsidRPr="00036C04" w:rsidRDefault="00391795" w:rsidP="00391795">
      <w:pPr>
        <w:spacing w:line="360" w:lineRule="auto"/>
        <w:jc w:val="both"/>
        <w:rPr>
          <w:rFonts w:ascii="Times New Roman" w:hAnsi="Times New Roman" w:cs="Times New Roman"/>
          <w:sz w:val="24"/>
          <w:szCs w:val="24"/>
          <w:lang w:val="en-US"/>
        </w:rPr>
      </w:pPr>
      <w:proofErr w:type="spellStart"/>
      <w:r w:rsidRPr="00391795">
        <w:rPr>
          <w:rFonts w:ascii="Times New Roman" w:hAnsi="Times New Roman" w:cs="Times New Roman"/>
          <w:sz w:val="24"/>
          <w:szCs w:val="24"/>
          <w:lang w:val="en-US"/>
        </w:rPr>
        <w:t>Mackenbach</w:t>
      </w:r>
      <w:proofErr w:type="spellEnd"/>
      <w:r w:rsidRPr="00391795">
        <w:rPr>
          <w:rFonts w:ascii="Times New Roman" w:hAnsi="Times New Roman" w:cs="Times New Roman"/>
          <w:sz w:val="24"/>
          <w:szCs w:val="24"/>
          <w:lang w:val="en-US"/>
        </w:rPr>
        <w:t xml:space="preserve"> el al. (2004), Inequalities in lung cancer mortality by the educational level in 10 European populations, Elsevier</w:t>
      </w:r>
    </w:p>
    <w:p w:rsidR="00715A70" w:rsidRPr="00036C04" w:rsidRDefault="00715A70" w:rsidP="00391795">
      <w:pPr>
        <w:spacing w:line="360" w:lineRule="auto"/>
        <w:jc w:val="both"/>
        <w:rPr>
          <w:rFonts w:ascii="Times New Roman" w:hAnsi="Times New Roman" w:cs="Times New Roman"/>
          <w:sz w:val="24"/>
          <w:szCs w:val="24"/>
          <w:lang w:val="en-US"/>
        </w:rPr>
      </w:pPr>
    </w:p>
    <w:p w:rsidR="00715A70" w:rsidRPr="00036C04" w:rsidRDefault="00715A70" w:rsidP="00715A70">
      <w:pPr>
        <w:spacing w:line="360" w:lineRule="auto"/>
        <w:jc w:val="both"/>
        <w:rPr>
          <w:rFonts w:ascii="Times New Roman" w:hAnsi="Times New Roman" w:cs="Times New Roman"/>
          <w:sz w:val="24"/>
          <w:szCs w:val="24"/>
          <w:lang w:val="en-US"/>
        </w:rPr>
      </w:pPr>
      <w:proofErr w:type="spellStart"/>
      <w:r w:rsidRPr="00715A70">
        <w:rPr>
          <w:rFonts w:ascii="Times New Roman" w:hAnsi="Times New Roman" w:cs="Times New Roman"/>
          <w:sz w:val="24"/>
          <w:szCs w:val="24"/>
          <w:lang w:val="en-US"/>
        </w:rPr>
        <w:t>Eurostat</w:t>
      </w:r>
      <w:proofErr w:type="spellEnd"/>
      <w:r w:rsidRPr="00715A70">
        <w:rPr>
          <w:rFonts w:ascii="Times New Roman" w:hAnsi="Times New Roman" w:cs="Times New Roman"/>
          <w:sz w:val="24"/>
          <w:szCs w:val="24"/>
          <w:lang w:val="en-US"/>
        </w:rPr>
        <w:t xml:space="preserve"> healthcare statistics</w:t>
      </w:r>
    </w:p>
    <w:p w:rsidR="00715A70" w:rsidRPr="00036C04" w:rsidRDefault="00715A70" w:rsidP="00715A70">
      <w:pPr>
        <w:spacing w:line="360" w:lineRule="auto"/>
        <w:jc w:val="both"/>
        <w:rPr>
          <w:rFonts w:ascii="Times New Roman" w:hAnsi="Times New Roman" w:cs="Times New Roman"/>
          <w:sz w:val="24"/>
          <w:szCs w:val="24"/>
          <w:lang w:val="en-US"/>
        </w:rPr>
      </w:pPr>
    </w:p>
    <w:p w:rsidR="00715A70" w:rsidRPr="00036C04" w:rsidRDefault="00715A70" w:rsidP="00715A70">
      <w:pPr>
        <w:spacing w:line="360" w:lineRule="auto"/>
        <w:jc w:val="both"/>
        <w:rPr>
          <w:rFonts w:ascii="Times New Roman" w:hAnsi="Times New Roman" w:cs="Times New Roman"/>
          <w:sz w:val="24"/>
          <w:szCs w:val="24"/>
          <w:lang w:val="en-US"/>
        </w:rPr>
      </w:pPr>
      <w:proofErr w:type="spellStart"/>
      <w:r w:rsidRPr="00715A70">
        <w:rPr>
          <w:rFonts w:ascii="Times New Roman" w:hAnsi="Times New Roman" w:cs="Times New Roman"/>
          <w:sz w:val="24"/>
          <w:szCs w:val="24"/>
          <w:lang w:val="en-US"/>
        </w:rPr>
        <w:t>Eurostat</w:t>
      </w:r>
      <w:proofErr w:type="spellEnd"/>
      <w:r w:rsidRPr="00715A70">
        <w:rPr>
          <w:rFonts w:ascii="Times New Roman" w:hAnsi="Times New Roman" w:cs="Times New Roman"/>
          <w:sz w:val="24"/>
          <w:szCs w:val="24"/>
          <w:lang w:val="en-US"/>
        </w:rPr>
        <w:t xml:space="preserve"> Yearbook</w:t>
      </w:r>
    </w:p>
    <w:p w:rsidR="00715A70" w:rsidRPr="00036C04" w:rsidRDefault="00715A70" w:rsidP="00715A70">
      <w:pPr>
        <w:spacing w:line="360" w:lineRule="auto"/>
        <w:jc w:val="both"/>
        <w:rPr>
          <w:rFonts w:ascii="Times New Roman" w:hAnsi="Times New Roman" w:cs="Times New Roman"/>
          <w:sz w:val="24"/>
          <w:szCs w:val="24"/>
          <w:lang w:val="en-US"/>
        </w:rPr>
      </w:pPr>
    </w:p>
    <w:p w:rsidR="00715A70" w:rsidRPr="00036C04" w:rsidRDefault="00715A70" w:rsidP="00715A70">
      <w:pPr>
        <w:spacing w:line="360" w:lineRule="auto"/>
        <w:jc w:val="both"/>
        <w:rPr>
          <w:rFonts w:ascii="Times New Roman" w:hAnsi="Times New Roman" w:cs="Times New Roman"/>
          <w:sz w:val="24"/>
          <w:szCs w:val="24"/>
          <w:lang w:val="en-US"/>
        </w:rPr>
      </w:pPr>
      <w:r w:rsidRPr="00715A70">
        <w:rPr>
          <w:rFonts w:ascii="Times New Roman" w:hAnsi="Times New Roman" w:cs="Times New Roman"/>
          <w:sz w:val="24"/>
          <w:szCs w:val="24"/>
          <w:lang w:val="en-US"/>
        </w:rPr>
        <w:t>Health at Glance: Europe 2015</w:t>
      </w:r>
    </w:p>
    <w:p w:rsidR="00715A70" w:rsidRPr="00036C04" w:rsidRDefault="00715A70" w:rsidP="00715A70">
      <w:pPr>
        <w:spacing w:line="360" w:lineRule="auto"/>
        <w:jc w:val="both"/>
        <w:rPr>
          <w:rFonts w:ascii="Times New Roman" w:hAnsi="Times New Roman" w:cs="Times New Roman"/>
          <w:sz w:val="24"/>
          <w:szCs w:val="24"/>
          <w:lang w:val="en-US"/>
        </w:rPr>
      </w:pPr>
    </w:p>
    <w:p w:rsidR="00715A70" w:rsidRPr="00036C04" w:rsidRDefault="00715A70" w:rsidP="00715A70">
      <w:pPr>
        <w:spacing w:line="360" w:lineRule="auto"/>
        <w:jc w:val="both"/>
        <w:rPr>
          <w:rFonts w:ascii="Times New Roman" w:hAnsi="Times New Roman" w:cs="Times New Roman"/>
          <w:sz w:val="24"/>
          <w:szCs w:val="24"/>
          <w:lang w:val="en-US"/>
        </w:rPr>
      </w:pPr>
      <w:r w:rsidRPr="00715A70">
        <w:rPr>
          <w:rFonts w:ascii="Times New Roman" w:hAnsi="Times New Roman" w:cs="Times New Roman"/>
          <w:sz w:val="24"/>
          <w:szCs w:val="24"/>
          <w:lang w:val="en-US"/>
        </w:rPr>
        <w:t>OECD Health Statistics</w:t>
      </w:r>
    </w:p>
    <w:p w:rsidR="00715A70" w:rsidRPr="00036C04" w:rsidRDefault="00715A70" w:rsidP="00715A70">
      <w:pPr>
        <w:spacing w:line="360" w:lineRule="auto"/>
        <w:jc w:val="both"/>
        <w:rPr>
          <w:rFonts w:ascii="Times New Roman" w:hAnsi="Times New Roman" w:cs="Times New Roman"/>
          <w:sz w:val="24"/>
          <w:szCs w:val="24"/>
          <w:lang w:val="en-US"/>
        </w:rPr>
      </w:pPr>
    </w:p>
    <w:p w:rsidR="00715A70" w:rsidRPr="00715A70" w:rsidRDefault="00715A70" w:rsidP="00715A70">
      <w:pPr>
        <w:spacing w:line="360" w:lineRule="auto"/>
        <w:jc w:val="both"/>
        <w:rPr>
          <w:rFonts w:ascii="Times New Roman" w:hAnsi="Times New Roman" w:cs="Times New Roman"/>
          <w:sz w:val="24"/>
          <w:szCs w:val="24"/>
          <w:lang w:val="en-US"/>
        </w:rPr>
      </w:pPr>
      <w:r w:rsidRPr="00715A70">
        <w:rPr>
          <w:rFonts w:ascii="Times New Roman" w:hAnsi="Times New Roman" w:cs="Times New Roman"/>
          <w:sz w:val="24"/>
          <w:szCs w:val="24"/>
          <w:lang w:val="en-US"/>
        </w:rPr>
        <w:t>Tapia Granados, JA, Rodriquez JM, (2015), Health, economic crisis and austerity: A comparison of Greece, Finland and Iceland, Health Policy</w:t>
      </w:r>
    </w:p>
    <w:p w:rsidR="00391795" w:rsidRPr="00715A70" w:rsidRDefault="00391795" w:rsidP="00391795">
      <w:pPr>
        <w:spacing w:line="360" w:lineRule="auto"/>
        <w:jc w:val="both"/>
        <w:rPr>
          <w:rFonts w:ascii="Times New Roman" w:hAnsi="Times New Roman" w:cs="Times New Roman"/>
          <w:sz w:val="24"/>
          <w:szCs w:val="24"/>
          <w:lang w:val="en-US"/>
        </w:rPr>
      </w:pPr>
    </w:p>
    <w:p w:rsidR="00391795" w:rsidRPr="00036C04" w:rsidRDefault="00391795" w:rsidP="00715A70">
      <w:pPr>
        <w:spacing w:line="360" w:lineRule="auto"/>
        <w:jc w:val="both"/>
        <w:rPr>
          <w:rFonts w:ascii="Times New Roman" w:hAnsi="Times New Roman" w:cs="Times New Roman"/>
          <w:sz w:val="24"/>
          <w:szCs w:val="24"/>
          <w:lang w:val="en-US"/>
        </w:rPr>
      </w:pPr>
      <w:proofErr w:type="spellStart"/>
      <w:r w:rsidRPr="00391795">
        <w:rPr>
          <w:rFonts w:ascii="Times New Roman" w:hAnsi="Times New Roman" w:cs="Times New Roman"/>
          <w:sz w:val="24"/>
          <w:szCs w:val="24"/>
          <w:lang w:val="en-US"/>
        </w:rPr>
        <w:t>Lahelma</w:t>
      </w:r>
      <w:proofErr w:type="spellEnd"/>
      <w:r w:rsidRPr="00391795">
        <w:rPr>
          <w:rFonts w:ascii="Times New Roman" w:hAnsi="Times New Roman" w:cs="Times New Roman"/>
          <w:sz w:val="24"/>
          <w:szCs w:val="24"/>
          <w:lang w:val="en-US"/>
        </w:rPr>
        <w:t xml:space="preserve"> et al., (2004), Pathways between socioeconomic determinants of health</w:t>
      </w:r>
    </w:p>
    <w:p w:rsidR="00266083" w:rsidRDefault="00391795" w:rsidP="00266083">
      <w:pPr>
        <w:rPr>
          <w:rFonts w:ascii="Times New Roman" w:hAnsi="Times New Roman" w:cs="Times New Roman"/>
          <w:b/>
          <w:sz w:val="24"/>
          <w:szCs w:val="24"/>
          <w:u w:val="single"/>
        </w:rPr>
      </w:pPr>
      <w:r w:rsidRPr="00391795">
        <w:rPr>
          <w:rFonts w:ascii="Times New Roman" w:hAnsi="Times New Roman" w:cs="Times New Roman"/>
          <w:b/>
          <w:sz w:val="24"/>
          <w:szCs w:val="24"/>
          <w:u w:val="single"/>
        </w:rPr>
        <w:lastRenderedPageBreak/>
        <w:t>Εκθέσεις – Νόμοι – Διατάγματα:</w:t>
      </w:r>
    </w:p>
    <w:p w:rsidR="00391795" w:rsidRDefault="00391795" w:rsidP="00391795"/>
    <w:p w:rsidR="00391795" w:rsidRPr="00391795" w:rsidRDefault="00391795" w:rsidP="00391795">
      <w:pPr>
        <w:autoSpaceDE w:val="0"/>
        <w:autoSpaceDN w:val="0"/>
        <w:adjustRightInd w:val="0"/>
        <w:spacing w:after="0" w:line="360" w:lineRule="auto"/>
        <w:jc w:val="both"/>
        <w:rPr>
          <w:rFonts w:ascii="Times New Roman" w:hAnsi="Times New Roman" w:cs="Times New Roman"/>
          <w:iCs/>
          <w:sz w:val="24"/>
          <w:szCs w:val="24"/>
        </w:rPr>
      </w:pPr>
      <w:proofErr w:type="spellStart"/>
      <w:r w:rsidRPr="00391795">
        <w:rPr>
          <w:rFonts w:ascii="Times New Roman" w:hAnsi="Times New Roman" w:cs="Times New Roman"/>
          <w:iCs/>
          <w:sz w:val="24"/>
          <w:szCs w:val="24"/>
        </w:rPr>
        <w:t>ΤτΕ</w:t>
      </w:r>
      <w:proofErr w:type="spellEnd"/>
      <w:r w:rsidRPr="00391795">
        <w:rPr>
          <w:rFonts w:ascii="Times New Roman" w:hAnsi="Times New Roman" w:cs="Times New Roman"/>
          <w:iCs/>
          <w:sz w:val="24"/>
          <w:szCs w:val="24"/>
        </w:rPr>
        <w:t>, «Η Κρίση του 1929,Η Ελληνική Οικονομία και εκθέσεις της Τράπεζας της</w:t>
      </w:r>
    </w:p>
    <w:p w:rsidR="00391795" w:rsidRDefault="00391795" w:rsidP="00391795">
      <w:pPr>
        <w:spacing w:line="360" w:lineRule="auto"/>
        <w:jc w:val="both"/>
        <w:rPr>
          <w:rFonts w:ascii="Times New Roman" w:hAnsi="Times New Roman" w:cs="Times New Roman"/>
          <w:sz w:val="24"/>
          <w:szCs w:val="24"/>
        </w:rPr>
      </w:pPr>
      <w:r w:rsidRPr="00391795">
        <w:rPr>
          <w:rFonts w:ascii="Times New Roman" w:hAnsi="Times New Roman" w:cs="Times New Roman"/>
          <w:sz w:val="24"/>
          <w:szCs w:val="24"/>
        </w:rPr>
        <w:t>Ελλάδος», Νοέμβριος 2009</w:t>
      </w:r>
    </w:p>
    <w:p w:rsidR="00391795" w:rsidRPr="00391795" w:rsidRDefault="00391795" w:rsidP="00391795">
      <w:pPr>
        <w:spacing w:line="360" w:lineRule="auto"/>
        <w:jc w:val="both"/>
        <w:rPr>
          <w:rFonts w:ascii="Times New Roman" w:hAnsi="Times New Roman" w:cs="Times New Roman"/>
          <w:sz w:val="24"/>
          <w:szCs w:val="24"/>
        </w:rPr>
      </w:pPr>
    </w:p>
    <w:p w:rsidR="00391795" w:rsidRDefault="00391795" w:rsidP="00391795">
      <w:pPr>
        <w:spacing w:line="360" w:lineRule="auto"/>
        <w:jc w:val="both"/>
        <w:rPr>
          <w:rFonts w:ascii="Times New Roman" w:hAnsi="Times New Roman" w:cs="Times New Roman"/>
          <w:sz w:val="24"/>
          <w:szCs w:val="24"/>
        </w:rPr>
      </w:pPr>
      <w:r w:rsidRPr="00391795">
        <w:rPr>
          <w:rFonts w:ascii="Times New Roman" w:hAnsi="Times New Roman" w:cs="Times New Roman"/>
          <w:sz w:val="24"/>
          <w:szCs w:val="24"/>
          <w:lang w:val="en-US"/>
        </w:rPr>
        <w:t>N</w:t>
      </w:r>
      <w:r w:rsidRPr="00391795">
        <w:rPr>
          <w:rFonts w:ascii="Times New Roman" w:hAnsi="Times New Roman" w:cs="Times New Roman"/>
          <w:sz w:val="24"/>
          <w:szCs w:val="24"/>
        </w:rPr>
        <w:t>. 2289/2001, Βελτίωση και εκσυγχρονισμός του ΕΣΥ και άλλες διατάξεις</w:t>
      </w:r>
    </w:p>
    <w:p w:rsidR="00391795" w:rsidRPr="00391795" w:rsidRDefault="00391795" w:rsidP="00391795">
      <w:pPr>
        <w:spacing w:line="360" w:lineRule="auto"/>
        <w:jc w:val="both"/>
        <w:rPr>
          <w:rFonts w:ascii="Times New Roman" w:hAnsi="Times New Roman" w:cs="Times New Roman"/>
          <w:sz w:val="24"/>
          <w:szCs w:val="24"/>
        </w:rPr>
      </w:pPr>
    </w:p>
    <w:p w:rsidR="00391795" w:rsidRPr="00391795" w:rsidRDefault="00391795" w:rsidP="00391795">
      <w:pPr>
        <w:spacing w:line="360" w:lineRule="auto"/>
        <w:jc w:val="both"/>
        <w:rPr>
          <w:rFonts w:ascii="Times New Roman" w:hAnsi="Times New Roman" w:cs="Times New Roman"/>
          <w:sz w:val="24"/>
          <w:szCs w:val="24"/>
        </w:rPr>
      </w:pPr>
      <w:r w:rsidRPr="00391795">
        <w:rPr>
          <w:rFonts w:ascii="Times New Roman" w:hAnsi="Times New Roman" w:cs="Times New Roman"/>
          <w:sz w:val="24"/>
          <w:szCs w:val="24"/>
        </w:rPr>
        <w:t>Ν. 3329 / 2005, Εθνικό Σύστημα Υγείας και Κοινωνικής Αλληλεγγύης και λοιπές διατάξεις</w:t>
      </w:r>
    </w:p>
    <w:p w:rsidR="00391795" w:rsidRPr="00391795" w:rsidRDefault="00391795" w:rsidP="00266083">
      <w:pPr>
        <w:rPr>
          <w:rFonts w:ascii="Times New Roman" w:hAnsi="Times New Roman" w:cs="Times New Roman"/>
          <w:b/>
          <w:sz w:val="24"/>
          <w:szCs w:val="24"/>
          <w:u w:val="single"/>
        </w:rPr>
      </w:pPr>
    </w:p>
    <w:p w:rsidR="004B4378" w:rsidRPr="00391795" w:rsidRDefault="004B4378" w:rsidP="00501D55">
      <w:pPr>
        <w:jc w:val="center"/>
        <w:rPr>
          <w:rFonts w:ascii="Times New Roman" w:hAnsi="Times New Roman" w:cs="Times New Roman"/>
          <w:b/>
          <w:sz w:val="32"/>
          <w:szCs w:val="32"/>
        </w:rPr>
      </w:pPr>
    </w:p>
    <w:sectPr w:rsidR="004B4378" w:rsidRPr="00391795" w:rsidSect="00266083">
      <w:footerReference w:type="default" r:id="rId21"/>
      <w:pgSz w:w="11906" w:h="16838"/>
      <w:pgMar w:top="1440" w:right="1797" w:bottom="1440" w:left="1797"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54C18" w:rsidRDefault="00054C18" w:rsidP="00501D55">
      <w:pPr>
        <w:spacing w:after="0" w:line="240" w:lineRule="auto"/>
      </w:pPr>
      <w:r>
        <w:separator/>
      </w:r>
    </w:p>
  </w:endnote>
  <w:endnote w:type="continuationSeparator" w:id="0">
    <w:p w:rsidR="00054C18" w:rsidRDefault="00054C18" w:rsidP="00501D5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A1"/>
    <w:family w:val="roman"/>
    <w:pitch w:val="variable"/>
    <w:sig w:usb0="E0002AFF" w:usb1="C0007841" w:usb2="00000009" w:usb3="00000000" w:csb0="000001FF" w:csb1="00000000"/>
  </w:font>
  <w:font w:name="Courier New">
    <w:panose1 w:val="02070309020205020404"/>
    <w:charset w:val="A1"/>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1"/>
    <w:family w:val="swiss"/>
    <w:pitch w:val="variable"/>
    <w:sig w:usb0="E00002FF" w:usb1="4000ACFF" w:usb2="00000001" w:usb3="00000000" w:csb0="0000019F" w:csb1="00000000"/>
  </w:font>
  <w:font w:name="Cambria">
    <w:panose1 w:val="02040503050406030204"/>
    <w:charset w:val="A1"/>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A1"/>
    <w:family w:val="swiss"/>
    <w:pitch w:val="variable"/>
    <w:sig w:usb0="E0002AFF" w:usb1="C0007843" w:usb2="00000009" w:usb3="00000000" w:csb0="000001FF" w:csb1="00000000"/>
  </w:font>
  <w:font w:name="TimesNewRomanPSMT">
    <w:altName w:val="MS Mincho"/>
    <w:panose1 w:val="00000000000000000000"/>
    <w:charset w:val="80"/>
    <w:family w:val="auto"/>
    <w:notTrueType/>
    <w:pitch w:val="default"/>
    <w:sig w:usb0="00000001" w:usb1="08070000" w:usb2="00000010" w:usb3="00000000" w:csb0="0002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32393376"/>
      <w:docPartObj>
        <w:docPartGallery w:val="Page Numbers (Bottom of Page)"/>
        <w:docPartUnique/>
      </w:docPartObj>
    </w:sdtPr>
    <w:sdtContent>
      <w:p w:rsidR="00F14CDA" w:rsidRDefault="007A368E">
        <w:pPr>
          <w:pStyle w:val="a8"/>
          <w:jc w:val="right"/>
        </w:pPr>
        <w:fldSimple w:instr=" PAGE   \* MERGEFORMAT ">
          <w:r w:rsidR="00AB5FFD">
            <w:rPr>
              <w:noProof/>
            </w:rPr>
            <w:t>2</w:t>
          </w:r>
        </w:fldSimple>
      </w:p>
    </w:sdtContent>
  </w:sdt>
  <w:p w:rsidR="00F14CDA" w:rsidRDefault="00F14CDA">
    <w:pPr>
      <w:pStyle w:val="a8"/>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54C18" w:rsidRDefault="00054C18" w:rsidP="00501D55">
      <w:pPr>
        <w:spacing w:after="0" w:line="240" w:lineRule="auto"/>
      </w:pPr>
      <w:r>
        <w:separator/>
      </w:r>
    </w:p>
  </w:footnote>
  <w:footnote w:type="continuationSeparator" w:id="0">
    <w:p w:rsidR="00054C18" w:rsidRDefault="00054C18" w:rsidP="00501D55">
      <w:pPr>
        <w:spacing w:after="0" w:line="240" w:lineRule="auto"/>
      </w:pPr>
      <w:r>
        <w:continuationSeparator/>
      </w:r>
    </w:p>
  </w:footnote>
  <w:footnote w:id="1">
    <w:p w:rsidR="00F14CDA" w:rsidRDefault="00F14CDA" w:rsidP="00423DE8">
      <w:pPr>
        <w:pStyle w:val="a5"/>
      </w:pPr>
      <w:r>
        <w:rPr>
          <w:rStyle w:val="a6"/>
        </w:rPr>
        <w:footnoteRef/>
      </w:r>
      <w:r>
        <w:t xml:space="preserve"> </w:t>
      </w:r>
      <w:r w:rsidRPr="00E91610">
        <w:t xml:space="preserve">Πατουλιάς Δ., </w:t>
      </w:r>
      <w:r>
        <w:t xml:space="preserve">(2012), </w:t>
      </w:r>
      <w:r w:rsidRPr="00E91610">
        <w:t xml:space="preserve">Η κρίση αλλάζει τη ζωή μας και το </w:t>
      </w:r>
      <w:r w:rsidRPr="00E91610">
        <w:rPr>
          <w:lang w:val="en-US"/>
        </w:rPr>
        <w:t>management</w:t>
      </w:r>
      <w:r>
        <w:t>, εκδόσεις Κριτική</w:t>
      </w:r>
    </w:p>
  </w:footnote>
  <w:footnote w:id="2">
    <w:p w:rsidR="00F14CDA" w:rsidRPr="00F14CDA" w:rsidRDefault="00F14CDA" w:rsidP="00423DE8">
      <w:pPr>
        <w:pStyle w:val="a5"/>
        <w:rPr>
          <w:rFonts w:eastAsia="TimesNewRomanPSMT"/>
        </w:rPr>
      </w:pPr>
      <w:r w:rsidRPr="00F14CDA">
        <w:rPr>
          <w:rStyle w:val="a6"/>
        </w:rPr>
        <w:footnoteRef/>
      </w:r>
      <w:r w:rsidRPr="00F14CDA">
        <w:t xml:space="preserve"> </w:t>
      </w:r>
      <w:r w:rsidRPr="00F14CDA">
        <w:t xml:space="preserve">Μαριόλης, Θ. (2011) Ελλάδα, Ευρωπαϊκή Ένωση και Οικονομική Κρίση, </w:t>
      </w:r>
      <w:r>
        <w:t>εκδόσεις</w:t>
      </w:r>
      <w:r w:rsidRPr="00F14CDA">
        <w:t xml:space="preserve"> </w:t>
      </w:r>
      <w:proofErr w:type="spellStart"/>
      <w:r w:rsidRPr="00F14CDA">
        <w:t>Matura</w:t>
      </w:r>
      <w:proofErr w:type="spellEnd"/>
    </w:p>
    <w:p w:rsidR="00F14CDA" w:rsidRPr="00F14CDA" w:rsidRDefault="00F14CDA" w:rsidP="00423DE8">
      <w:pPr>
        <w:pStyle w:val="a5"/>
      </w:pPr>
    </w:p>
  </w:footnote>
  <w:footnote w:id="3">
    <w:p w:rsidR="00F14CDA" w:rsidRPr="00036C04" w:rsidRDefault="00F14CDA" w:rsidP="00423DE8">
      <w:pPr>
        <w:pStyle w:val="a5"/>
      </w:pPr>
      <w:r>
        <w:rPr>
          <w:rStyle w:val="a6"/>
        </w:rPr>
        <w:footnoteRef/>
      </w:r>
      <w:r>
        <w:t xml:space="preserve"> </w:t>
      </w:r>
      <w:proofErr w:type="spellStart"/>
      <w:r w:rsidRPr="00E91610">
        <w:rPr>
          <w:lang w:val="en-US"/>
        </w:rPr>
        <w:t>Mankiw</w:t>
      </w:r>
      <w:proofErr w:type="spellEnd"/>
      <w:r>
        <w:t xml:space="preserve"> </w:t>
      </w:r>
      <w:r>
        <w:rPr>
          <w:lang w:val="en-US"/>
        </w:rPr>
        <w:t>G</w:t>
      </w:r>
      <w:r w:rsidRPr="00F14CDA">
        <w:t>., (2001)</w:t>
      </w:r>
      <w:r w:rsidRPr="00E91610">
        <w:t xml:space="preserve">, «Αρχές της Οικονομικής </w:t>
      </w:r>
      <w:r>
        <w:t xml:space="preserve">– Α’ τόμος», εκδόσεις </w:t>
      </w:r>
      <w:proofErr w:type="spellStart"/>
      <w:r>
        <w:t>Τυπωθητώ</w:t>
      </w:r>
      <w:proofErr w:type="spellEnd"/>
    </w:p>
  </w:footnote>
  <w:footnote w:id="4">
    <w:p w:rsidR="00F14CDA" w:rsidRPr="00F14CDA" w:rsidRDefault="00F14CDA" w:rsidP="00F14CDA">
      <w:pPr>
        <w:autoSpaceDE w:val="0"/>
        <w:autoSpaceDN w:val="0"/>
        <w:adjustRightInd w:val="0"/>
        <w:spacing w:after="0" w:line="360" w:lineRule="auto"/>
        <w:jc w:val="both"/>
        <w:rPr>
          <w:rFonts w:ascii="Arial" w:eastAsia="TimesNewRomanPSMT" w:hAnsi="Arial" w:cs="Arial"/>
        </w:rPr>
      </w:pPr>
      <w:r w:rsidRPr="00F14CDA">
        <w:rPr>
          <w:rStyle w:val="a6"/>
          <w:rFonts w:ascii="Arial" w:hAnsi="Arial" w:cs="Arial"/>
        </w:rPr>
        <w:footnoteRef/>
      </w:r>
      <w:r w:rsidRPr="00F14CDA">
        <w:rPr>
          <w:rFonts w:ascii="Arial" w:hAnsi="Arial" w:cs="Arial"/>
        </w:rPr>
        <w:t xml:space="preserve"> </w:t>
      </w:r>
      <w:r w:rsidRPr="00F14CDA">
        <w:rPr>
          <w:rFonts w:ascii="Arial" w:hAnsi="Arial" w:cs="Arial"/>
        </w:rPr>
        <w:t>Παπάζογλου Χ. (2010), Εισαγωγή στη Διεθνή Οικονομική, εκδόσεις  Συμεών</w:t>
      </w:r>
    </w:p>
    <w:p w:rsidR="00F14CDA" w:rsidRPr="00F14CDA" w:rsidRDefault="00F14CDA" w:rsidP="00423DE8">
      <w:pPr>
        <w:pStyle w:val="a5"/>
      </w:pPr>
    </w:p>
  </w:footnote>
  <w:footnote w:id="5">
    <w:p w:rsidR="00F14CDA" w:rsidRPr="00F14CDA" w:rsidRDefault="00F14CDA" w:rsidP="00423DE8">
      <w:pPr>
        <w:pStyle w:val="a5"/>
      </w:pPr>
      <w:r w:rsidRPr="00E91610">
        <w:rPr>
          <w:rStyle w:val="a6"/>
        </w:rPr>
        <w:footnoteRef/>
      </w:r>
      <w:r w:rsidRPr="00E91610">
        <w:t xml:space="preserve"> </w:t>
      </w:r>
      <w:proofErr w:type="spellStart"/>
      <w:r w:rsidRPr="00E91610">
        <w:rPr>
          <w:lang w:val="en-US"/>
        </w:rPr>
        <w:t>Krugman</w:t>
      </w:r>
      <w:proofErr w:type="spellEnd"/>
      <w:r w:rsidRPr="00E91610">
        <w:t xml:space="preserve"> </w:t>
      </w:r>
      <w:r w:rsidRPr="00E91610">
        <w:rPr>
          <w:lang w:val="en-US"/>
        </w:rPr>
        <w:t>P</w:t>
      </w:r>
      <w:r w:rsidRPr="00E91610">
        <w:t xml:space="preserve">., </w:t>
      </w:r>
      <w:proofErr w:type="spellStart"/>
      <w:r w:rsidRPr="00E91610">
        <w:rPr>
          <w:lang w:val="en-US"/>
        </w:rPr>
        <w:t>Obstfeld</w:t>
      </w:r>
      <w:proofErr w:type="spellEnd"/>
      <w:r w:rsidRPr="00E91610">
        <w:t xml:space="preserve"> </w:t>
      </w:r>
      <w:r w:rsidRPr="00E91610">
        <w:rPr>
          <w:lang w:val="en-US"/>
        </w:rPr>
        <w:t>M</w:t>
      </w:r>
      <w:r w:rsidRPr="00E91610">
        <w:t xml:space="preserve">., </w:t>
      </w:r>
      <w:r w:rsidRPr="00F14CDA">
        <w:t xml:space="preserve">(2010), </w:t>
      </w:r>
      <w:r w:rsidRPr="00E91610">
        <w:t>« Διεθνής Οικονομική θεωρία και πολιτικ</w:t>
      </w:r>
      <w:r>
        <w:t>ή – Τόμος Α’», εκδόσεις Κριτική</w:t>
      </w:r>
    </w:p>
  </w:footnote>
  <w:footnote w:id="6">
    <w:p w:rsidR="00F14CDA" w:rsidRPr="00F14CDA" w:rsidRDefault="00F14CDA" w:rsidP="00423DE8">
      <w:pPr>
        <w:pStyle w:val="a5"/>
      </w:pPr>
      <w:r>
        <w:rPr>
          <w:rStyle w:val="a6"/>
        </w:rPr>
        <w:footnoteRef/>
      </w:r>
      <w:r>
        <w:t xml:space="preserve"> </w:t>
      </w:r>
      <w:r>
        <w:rPr>
          <w:lang w:val="en-US"/>
        </w:rPr>
        <w:t>Galbraith</w:t>
      </w:r>
      <w:r w:rsidRPr="00A60196">
        <w:t xml:space="preserve">, </w:t>
      </w:r>
      <w:r>
        <w:rPr>
          <w:lang w:val="en-US"/>
        </w:rPr>
        <w:t>J</w:t>
      </w:r>
      <w:r w:rsidRPr="00A60196">
        <w:t>.</w:t>
      </w:r>
      <w:r>
        <w:rPr>
          <w:lang w:val="en-US"/>
        </w:rPr>
        <w:t>K</w:t>
      </w:r>
      <w:r w:rsidRPr="00A60196">
        <w:t xml:space="preserve">., </w:t>
      </w:r>
      <w:r w:rsidRPr="00F14CDA">
        <w:t xml:space="preserve">(2001), </w:t>
      </w:r>
      <w:r>
        <w:t xml:space="preserve">«Μια σφαιρική άποψη για την οικονομία», εκδόσεις </w:t>
      </w:r>
      <w:proofErr w:type="spellStart"/>
      <w:r>
        <w:t>Παπαζήση</w:t>
      </w:r>
      <w:proofErr w:type="spellEnd"/>
    </w:p>
  </w:footnote>
  <w:footnote w:id="7">
    <w:p w:rsidR="00F14CDA" w:rsidRPr="00F14CDA" w:rsidRDefault="00F14CDA" w:rsidP="00F14CDA">
      <w:pPr>
        <w:autoSpaceDE w:val="0"/>
        <w:autoSpaceDN w:val="0"/>
        <w:adjustRightInd w:val="0"/>
        <w:spacing w:after="0" w:line="360" w:lineRule="auto"/>
        <w:jc w:val="both"/>
        <w:rPr>
          <w:rFonts w:ascii="Arial" w:eastAsia="TimesNewRomanPSMT" w:hAnsi="Arial" w:cs="Arial"/>
        </w:rPr>
      </w:pPr>
      <w:r w:rsidRPr="00F14CDA">
        <w:rPr>
          <w:rStyle w:val="a6"/>
          <w:rFonts w:ascii="Arial" w:hAnsi="Arial" w:cs="Arial"/>
        </w:rPr>
        <w:footnoteRef/>
      </w:r>
      <w:r w:rsidRPr="00F14CDA">
        <w:rPr>
          <w:rFonts w:ascii="Arial" w:hAnsi="Arial" w:cs="Arial"/>
        </w:rPr>
        <w:t xml:space="preserve"> </w:t>
      </w:r>
      <w:r w:rsidRPr="00F14CDA">
        <w:rPr>
          <w:rFonts w:ascii="Arial" w:hAnsi="Arial" w:cs="Arial"/>
          <w:lang w:val="en-US"/>
        </w:rPr>
        <w:t>Klein</w:t>
      </w:r>
      <w:r w:rsidRPr="00F14CDA">
        <w:rPr>
          <w:rFonts w:ascii="Arial" w:hAnsi="Arial" w:cs="Arial"/>
        </w:rPr>
        <w:t xml:space="preserve"> </w:t>
      </w:r>
      <w:r w:rsidRPr="00F14CDA">
        <w:rPr>
          <w:rFonts w:ascii="Arial" w:hAnsi="Arial" w:cs="Arial"/>
          <w:lang w:val="en-US"/>
        </w:rPr>
        <w:t>N</w:t>
      </w:r>
      <w:r w:rsidRPr="00F14CDA">
        <w:rPr>
          <w:rFonts w:ascii="Arial" w:hAnsi="Arial" w:cs="Arial"/>
        </w:rPr>
        <w:t xml:space="preserve">. (2010) - </w:t>
      </w:r>
      <w:r w:rsidRPr="00F14CDA">
        <w:rPr>
          <w:rFonts w:ascii="Arial" w:hAnsi="Arial" w:cs="Arial"/>
          <w:lang w:val="en-US"/>
        </w:rPr>
        <w:t>T</w:t>
      </w:r>
      <w:r w:rsidRPr="00F14CDA">
        <w:rPr>
          <w:rFonts w:ascii="Arial" w:hAnsi="Arial" w:cs="Arial"/>
        </w:rPr>
        <w:t>ο δόγμα του σοκ, εκδόσεις Λιβάνη</w:t>
      </w:r>
    </w:p>
    <w:p w:rsidR="00F14CDA" w:rsidRPr="00F14CDA" w:rsidRDefault="00F14CDA" w:rsidP="00423DE8">
      <w:pPr>
        <w:pStyle w:val="a5"/>
      </w:pPr>
    </w:p>
  </w:footnote>
  <w:footnote w:id="8">
    <w:p w:rsidR="005C0D12" w:rsidRPr="005C0D12" w:rsidRDefault="005C0D12" w:rsidP="00423DE8">
      <w:pPr>
        <w:pStyle w:val="a5"/>
      </w:pPr>
      <w:r>
        <w:rPr>
          <w:rStyle w:val="a6"/>
        </w:rPr>
        <w:footnoteRef/>
      </w:r>
      <w:r>
        <w:t xml:space="preserve"> </w:t>
      </w:r>
      <w:r>
        <w:rPr>
          <w:lang w:val="en-US"/>
        </w:rPr>
        <w:t>Galbraith</w:t>
      </w:r>
      <w:r w:rsidRPr="00A60196">
        <w:t xml:space="preserve">, </w:t>
      </w:r>
      <w:r>
        <w:rPr>
          <w:lang w:val="en-US"/>
        </w:rPr>
        <w:t>J</w:t>
      </w:r>
      <w:r w:rsidRPr="00A60196">
        <w:t>.</w:t>
      </w:r>
      <w:r>
        <w:rPr>
          <w:lang w:val="en-US"/>
        </w:rPr>
        <w:t>K</w:t>
      </w:r>
      <w:r w:rsidRPr="00A60196">
        <w:t xml:space="preserve">., </w:t>
      </w:r>
      <w:r w:rsidRPr="00F14CDA">
        <w:t xml:space="preserve">(2001), </w:t>
      </w:r>
      <w:r>
        <w:t xml:space="preserve">«Μια σφαιρική άποψη για την οικονομία», εκδόσεις </w:t>
      </w:r>
      <w:proofErr w:type="spellStart"/>
      <w:r>
        <w:t>Παπαζήση</w:t>
      </w:r>
      <w:proofErr w:type="spellEnd"/>
    </w:p>
  </w:footnote>
  <w:footnote w:id="9">
    <w:p w:rsidR="00F14CDA" w:rsidRPr="00A60196" w:rsidRDefault="00F14CDA" w:rsidP="00423DE8">
      <w:pPr>
        <w:pStyle w:val="a5"/>
      </w:pPr>
      <w:r>
        <w:rPr>
          <w:rStyle w:val="a6"/>
        </w:rPr>
        <w:footnoteRef/>
      </w:r>
      <w:r>
        <w:t xml:space="preserve"> </w:t>
      </w:r>
      <w:r>
        <w:t xml:space="preserve">Αγγελόπουλος Β., </w:t>
      </w:r>
      <w:r w:rsidR="005C0D12" w:rsidRPr="005C0D12">
        <w:t xml:space="preserve">(2012), </w:t>
      </w:r>
      <w:r>
        <w:t>«</w:t>
      </w:r>
      <w:r w:rsidRPr="00A60196">
        <w:t xml:space="preserve">Η Διεθνής Οικονομική Κρίση και η </w:t>
      </w:r>
      <w:r>
        <w:t>Ελλάδα»</w:t>
      </w:r>
      <w:r w:rsidRPr="00A60196">
        <w:t xml:space="preserve"> </w:t>
      </w:r>
      <w:r>
        <w:t xml:space="preserve">Εκδόσεις </w:t>
      </w:r>
      <w:r>
        <w:rPr>
          <w:lang w:val="en-US"/>
        </w:rPr>
        <w:t>e</w:t>
      </w:r>
      <w:proofErr w:type="spellStart"/>
      <w:r w:rsidRPr="00A60196">
        <w:t>comonia</w:t>
      </w:r>
      <w:proofErr w:type="spellEnd"/>
      <w:r w:rsidRPr="00A60196">
        <w:t xml:space="preserve"> </w:t>
      </w:r>
    </w:p>
  </w:footnote>
  <w:footnote w:id="10">
    <w:p w:rsidR="005C0D12" w:rsidRPr="005C0D12" w:rsidRDefault="005C0D12" w:rsidP="005C0D12">
      <w:pPr>
        <w:autoSpaceDE w:val="0"/>
        <w:autoSpaceDN w:val="0"/>
        <w:adjustRightInd w:val="0"/>
        <w:spacing w:after="0" w:line="360" w:lineRule="auto"/>
        <w:jc w:val="both"/>
        <w:rPr>
          <w:rFonts w:ascii="Arial" w:eastAsia="TimesNewRomanPSMT" w:hAnsi="Arial" w:cs="Arial"/>
        </w:rPr>
      </w:pPr>
      <w:r w:rsidRPr="005C0D12">
        <w:rPr>
          <w:rStyle w:val="a6"/>
          <w:rFonts w:ascii="Arial" w:hAnsi="Arial" w:cs="Arial"/>
        </w:rPr>
        <w:footnoteRef/>
      </w:r>
      <w:r w:rsidRPr="005C0D12">
        <w:rPr>
          <w:rFonts w:ascii="Arial" w:hAnsi="Arial" w:cs="Arial"/>
        </w:rPr>
        <w:t xml:space="preserve"> </w:t>
      </w:r>
      <w:r w:rsidRPr="005C0D12">
        <w:rPr>
          <w:rFonts w:ascii="Arial" w:eastAsia="TimesNewRomanPSMT" w:hAnsi="Arial" w:cs="Arial"/>
        </w:rPr>
        <w:t xml:space="preserve">Ρουμελιώτης Π. (2009), Προς Έναν </w:t>
      </w:r>
      <w:proofErr w:type="spellStart"/>
      <w:r w:rsidRPr="005C0D12">
        <w:rPr>
          <w:rFonts w:ascii="Arial" w:eastAsia="TimesNewRomanPSMT" w:hAnsi="Arial" w:cs="Arial"/>
        </w:rPr>
        <w:t>Πολυπολικό</w:t>
      </w:r>
      <w:proofErr w:type="spellEnd"/>
      <w:r w:rsidRPr="005C0D12">
        <w:rPr>
          <w:rFonts w:ascii="Arial" w:eastAsia="TimesNewRomanPSMT" w:hAnsi="Arial" w:cs="Arial"/>
        </w:rPr>
        <w:t xml:space="preserve"> Κόσμο, εκδόσεις Λιβάνη</w:t>
      </w:r>
    </w:p>
    <w:p w:rsidR="005C0D12" w:rsidRPr="005C0D12" w:rsidRDefault="005C0D12" w:rsidP="00423DE8">
      <w:pPr>
        <w:pStyle w:val="a5"/>
      </w:pPr>
    </w:p>
  </w:footnote>
  <w:footnote w:id="11">
    <w:p w:rsidR="005C0D12" w:rsidRPr="00E91610" w:rsidRDefault="005C0D12" w:rsidP="005C0D12">
      <w:pPr>
        <w:autoSpaceDE w:val="0"/>
        <w:autoSpaceDN w:val="0"/>
        <w:adjustRightInd w:val="0"/>
        <w:spacing w:after="0" w:line="240" w:lineRule="auto"/>
        <w:rPr>
          <w:rFonts w:ascii="Times New Roman" w:hAnsi="Times New Roman" w:cs="Times New Roman"/>
          <w:iCs/>
        </w:rPr>
      </w:pPr>
      <w:r>
        <w:rPr>
          <w:rStyle w:val="a6"/>
        </w:rPr>
        <w:footnoteRef/>
      </w:r>
      <w:r w:rsidRPr="005C0D12">
        <w:t xml:space="preserve"> </w:t>
      </w:r>
      <w:proofErr w:type="spellStart"/>
      <w:r w:rsidRPr="00E91610">
        <w:rPr>
          <w:rFonts w:ascii="Times New Roman" w:hAnsi="Times New Roman" w:cs="Times New Roman"/>
          <w:iCs/>
        </w:rPr>
        <w:t>ΤτΕ</w:t>
      </w:r>
      <w:proofErr w:type="spellEnd"/>
      <w:r w:rsidRPr="00E91610">
        <w:rPr>
          <w:rFonts w:ascii="Times New Roman" w:hAnsi="Times New Roman" w:cs="Times New Roman"/>
          <w:iCs/>
        </w:rPr>
        <w:t>, «Η Κρίση του 1929,Η Ελληνική Οικονομία και εκθέσεις της Τράπεζας της</w:t>
      </w:r>
    </w:p>
    <w:p w:rsidR="005C0D12" w:rsidRPr="00036C04" w:rsidRDefault="005C0D12" w:rsidP="00423DE8">
      <w:pPr>
        <w:pStyle w:val="a5"/>
      </w:pPr>
      <w:r w:rsidRPr="00E91610">
        <w:t>Ελλάδος</w:t>
      </w:r>
      <w:r w:rsidRPr="00036C04">
        <w:t xml:space="preserve">», </w:t>
      </w:r>
      <w:r w:rsidRPr="00E91610">
        <w:t>Νοέμβριος</w:t>
      </w:r>
      <w:r w:rsidRPr="00036C04">
        <w:t xml:space="preserve"> 2009</w:t>
      </w:r>
    </w:p>
  </w:footnote>
  <w:footnote w:id="12">
    <w:p w:rsidR="005C0D12" w:rsidRPr="005C0D12" w:rsidRDefault="005C0D12" w:rsidP="00423DE8">
      <w:pPr>
        <w:pStyle w:val="a5"/>
      </w:pPr>
      <w:r>
        <w:rPr>
          <w:rStyle w:val="a6"/>
        </w:rPr>
        <w:footnoteRef/>
      </w:r>
      <w:r w:rsidRPr="005C0D12">
        <w:t xml:space="preserve"> </w:t>
      </w:r>
      <w:r>
        <w:t xml:space="preserve">Αγγελόπουλος Β., </w:t>
      </w:r>
      <w:r w:rsidRPr="005C0D12">
        <w:t xml:space="preserve">(2012), </w:t>
      </w:r>
      <w:r>
        <w:t>«</w:t>
      </w:r>
      <w:r w:rsidRPr="00A60196">
        <w:t xml:space="preserve">Η Διεθνής Οικονομική Κρίση και η </w:t>
      </w:r>
      <w:r>
        <w:t>Ελλάδα»</w:t>
      </w:r>
      <w:r w:rsidRPr="00A60196">
        <w:t xml:space="preserve"> </w:t>
      </w:r>
      <w:r>
        <w:t xml:space="preserve">Εκδόσεις </w:t>
      </w:r>
      <w:r>
        <w:rPr>
          <w:lang w:val="en-US"/>
        </w:rPr>
        <w:t>e</w:t>
      </w:r>
      <w:proofErr w:type="spellStart"/>
      <w:r w:rsidRPr="00A60196">
        <w:t>comonia</w:t>
      </w:r>
      <w:proofErr w:type="spellEnd"/>
    </w:p>
  </w:footnote>
  <w:footnote w:id="13">
    <w:p w:rsidR="00423DE8" w:rsidRPr="00423DE8" w:rsidRDefault="00423DE8" w:rsidP="00423DE8">
      <w:pPr>
        <w:pStyle w:val="a4"/>
        <w:ind w:left="0"/>
        <w:rPr>
          <w:rFonts w:ascii="Arial" w:hAnsi="Arial" w:cs="Arial"/>
          <w:sz w:val="22"/>
          <w:szCs w:val="22"/>
        </w:rPr>
      </w:pPr>
      <w:r w:rsidRPr="00423DE8">
        <w:rPr>
          <w:rStyle w:val="a6"/>
          <w:sz w:val="22"/>
          <w:szCs w:val="22"/>
        </w:rPr>
        <w:footnoteRef/>
      </w:r>
      <w:r w:rsidRPr="00423DE8">
        <w:rPr>
          <w:sz w:val="22"/>
          <w:szCs w:val="22"/>
        </w:rPr>
        <w:t xml:space="preserve"> </w:t>
      </w:r>
      <w:proofErr w:type="spellStart"/>
      <w:r w:rsidRPr="00423DE8">
        <w:rPr>
          <w:rFonts w:ascii="Arial" w:hAnsi="Arial" w:cs="Arial"/>
          <w:sz w:val="22"/>
          <w:szCs w:val="22"/>
        </w:rPr>
        <w:t>Υφαντόπουλος</w:t>
      </w:r>
      <w:proofErr w:type="spellEnd"/>
      <w:r w:rsidRPr="00423DE8">
        <w:rPr>
          <w:rFonts w:ascii="Arial" w:hAnsi="Arial" w:cs="Arial"/>
          <w:sz w:val="22"/>
          <w:szCs w:val="22"/>
        </w:rPr>
        <w:t xml:space="preserve"> Γ., (2006), Τα οικονομικά της υγείας, εκδόσεις Δάρδανος</w:t>
      </w:r>
    </w:p>
    <w:p w:rsidR="00423DE8" w:rsidRPr="00423DE8" w:rsidRDefault="00423DE8" w:rsidP="00423DE8">
      <w:pPr>
        <w:pStyle w:val="a5"/>
      </w:pPr>
    </w:p>
  </w:footnote>
  <w:footnote w:id="14">
    <w:p w:rsidR="00423DE8" w:rsidRPr="00423DE8" w:rsidRDefault="00423DE8" w:rsidP="00423DE8">
      <w:pPr>
        <w:pStyle w:val="a5"/>
      </w:pPr>
      <w:r w:rsidRPr="00423DE8">
        <w:rPr>
          <w:rStyle w:val="a6"/>
        </w:rPr>
        <w:footnoteRef/>
      </w:r>
      <w:r w:rsidRPr="00423DE8">
        <w:t xml:space="preserve"> </w:t>
      </w:r>
      <w:proofErr w:type="spellStart"/>
      <w:r w:rsidRPr="00423DE8">
        <w:t>Υφαντόπουλος</w:t>
      </w:r>
      <w:proofErr w:type="spellEnd"/>
      <w:r w:rsidRPr="00423DE8">
        <w:t xml:space="preserve"> Γ., (2006), Τα οικονομικά της υγείας, εκδόσεις Δάρδανος</w:t>
      </w:r>
    </w:p>
  </w:footnote>
  <w:footnote w:id="15">
    <w:p w:rsidR="00F14CDA" w:rsidRPr="00036C04" w:rsidRDefault="00F14CDA" w:rsidP="00423DE8">
      <w:pPr>
        <w:pStyle w:val="a5"/>
      </w:pPr>
      <w:r>
        <w:rPr>
          <w:rStyle w:val="a6"/>
        </w:rPr>
        <w:footnoteRef/>
      </w:r>
      <w:r w:rsidRPr="00E64845">
        <w:rPr>
          <w:lang w:val="en-US"/>
        </w:rPr>
        <w:t xml:space="preserve"> Ball MM, Whittington FJ, Perkins MM, Patterson VL, Hollingsworth C, King SV, (2000). Quality of life in assisted living facilities: Viewpoints of residents. </w:t>
      </w:r>
      <w:r w:rsidRPr="007702C5">
        <w:rPr>
          <w:lang w:val="en-US"/>
        </w:rPr>
        <w:t>Journal</w:t>
      </w:r>
      <w:r w:rsidRPr="00036C04">
        <w:t xml:space="preserve"> </w:t>
      </w:r>
      <w:r w:rsidRPr="007702C5">
        <w:rPr>
          <w:lang w:val="en-US"/>
        </w:rPr>
        <w:t>of</w:t>
      </w:r>
      <w:r w:rsidRPr="00036C04">
        <w:t xml:space="preserve"> </w:t>
      </w:r>
      <w:r w:rsidRPr="007702C5">
        <w:rPr>
          <w:lang w:val="en-US"/>
        </w:rPr>
        <w:t>Applied</w:t>
      </w:r>
      <w:r w:rsidRPr="00036C04">
        <w:t xml:space="preserve"> </w:t>
      </w:r>
      <w:r w:rsidRPr="007702C5">
        <w:rPr>
          <w:lang w:val="en-US"/>
        </w:rPr>
        <w:t>Gerontology</w:t>
      </w:r>
    </w:p>
  </w:footnote>
  <w:footnote w:id="16">
    <w:p w:rsidR="00423DE8" w:rsidRPr="00423DE8" w:rsidRDefault="00423DE8" w:rsidP="00423DE8">
      <w:pPr>
        <w:pStyle w:val="a4"/>
        <w:ind w:left="0"/>
        <w:rPr>
          <w:rFonts w:ascii="Arial" w:hAnsi="Arial" w:cs="Arial"/>
          <w:sz w:val="22"/>
          <w:szCs w:val="22"/>
        </w:rPr>
      </w:pPr>
      <w:r w:rsidRPr="00423DE8">
        <w:rPr>
          <w:rStyle w:val="a6"/>
          <w:sz w:val="22"/>
          <w:szCs w:val="22"/>
        </w:rPr>
        <w:footnoteRef/>
      </w:r>
      <w:r w:rsidRPr="00423DE8">
        <w:rPr>
          <w:sz w:val="22"/>
          <w:szCs w:val="22"/>
        </w:rPr>
        <w:t xml:space="preserve"> </w:t>
      </w:r>
      <w:proofErr w:type="spellStart"/>
      <w:r w:rsidRPr="00423DE8">
        <w:rPr>
          <w:rFonts w:ascii="Arial" w:hAnsi="Arial" w:cs="Arial"/>
          <w:sz w:val="22"/>
          <w:szCs w:val="22"/>
        </w:rPr>
        <w:t>Υφαντόπουλος</w:t>
      </w:r>
      <w:proofErr w:type="spellEnd"/>
      <w:r w:rsidRPr="00423DE8">
        <w:rPr>
          <w:rFonts w:ascii="Arial" w:hAnsi="Arial" w:cs="Arial"/>
          <w:sz w:val="22"/>
          <w:szCs w:val="22"/>
        </w:rPr>
        <w:t xml:space="preserve"> Γ., (2009), Οικονομικές και κοινωνικές διαστάσεις του κράτους πρόνοιας, εκδόσεις Δάρδανος</w:t>
      </w:r>
    </w:p>
    <w:p w:rsidR="00423DE8" w:rsidRPr="00423DE8" w:rsidRDefault="00423DE8" w:rsidP="00423DE8">
      <w:pPr>
        <w:pStyle w:val="a5"/>
      </w:pPr>
    </w:p>
  </w:footnote>
  <w:footnote w:id="17">
    <w:p w:rsidR="00F14CDA" w:rsidRPr="007702C5" w:rsidRDefault="00F14CDA" w:rsidP="00423DE8">
      <w:pPr>
        <w:pStyle w:val="a5"/>
        <w:rPr>
          <w:lang w:val="en-US"/>
        </w:rPr>
      </w:pPr>
      <w:r>
        <w:rPr>
          <w:rStyle w:val="a6"/>
        </w:rPr>
        <w:footnoteRef/>
      </w:r>
      <w:r w:rsidRPr="00E64845">
        <w:rPr>
          <w:lang w:val="en-US"/>
        </w:rPr>
        <w:t xml:space="preserve"> Ball MM, Whittington FJ, Perkins MM, Patterson VL, Hollingsworth C, King SV, (2000). Quality of life in assisted living facilities: Viewpoints of residents. </w:t>
      </w:r>
      <w:r w:rsidRPr="007702C5">
        <w:rPr>
          <w:lang w:val="en-US"/>
        </w:rPr>
        <w:t>Journal of Applied Gerontology</w:t>
      </w:r>
    </w:p>
  </w:footnote>
  <w:footnote w:id="18">
    <w:p w:rsidR="00F14CDA" w:rsidRPr="00E64845" w:rsidRDefault="00F14CDA" w:rsidP="00423DE8">
      <w:pPr>
        <w:pStyle w:val="a5"/>
        <w:rPr>
          <w:lang w:val="en-US"/>
        </w:rPr>
      </w:pPr>
      <w:r>
        <w:rPr>
          <w:rStyle w:val="a6"/>
        </w:rPr>
        <w:footnoteRef/>
      </w:r>
      <w:r w:rsidRPr="00E64845">
        <w:rPr>
          <w:lang w:val="en-US"/>
        </w:rPr>
        <w:t xml:space="preserve"> </w:t>
      </w:r>
      <w:proofErr w:type="spellStart"/>
      <w:r w:rsidRPr="00E64845">
        <w:rPr>
          <w:lang w:val="en-US"/>
        </w:rPr>
        <w:t>Donabedian</w:t>
      </w:r>
      <w:proofErr w:type="spellEnd"/>
      <w:r w:rsidRPr="00E64845">
        <w:rPr>
          <w:lang w:val="en-US"/>
        </w:rPr>
        <w:t xml:space="preserve"> A. </w:t>
      </w:r>
      <w:r w:rsidR="00E0569B">
        <w:rPr>
          <w:lang w:val="en-US"/>
        </w:rPr>
        <w:t xml:space="preserve">(1997), </w:t>
      </w:r>
      <w:proofErr w:type="gramStart"/>
      <w:r w:rsidRPr="00E64845">
        <w:rPr>
          <w:lang w:val="en-US"/>
        </w:rPr>
        <w:t>The</w:t>
      </w:r>
      <w:proofErr w:type="gramEnd"/>
      <w:r w:rsidRPr="00E64845">
        <w:rPr>
          <w:lang w:val="en-US"/>
        </w:rPr>
        <w:t xml:space="preserve"> quality of care: How can it be asse</w:t>
      </w:r>
      <w:r w:rsidR="00E0569B">
        <w:rPr>
          <w:lang w:val="en-US"/>
        </w:rPr>
        <w:t xml:space="preserve">ssed? Arch </w:t>
      </w:r>
      <w:proofErr w:type="spellStart"/>
      <w:r w:rsidR="00E0569B">
        <w:rPr>
          <w:lang w:val="en-US"/>
        </w:rPr>
        <w:t>Pathol</w:t>
      </w:r>
      <w:proofErr w:type="spellEnd"/>
      <w:r w:rsidR="00E0569B">
        <w:rPr>
          <w:lang w:val="en-US"/>
        </w:rPr>
        <w:t xml:space="preserve"> Lab Med J </w:t>
      </w:r>
    </w:p>
  </w:footnote>
  <w:footnote w:id="19">
    <w:p w:rsidR="00F14CDA" w:rsidRPr="007702C5" w:rsidRDefault="00F14CDA" w:rsidP="00423DE8">
      <w:pPr>
        <w:pStyle w:val="a5"/>
        <w:rPr>
          <w:lang w:val="en-US"/>
        </w:rPr>
      </w:pPr>
      <w:r w:rsidRPr="00A11EAB">
        <w:rPr>
          <w:rStyle w:val="a6"/>
        </w:rPr>
        <w:footnoteRef/>
      </w:r>
      <w:r w:rsidRPr="00A11EAB">
        <w:rPr>
          <w:lang w:val="en-US"/>
        </w:rPr>
        <w:t xml:space="preserve"> </w:t>
      </w:r>
      <w:r w:rsidRPr="00A11EAB">
        <w:t>Η</w:t>
      </w:r>
      <w:proofErr w:type="spellStart"/>
      <w:r w:rsidRPr="00A11EAB">
        <w:rPr>
          <w:lang w:val="en-US"/>
        </w:rPr>
        <w:t>unt</w:t>
      </w:r>
      <w:proofErr w:type="spellEnd"/>
      <w:r w:rsidRPr="00A11EAB">
        <w:rPr>
          <w:lang w:val="en-US"/>
        </w:rPr>
        <w:t xml:space="preserve"> S M, Mc </w:t>
      </w:r>
      <w:proofErr w:type="spellStart"/>
      <w:r w:rsidRPr="00A11EAB">
        <w:rPr>
          <w:lang w:val="en-US"/>
        </w:rPr>
        <w:t>Ewen</w:t>
      </w:r>
      <w:proofErr w:type="spellEnd"/>
      <w:r w:rsidRPr="00A11EAB">
        <w:rPr>
          <w:lang w:val="en-US"/>
        </w:rPr>
        <w:t xml:space="preserve"> J. (1980). </w:t>
      </w:r>
      <w:proofErr w:type="gramStart"/>
      <w:r w:rsidRPr="00A11EAB">
        <w:rPr>
          <w:lang w:val="en-US"/>
        </w:rPr>
        <w:t>The</w:t>
      </w:r>
      <w:proofErr w:type="gramEnd"/>
      <w:r w:rsidRPr="00A11EAB">
        <w:rPr>
          <w:lang w:val="en-US"/>
        </w:rPr>
        <w:t xml:space="preserve"> de</w:t>
      </w:r>
      <w:r w:rsidRPr="00A11EAB">
        <w:t>ν</w:t>
      </w:r>
      <w:proofErr w:type="spellStart"/>
      <w:r w:rsidRPr="00A11EAB">
        <w:rPr>
          <w:lang w:val="en-US"/>
        </w:rPr>
        <w:t>elopment</w:t>
      </w:r>
      <w:proofErr w:type="spellEnd"/>
      <w:r w:rsidRPr="00A11EAB">
        <w:rPr>
          <w:lang w:val="en-US"/>
        </w:rPr>
        <w:t xml:space="preserve"> of a </w:t>
      </w:r>
      <w:proofErr w:type="spellStart"/>
      <w:r w:rsidRPr="00A11EAB">
        <w:rPr>
          <w:lang w:val="en-US"/>
        </w:rPr>
        <w:t>subjecti</w:t>
      </w:r>
      <w:proofErr w:type="spellEnd"/>
      <w:r w:rsidRPr="00A11EAB">
        <w:t>ν</w:t>
      </w:r>
      <w:r w:rsidRPr="00A11EAB">
        <w:rPr>
          <w:lang w:val="en-US"/>
        </w:rPr>
        <w:t xml:space="preserve">e health indicator. </w:t>
      </w:r>
      <w:r w:rsidRPr="007702C5">
        <w:rPr>
          <w:lang w:val="en-US"/>
        </w:rPr>
        <w:t>Sociology of Health and Illness</w:t>
      </w:r>
    </w:p>
  </w:footnote>
  <w:footnote w:id="20">
    <w:p w:rsidR="00F14CDA" w:rsidRDefault="00F14CDA" w:rsidP="00423DE8">
      <w:pPr>
        <w:pStyle w:val="a5"/>
      </w:pPr>
      <w:r>
        <w:rPr>
          <w:rStyle w:val="a6"/>
        </w:rPr>
        <w:footnoteRef/>
      </w:r>
      <w:r w:rsidRPr="007702C5">
        <w:rPr>
          <w:lang w:val="en-US"/>
        </w:rPr>
        <w:t xml:space="preserve"> </w:t>
      </w:r>
      <w:r>
        <w:t>Κάβουρα</w:t>
      </w:r>
      <w:r w:rsidRPr="007702C5">
        <w:rPr>
          <w:lang w:val="en-US"/>
        </w:rPr>
        <w:t xml:space="preserve"> </w:t>
      </w:r>
      <w:r>
        <w:t>Μ</w:t>
      </w:r>
      <w:r w:rsidRPr="007702C5">
        <w:rPr>
          <w:lang w:val="en-US"/>
        </w:rPr>
        <w:t xml:space="preserve">, </w:t>
      </w:r>
      <w:proofErr w:type="spellStart"/>
      <w:r>
        <w:t>Κυριόπουλος</w:t>
      </w:r>
      <w:proofErr w:type="spellEnd"/>
      <w:r w:rsidRPr="007702C5">
        <w:rPr>
          <w:lang w:val="en-US"/>
        </w:rPr>
        <w:t xml:space="preserve"> </w:t>
      </w:r>
      <w:r>
        <w:t>Γ</w:t>
      </w:r>
      <w:r w:rsidRPr="007702C5">
        <w:rPr>
          <w:lang w:val="en-US"/>
        </w:rPr>
        <w:t xml:space="preserve">, </w:t>
      </w:r>
      <w:r>
        <w:t>Γείτονα</w:t>
      </w:r>
      <w:r w:rsidRPr="007702C5">
        <w:rPr>
          <w:lang w:val="en-US"/>
        </w:rPr>
        <w:t xml:space="preserve"> </w:t>
      </w:r>
      <w:r>
        <w:t>Μ</w:t>
      </w:r>
      <w:r w:rsidRPr="007702C5">
        <w:rPr>
          <w:lang w:val="en-US"/>
        </w:rPr>
        <w:t xml:space="preserve">, </w:t>
      </w:r>
      <w:proofErr w:type="spellStart"/>
      <w:r>
        <w:t>Βανδώρου</w:t>
      </w:r>
      <w:proofErr w:type="spellEnd"/>
      <w:r w:rsidRPr="007702C5">
        <w:rPr>
          <w:lang w:val="en-US"/>
        </w:rPr>
        <w:t xml:space="preserve"> </w:t>
      </w:r>
      <w:proofErr w:type="spellStart"/>
      <w:r>
        <w:t>Χρ</w:t>
      </w:r>
      <w:proofErr w:type="spellEnd"/>
      <w:r w:rsidRPr="007702C5">
        <w:rPr>
          <w:lang w:val="en-US"/>
        </w:rPr>
        <w:t xml:space="preserve">. </w:t>
      </w:r>
      <w:r>
        <w:t xml:space="preserve">(2003). Ποιότητα Ζωής. Αθήνα: </w:t>
      </w:r>
      <w:proofErr w:type="spellStart"/>
      <w:r>
        <w:t>Εκδ</w:t>
      </w:r>
      <w:proofErr w:type="spellEnd"/>
      <w:r>
        <w:t>. JΑΝSSΕΝ-CILAG.</w:t>
      </w:r>
    </w:p>
  </w:footnote>
  <w:footnote w:id="21">
    <w:p w:rsidR="00F14CDA" w:rsidRDefault="00F14CDA" w:rsidP="00423DE8">
      <w:pPr>
        <w:pStyle w:val="a5"/>
      </w:pPr>
      <w:r>
        <w:rPr>
          <w:rStyle w:val="a6"/>
        </w:rPr>
        <w:footnoteRef/>
      </w:r>
      <w:r>
        <w:t xml:space="preserve"> </w:t>
      </w:r>
      <w:r>
        <w:t xml:space="preserve">Δίκαιος, Κ., </w:t>
      </w:r>
      <w:proofErr w:type="spellStart"/>
      <w:r>
        <w:t>Χλέτσος</w:t>
      </w:r>
      <w:proofErr w:type="spellEnd"/>
      <w:r>
        <w:t>, Μ., (1999), Υπηρεσίες Υγείας - Νοσοκομείο - Ιδιοτυπίες και προκλήσεις, ΕΑΠ</w:t>
      </w:r>
    </w:p>
  </w:footnote>
  <w:footnote w:id="22">
    <w:p w:rsidR="00F14CDA" w:rsidRPr="00A11EAB" w:rsidRDefault="00F14CDA" w:rsidP="00A11EAB">
      <w:pPr>
        <w:pStyle w:val="3"/>
        <w:shd w:val="clear" w:color="auto" w:fill="FFFFFF"/>
        <w:spacing w:before="0" w:beforeAutospacing="0" w:after="0" w:afterAutospacing="0" w:line="285" w:lineRule="atLeast"/>
        <w:ind w:right="1500"/>
        <w:jc w:val="both"/>
        <w:rPr>
          <w:rFonts w:ascii="Arial" w:hAnsi="Arial" w:cs="Arial"/>
          <w:b w:val="0"/>
          <w:bCs w:val="0"/>
          <w:color w:val="222222"/>
          <w:sz w:val="22"/>
          <w:szCs w:val="22"/>
          <w:lang w:val="en-US"/>
        </w:rPr>
      </w:pPr>
      <w:r w:rsidRPr="00A11EAB">
        <w:rPr>
          <w:rStyle w:val="a6"/>
          <w:rFonts w:ascii="Arial" w:hAnsi="Arial" w:cs="Arial"/>
          <w:b w:val="0"/>
          <w:sz w:val="22"/>
          <w:szCs w:val="22"/>
        </w:rPr>
        <w:footnoteRef/>
      </w:r>
      <w:r w:rsidRPr="00A11EAB">
        <w:rPr>
          <w:rFonts w:ascii="Arial" w:hAnsi="Arial" w:cs="Arial"/>
          <w:b w:val="0"/>
          <w:sz w:val="22"/>
          <w:szCs w:val="22"/>
          <w:lang w:val="en-US"/>
        </w:rPr>
        <w:t xml:space="preserve"> </w:t>
      </w:r>
      <w:proofErr w:type="spellStart"/>
      <w:r w:rsidRPr="00A11EAB">
        <w:rPr>
          <w:rFonts w:ascii="Arial" w:hAnsi="Arial" w:cs="Arial"/>
          <w:b w:val="0"/>
          <w:sz w:val="22"/>
          <w:szCs w:val="22"/>
          <w:lang w:val="en-US"/>
        </w:rPr>
        <w:t>Lahelma</w:t>
      </w:r>
      <w:proofErr w:type="spellEnd"/>
      <w:r w:rsidRPr="00A11EAB">
        <w:rPr>
          <w:rFonts w:ascii="Arial" w:hAnsi="Arial" w:cs="Arial"/>
          <w:b w:val="0"/>
          <w:sz w:val="22"/>
          <w:szCs w:val="22"/>
          <w:lang w:val="en-US"/>
        </w:rPr>
        <w:t xml:space="preserve"> et al., (2004), </w:t>
      </w:r>
      <w:r w:rsidRPr="00A11EAB">
        <w:rPr>
          <w:rFonts w:ascii="Arial" w:hAnsi="Arial" w:cs="Arial"/>
          <w:b w:val="0"/>
          <w:bCs w:val="0"/>
          <w:color w:val="222222"/>
          <w:sz w:val="22"/>
          <w:szCs w:val="22"/>
          <w:lang w:val="en-US"/>
        </w:rPr>
        <w:t>Pathways between socioeconomic determinants of health</w:t>
      </w:r>
    </w:p>
    <w:p w:rsidR="00F14CDA" w:rsidRPr="00A11EAB" w:rsidRDefault="00F14CDA" w:rsidP="00423DE8">
      <w:pPr>
        <w:pStyle w:val="a5"/>
        <w:rPr>
          <w:lang w:val="en-US"/>
        </w:rPr>
      </w:pPr>
    </w:p>
  </w:footnote>
  <w:footnote w:id="23">
    <w:p w:rsidR="00F14CDA" w:rsidRDefault="00F14CDA" w:rsidP="00423DE8">
      <w:pPr>
        <w:pStyle w:val="a5"/>
      </w:pPr>
      <w:r>
        <w:rPr>
          <w:rStyle w:val="a6"/>
        </w:rPr>
        <w:footnoteRef/>
      </w:r>
      <w:r>
        <w:t xml:space="preserve"> </w:t>
      </w:r>
      <w:r>
        <w:t xml:space="preserve">Δίκαιος, Κ., </w:t>
      </w:r>
      <w:proofErr w:type="spellStart"/>
      <w:r>
        <w:t>Χλέτσος</w:t>
      </w:r>
      <w:proofErr w:type="spellEnd"/>
      <w:r>
        <w:t>, Μ., (1999), Υπηρεσίες Υγείας - Νοσοκομείο - Ιδιοτυπίες και προκλήσεις, ΕΑΠ</w:t>
      </w:r>
    </w:p>
  </w:footnote>
  <w:footnote w:id="24">
    <w:p w:rsidR="00E0569B" w:rsidRPr="00E0569B" w:rsidRDefault="00E0569B" w:rsidP="00E0569B">
      <w:pPr>
        <w:pStyle w:val="a4"/>
        <w:ind w:left="0"/>
        <w:rPr>
          <w:rFonts w:ascii="Arial" w:hAnsi="Arial" w:cs="Arial"/>
          <w:sz w:val="22"/>
          <w:szCs w:val="22"/>
        </w:rPr>
      </w:pPr>
      <w:r w:rsidRPr="00E0569B">
        <w:rPr>
          <w:rStyle w:val="a6"/>
          <w:sz w:val="22"/>
          <w:szCs w:val="22"/>
        </w:rPr>
        <w:footnoteRef/>
      </w:r>
      <w:r w:rsidRPr="00E0569B">
        <w:rPr>
          <w:sz w:val="22"/>
          <w:szCs w:val="22"/>
        </w:rPr>
        <w:t xml:space="preserve"> </w:t>
      </w:r>
      <w:proofErr w:type="spellStart"/>
      <w:r w:rsidRPr="00E0569B">
        <w:rPr>
          <w:rFonts w:ascii="Arial" w:hAnsi="Arial" w:cs="Arial"/>
          <w:sz w:val="22"/>
          <w:szCs w:val="22"/>
        </w:rPr>
        <w:t>Υφαντόπουλος</w:t>
      </w:r>
      <w:proofErr w:type="spellEnd"/>
      <w:r w:rsidRPr="00E0569B">
        <w:rPr>
          <w:rFonts w:ascii="Arial" w:hAnsi="Arial" w:cs="Arial"/>
          <w:sz w:val="22"/>
          <w:szCs w:val="22"/>
        </w:rPr>
        <w:t xml:space="preserve"> Γ., (2006), Τα οικονομικά της υγείας, εκδόσεις Δάρδανος</w:t>
      </w:r>
    </w:p>
    <w:p w:rsidR="00E0569B" w:rsidRDefault="00E0569B">
      <w:pPr>
        <w:pStyle w:val="a5"/>
      </w:pPr>
    </w:p>
  </w:footnote>
  <w:footnote w:id="25">
    <w:p w:rsidR="00F14CDA" w:rsidRPr="00A11EAB" w:rsidRDefault="00F14CDA" w:rsidP="00A11EAB">
      <w:pPr>
        <w:pStyle w:val="3"/>
        <w:shd w:val="clear" w:color="auto" w:fill="FFFFFF"/>
        <w:spacing w:before="0" w:beforeAutospacing="0" w:after="0" w:afterAutospacing="0" w:line="285" w:lineRule="atLeast"/>
        <w:ind w:right="1500"/>
        <w:jc w:val="both"/>
        <w:rPr>
          <w:rFonts w:ascii="Arial" w:hAnsi="Arial" w:cs="Arial"/>
          <w:b w:val="0"/>
          <w:bCs w:val="0"/>
          <w:color w:val="222222"/>
          <w:sz w:val="22"/>
          <w:szCs w:val="22"/>
          <w:lang w:val="en-US"/>
        </w:rPr>
      </w:pPr>
      <w:r w:rsidRPr="00A11EAB">
        <w:rPr>
          <w:rStyle w:val="a6"/>
          <w:rFonts w:ascii="Arial" w:hAnsi="Arial" w:cs="Arial"/>
          <w:b w:val="0"/>
          <w:sz w:val="22"/>
          <w:szCs w:val="22"/>
        </w:rPr>
        <w:footnoteRef/>
      </w:r>
      <w:r w:rsidRPr="00A11EAB">
        <w:rPr>
          <w:rFonts w:ascii="Arial" w:hAnsi="Arial" w:cs="Arial"/>
          <w:b w:val="0"/>
          <w:sz w:val="22"/>
          <w:szCs w:val="22"/>
          <w:lang w:val="en-US"/>
        </w:rPr>
        <w:t xml:space="preserve"> </w:t>
      </w:r>
      <w:proofErr w:type="spellStart"/>
      <w:r w:rsidRPr="00A11EAB">
        <w:rPr>
          <w:rFonts w:ascii="Arial" w:hAnsi="Arial" w:cs="Arial"/>
          <w:b w:val="0"/>
          <w:color w:val="000000"/>
          <w:sz w:val="22"/>
          <w:szCs w:val="22"/>
          <w:lang w:val="en-US" w:eastAsia="en-US" w:bidi="en-US"/>
        </w:rPr>
        <w:t>Mackenbach</w:t>
      </w:r>
      <w:proofErr w:type="spellEnd"/>
      <w:r w:rsidRPr="00A11EAB">
        <w:rPr>
          <w:rFonts w:ascii="Arial" w:hAnsi="Arial" w:cs="Arial"/>
          <w:b w:val="0"/>
          <w:color w:val="000000"/>
          <w:sz w:val="22"/>
          <w:szCs w:val="22"/>
          <w:lang w:val="en-US" w:eastAsia="en-US" w:bidi="en-US"/>
        </w:rPr>
        <w:t xml:space="preserve"> el al.</w:t>
      </w:r>
      <w:r w:rsidRPr="00A11EAB">
        <w:rPr>
          <w:rFonts w:ascii="Arial" w:hAnsi="Arial" w:cs="Arial"/>
          <w:b w:val="0"/>
          <w:color w:val="000000"/>
          <w:sz w:val="22"/>
          <w:szCs w:val="22"/>
          <w:vertAlign w:val="superscript"/>
          <w:lang w:val="en-US" w:bidi="en-US"/>
        </w:rPr>
        <w:t xml:space="preserve"> </w:t>
      </w:r>
      <w:r w:rsidRPr="00A11EAB">
        <w:rPr>
          <w:rFonts w:ascii="Arial" w:hAnsi="Arial" w:cs="Arial"/>
          <w:b w:val="0"/>
          <w:color w:val="000000"/>
          <w:sz w:val="22"/>
          <w:szCs w:val="22"/>
          <w:lang w:val="en-US" w:bidi="el-GR"/>
        </w:rPr>
        <w:t xml:space="preserve">(2004), </w:t>
      </w:r>
      <w:r w:rsidRPr="00A11EAB">
        <w:rPr>
          <w:rFonts w:ascii="Arial" w:hAnsi="Arial" w:cs="Arial"/>
          <w:b w:val="0"/>
          <w:bCs w:val="0"/>
          <w:color w:val="222222"/>
          <w:sz w:val="22"/>
          <w:szCs w:val="22"/>
          <w:lang w:val="en-US"/>
        </w:rPr>
        <w:t>Inequalities in lung cancer mortality by the educational level in 10 European populations</w:t>
      </w:r>
      <w:r>
        <w:rPr>
          <w:rFonts w:ascii="Arial" w:hAnsi="Arial" w:cs="Arial"/>
          <w:b w:val="0"/>
          <w:bCs w:val="0"/>
          <w:color w:val="222222"/>
          <w:sz w:val="22"/>
          <w:szCs w:val="22"/>
          <w:lang w:val="en-US"/>
        </w:rPr>
        <w:t>, Elsevier</w:t>
      </w:r>
    </w:p>
    <w:p w:rsidR="00F14CDA" w:rsidRPr="00A11EAB" w:rsidRDefault="00F14CDA" w:rsidP="00423DE8">
      <w:pPr>
        <w:pStyle w:val="a5"/>
        <w:rPr>
          <w:lang w:val="en-US"/>
        </w:rPr>
      </w:pPr>
    </w:p>
  </w:footnote>
  <w:footnote w:id="26">
    <w:p w:rsidR="00F14CDA" w:rsidRPr="00A11EAB" w:rsidRDefault="00F14CDA" w:rsidP="00423DE8">
      <w:pPr>
        <w:pStyle w:val="a5"/>
        <w:rPr>
          <w:lang w:val="en-US"/>
        </w:rPr>
      </w:pPr>
      <w:r w:rsidRPr="00A11EAB">
        <w:rPr>
          <w:rStyle w:val="a6"/>
          <w:b/>
        </w:rPr>
        <w:footnoteRef/>
      </w:r>
      <w:r w:rsidRPr="00A11EAB">
        <w:rPr>
          <w:lang w:val="en-US"/>
        </w:rPr>
        <w:t xml:space="preserve"> </w:t>
      </w:r>
      <w:proofErr w:type="spellStart"/>
      <w:r w:rsidRPr="00A11EAB">
        <w:rPr>
          <w:lang w:val="en-US" w:bidi="en-US"/>
        </w:rPr>
        <w:t>Mackenbach</w:t>
      </w:r>
      <w:proofErr w:type="spellEnd"/>
      <w:r w:rsidRPr="00A11EAB">
        <w:rPr>
          <w:lang w:val="en-US" w:bidi="en-US"/>
        </w:rPr>
        <w:t xml:space="preserve"> el al.</w:t>
      </w:r>
      <w:r w:rsidRPr="00A11EAB">
        <w:rPr>
          <w:vertAlign w:val="superscript"/>
          <w:lang w:val="en-US" w:bidi="en-US"/>
        </w:rPr>
        <w:t xml:space="preserve"> </w:t>
      </w:r>
      <w:r w:rsidRPr="00A11EAB">
        <w:rPr>
          <w:lang w:val="en-US" w:eastAsia="el-GR" w:bidi="el-GR"/>
        </w:rPr>
        <w:t xml:space="preserve">(2004), </w:t>
      </w:r>
      <w:r w:rsidRPr="00A11EAB">
        <w:rPr>
          <w:lang w:val="en-US"/>
        </w:rPr>
        <w:t>Inequalities in lung cancer mortality by the educational level in 10 European populations</w:t>
      </w:r>
      <w:r w:rsidRPr="00A11EAB">
        <w:rPr>
          <w:bCs/>
          <w:lang w:val="en-US"/>
        </w:rPr>
        <w:t>, Elsevier</w:t>
      </w:r>
    </w:p>
  </w:footnote>
  <w:footnote w:id="27">
    <w:p w:rsidR="00F14CDA" w:rsidRPr="00535149" w:rsidRDefault="00F14CDA" w:rsidP="00423DE8">
      <w:pPr>
        <w:pStyle w:val="a5"/>
      </w:pPr>
      <w:r>
        <w:rPr>
          <w:rStyle w:val="a6"/>
        </w:rPr>
        <w:footnoteRef/>
      </w:r>
      <w:r>
        <w:t xml:space="preserve"> </w:t>
      </w:r>
      <w:r w:rsidRPr="00A1436C">
        <w:t xml:space="preserve">Θεοδώρου Μ., Σαρρής Σ, Σούλης Σ., (2001), Συστήματα υγείας και ελληνική πραγματικότητα, εκδόσεις </w:t>
      </w:r>
      <w:proofErr w:type="spellStart"/>
      <w:r w:rsidRPr="00A1436C">
        <w:t>Παπαζήση</w:t>
      </w:r>
      <w:proofErr w:type="spellEnd"/>
    </w:p>
  </w:footnote>
  <w:footnote w:id="28">
    <w:p w:rsidR="00F14CDA" w:rsidRPr="00C83274" w:rsidRDefault="00F14CDA" w:rsidP="00423DE8">
      <w:pPr>
        <w:pStyle w:val="a5"/>
      </w:pPr>
      <w:r w:rsidRPr="00C83274">
        <w:rPr>
          <w:rStyle w:val="a6"/>
        </w:rPr>
        <w:footnoteRef/>
      </w:r>
      <w:r w:rsidRPr="00C83274">
        <w:t xml:space="preserve"> </w:t>
      </w:r>
      <w:r w:rsidRPr="00C83274">
        <w:rPr>
          <w:lang w:val="en-US"/>
        </w:rPr>
        <w:t>N</w:t>
      </w:r>
      <w:r w:rsidRPr="00C83274">
        <w:t>. 2289/2001, Βελτίωση και εκσυγχρονισμός του ΕΣΥ και άλλες διατάξεις</w:t>
      </w:r>
    </w:p>
  </w:footnote>
  <w:footnote w:id="29">
    <w:p w:rsidR="00F14CDA" w:rsidRDefault="00F14CDA" w:rsidP="00423DE8">
      <w:pPr>
        <w:pStyle w:val="a5"/>
      </w:pPr>
      <w:r>
        <w:rPr>
          <w:rStyle w:val="a6"/>
        </w:rPr>
        <w:footnoteRef/>
      </w:r>
      <w:r>
        <w:t xml:space="preserve"> </w:t>
      </w:r>
      <w:r w:rsidRPr="00C83274">
        <w:rPr>
          <w:lang w:val="en-US"/>
        </w:rPr>
        <w:t>N</w:t>
      </w:r>
      <w:r w:rsidRPr="00C83274">
        <w:t>. 2289/2001, Βελτίωση και εκσυγχρονισμός του ΕΣΥ και άλλες διατάξεις</w:t>
      </w:r>
    </w:p>
  </w:footnote>
  <w:footnote w:id="30">
    <w:p w:rsidR="00F14CDA" w:rsidRPr="000E27E4" w:rsidRDefault="00F14CDA" w:rsidP="00423DE8">
      <w:pPr>
        <w:pStyle w:val="a5"/>
      </w:pPr>
      <w:r w:rsidRPr="000E27E4">
        <w:rPr>
          <w:rStyle w:val="a6"/>
        </w:rPr>
        <w:footnoteRef/>
      </w:r>
      <w:r w:rsidRPr="000E27E4">
        <w:t xml:space="preserve"> </w:t>
      </w:r>
      <w:r w:rsidRPr="000E27E4">
        <w:t>Ν. 3329 / 2005, Εθνικό Σύστημα Υγείας και Κοινωνικής Αλληλεγγύης και λοιπές διατάξεις</w:t>
      </w:r>
    </w:p>
  </w:footnote>
  <w:footnote w:id="31">
    <w:p w:rsidR="00E0569B" w:rsidRPr="00E0569B" w:rsidRDefault="00F14CDA" w:rsidP="00E0569B">
      <w:pPr>
        <w:pStyle w:val="a4"/>
        <w:ind w:left="0"/>
        <w:rPr>
          <w:rFonts w:ascii="Arial" w:hAnsi="Arial" w:cs="Arial"/>
          <w:sz w:val="22"/>
          <w:szCs w:val="22"/>
        </w:rPr>
      </w:pPr>
      <w:r w:rsidRPr="00E0569B">
        <w:rPr>
          <w:rStyle w:val="a6"/>
          <w:sz w:val="22"/>
          <w:szCs w:val="22"/>
        </w:rPr>
        <w:footnoteRef/>
      </w:r>
      <w:r w:rsidRPr="00E0569B">
        <w:rPr>
          <w:sz w:val="22"/>
          <w:szCs w:val="22"/>
        </w:rPr>
        <w:t xml:space="preserve"> </w:t>
      </w:r>
      <w:r w:rsidR="00E0569B" w:rsidRPr="00E0569B">
        <w:rPr>
          <w:rFonts w:ascii="Arial" w:hAnsi="Arial" w:cs="Arial"/>
          <w:sz w:val="22"/>
          <w:szCs w:val="22"/>
        </w:rPr>
        <w:t xml:space="preserve">Αθανασάκης Κ., </w:t>
      </w:r>
      <w:proofErr w:type="spellStart"/>
      <w:r w:rsidR="00E0569B" w:rsidRPr="00E0569B">
        <w:rPr>
          <w:rFonts w:ascii="Arial" w:hAnsi="Arial" w:cs="Arial"/>
          <w:sz w:val="22"/>
          <w:szCs w:val="22"/>
        </w:rPr>
        <w:t>Κυριόπουλος</w:t>
      </w:r>
      <w:proofErr w:type="spellEnd"/>
      <w:r w:rsidR="00E0569B" w:rsidRPr="00E0569B">
        <w:rPr>
          <w:rFonts w:ascii="Arial" w:hAnsi="Arial" w:cs="Arial"/>
          <w:sz w:val="22"/>
          <w:szCs w:val="22"/>
        </w:rPr>
        <w:t xml:space="preserve"> Γ., </w:t>
      </w:r>
      <w:proofErr w:type="spellStart"/>
      <w:r w:rsidR="00E0569B" w:rsidRPr="00E0569B">
        <w:rPr>
          <w:rFonts w:ascii="Arial" w:hAnsi="Arial" w:cs="Arial"/>
          <w:sz w:val="22"/>
          <w:szCs w:val="22"/>
        </w:rPr>
        <w:t>Πάβη</w:t>
      </w:r>
      <w:proofErr w:type="spellEnd"/>
      <w:r w:rsidR="00E0569B" w:rsidRPr="00E0569B">
        <w:rPr>
          <w:rFonts w:ascii="Arial" w:hAnsi="Arial" w:cs="Arial"/>
          <w:sz w:val="22"/>
          <w:szCs w:val="22"/>
        </w:rPr>
        <w:t xml:space="preserve"> Ε., (2012), Οικονομική κρίση και υγεία, Εκδόσεις Καστανιώτη</w:t>
      </w:r>
    </w:p>
    <w:p w:rsidR="00F14CDA" w:rsidRDefault="00F14CDA" w:rsidP="00423DE8">
      <w:pPr>
        <w:pStyle w:val="a5"/>
      </w:pPr>
    </w:p>
  </w:footnote>
  <w:footnote w:id="32">
    <w:p w:rsidR="00F14CDA" w:rsidRDefault="00F14CDA" w:rsidP="00423DE8">
      <w:pPr>
        <w:pStyle w:val="a5"/>
      </w:pPr>
      <w:r>
        <w:rPr>
          <w:rStyle w:val="a6"/>
        </w:rPr>
        <w:footnoteRef/>
      </w:r>
      <w:r>
        <w:t xml:space="preserve"> </w:t>
      </w:r>
      <w:r w:rsidRPr="00A1436C">
        <w:t xml:space="preserve">Θεοδώρου Μ., Σαρρής Σ, Σούλης Σ., (2001), Συστήματα υγείας και ελληνική πραγματικότητα, εκδόσεις </w:t>
      </w:r>
      <w:proofErr w:type="spellStart"/>
      <w:r w:rsidRPr="00A1436C">
        <w:t>Παπαζήση</w:t>
      </w:r>
      <w:proofErr w:type="spellEnd"/>
    </w:p>
  </w:footnote>
  <w:footnote w:id="33">
    <w:p w:rsidR="00F14CDA" w:rsidRDefault="00F14CDA" w:rsidP="00423DE8">
      <w:pPr>
        <w:pStyle w:val="a5"/>
      </w:pPr>
      <w:r>
        <w:rPr>
          <w:rStyle w:val="a6"/>
        </w:rPr>
        <w:footnoteRef/>
      </w:r>
      <w:r>
        <w:t xml:space="preserve"> </w:t>
      </w:r>
      <w:r w:rsidRPr="00A1436C">
        <w:t xml:space="preserve">Θεοδώρου Μ., Σαρρής Σ, Σούλης Σ., (2001), Συστήματα υγείας και ελληνική πραγματικότητα, εκδόσεις </w:t>
      </w:r>
      <w:proofErr w:type="spellStart"/>
      <w:r w:rsidRPr="00A1436C">
        <w:t>Παπαζήση</w:t>
      </w:r>
      <w:proofErr w:type="spellEnd"/>
    </w:p>
  </w:footnote>
  <w:footnote w:id="34">
    <w:p w:rsidR="00F14CDA" w:rsidRPr="00BB21D5" w:rsidRDefault="00F14CDA" w:rsidP="00423DE8">
      <w:pPr>
        <w:pStyle w:val="a5"/>
      </w:pPr>
      <w:r>
        <w:rPr>
          <w:rStyle w:val="a6"/>
        </w:rPr>
        <w:footnoteRef/>
      </w:r>
      <w:r>
        <w:t xml:space="preserve"> </w:t>
      </w:r>
      <w:r>
        <w:t xml:space="preserve">Φλώρος Χ., (2007), Οργάνωση και σχεδιασμός νοσοκομείων, εκδόσεις </w:t>
      </w:r>
      <w:proofErr w:type="spellStart"/>
      <w:r>
        <w:t>Παρισιάνου</w:t>
      </w:r>
      <w:proofErr w:type="spellEnd"/>
    </w:p>
  </w:footnote>
  <w:footnote w:id="35">
    <w:p w:rsidR="00E0569B" w:rsidRPr="00E0569B" w:rsidRDefault="00F14CDA" w:rsidP="00E0569B">
      <w:pPr>
        <w:pStyle w:val="a4"/>
        <w:ind w:left="0"/>
        <w:rPr>
          <w:rFonts w:ascii="Arial" w:hAnsi="Arial" w:cs="Arial"/>
          <w:sz w:val="22"/>
          <w:szCs w:val="22"/>
        </w:rPr>
      </w:pPr>
      <w:r w:rsidRPr="00E0569B">
        <w:rPr>
          <w:rStyle w:val="a6"/>
          <w:sz w:val="22"/>
          <w:szCs w:val="22"/>
        </w:rPr>
        <w:footnoteRef/>
      </w:r>
      <w:r w:rsidRPr="00E0569B">
        <w:rPr>
          <w:sz w:val="22"/>
          <w:szCs w:val="22"/>
        </w:rPr>
        <w:t xml:space="preserve"> </w:t>
      </w:r>
      <w:r w:rsidR="00E0569B" w:rsidRPr="00E0569B">
        <w:rPr>
          <w:rFonts w:ascii="Arial" w:hAnsi="Arial" w:cs="Arial"/>
          <w:sz w:val="22"/>
          <w:szCs w:val="22"/>
        </w:rPr>
        <w:t xml:space="preserve">Αθανασάκης Κ., </w:t>
      </w:r>
      <w:proofErr w:type="spellStart"/>
      <w:r w:rsidR="00E0569B" w:rsidRPr="00E0569B">
        <w:rPr>
          <w:rFonts w:ascii="Arial" w:hAnsi="Arial" w:cs="Arial"/>
          <w:sz w:val="22"/>
          <w:szCs w:val="22"/>
        </w:rPr>
        <w:t>Κυριόπουλος</w:t>
      </w:r>
      <w:proofErr w:type="spellEnd"/>
      <w:r w:rsidR="00E0569B" w:rsidRPr="00E0569B">
        <w:rPr>
          <w:rFonts w:ascii="Arial" w:hAnsi="Arial" w:cs="Arial"/>
          <w:sz w:val="22"/>
          <w:szCs w:val="22"/>
        </w:rPr>
        <w:t xml:space="preserve"> Γ., </w:t>
      </w:r>
      <w:proofErr w:type="spellStart"/>
      <w:r w:rsidR="00E0569B" w:rsidRPr="00E0569B">
        <w:rPr>
          <w:rFonts w:ascii="Arial" w:hAnsi="Arial" w:cs="Arial"/>
          <w:sz w:val="22"/>
          <w:szCs w:val="22"/>
        </w:rPr>
        <w:t>Πάβη</w:t>
      </w:r>
      <w:proofErr w:type="spellEnd"/>
      <w:r w:rsidR="00E0569B" w:rsidRPr="00E0569B">
        <w:rPr>
          <w:rFonts w:ascii="Arial" w:hAnsi="Arial" w:cs="Arial"/>
          <w:sz w:val="22"/>
          <w:szCs w:val="22"/>
        </w:rPr>
        <w:t xml:space="preserve"> Ε., (2012), Οικονομική κρίση και υγεία, Εκδόσεις Καστανιώτη</w:t>
      </w:r>
    </w:p>
    <w:p w:rsidR="00F14CDA" w:rsidRDefault="00F14CDA" w:rsidP="00423DE8">
      <w:pPr>
        <w:pStyle w:val="a5"/>
      </w:pPr>
    </w:p>
  </w:footnote>
  <w:footnote w:id="36">
    <w:p w:rsidR="00F14CDA" w:rsidRDefault="00F14CDA" w:rsidP="00423DE8">
      <w:pPr>
        <w:pStyle w:val="a5"/>
      </w:pPr>
      <w:r>
        <w:rPr>
          <w:rStyle w:val="a6"/>
        </w:rPr>
        <w:footnoteRef/>
      </w:r>
      <w:r>
        <w:t xml:space="preserve"> </w:t>
      </w:r>
      <w:r>
        <w:t xml:space="preserve">Φλώρος Χ., (2007), Οργάνωση και σχεδιασμός νοσοκομείων, εκδόσεις </w:t>
      </w:r>
      <w:proofErr w:type="spellStart"/>
      <w:r>
        <w:t>Παρισιάνου</w:t>
      </w:r>
      <w:proofErr w:type="spellEnd"/>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96777A"/>
    <w:multiLevelType w:val="hybridMultilevel"/>
    <w:tmpl w:val="869A6300"/>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
    <w:nsid w:val="06215DBF"/>
    <w:multiLevelType w:val="hybridMultilevel"/>
    <w:tmpl w:val="74A6948C"/>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
    <w:nsid w:val="07864961"/>
    <w:multiLevelType w:val="hybridMultilevel"/>
    <w:tmpl w:val="AD260194"/>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3">
    <w:nsid w:val="0A481F9F"/>
    <w:multiLevelType w:val="hybridMultilevel"/>
    <w:tmpl w:val="B10E1ACA"/>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4">
    <w:nsid w:val="0AC97612"/>
    <w:multiLevelType w:val="hybridMultilevel"/>
    <w:tmpl w:val="BB424D1A"/>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5">
    <w:nsid w:val="1A2F28BD"/>
    <w:multiLevelType w:val="hybridMultilevel"/>
    <w:tmpl w:val="1AF21332"/>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6">
    <w:nsid w:val="1A741D27"/>
    <w:multiLevelType w:val="hybridMultilevel"/>
    <w:tmpl w:val="21C621EE"/>
    <w:lvl w:ilvl="0" w:tplc="0408000F">
      <w:start w:val="1"/>
      <w:numFmt w:val="decimal"/>
      <w:lvlText w:val="%1."/>
      <w:lvlJc w:val="left"/>
      <w:pPr>
        <w:ind w:left="720" w:hanging="360"/>
      </w:p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7">
    <w:nsid w:val="1F665081"/>
    <w:multiLevelType w:val="hybridMultilevel"/>
    <w:tmpl w:val="56E4E658"/>
    <w:lvl w:ilvl="0" w:tplc="0408000F">
      <w:start w:val="1"/>
      <w:numFmt w:val="decimal"/>
      <w:lvlText w:val="%1."/>
      <w:lvlJc w:val="left"/>
      <w:pPr>
        <w:ind w:left="1335" w:hanging="360"/>
      </w:pPr>
    </w:lvl>
    <w:lvl w:ilvl="1" w:tplc="04080019" w:tentative="1">
      <w:start w:val="1"/>
      <w:numFmt w:val="lowerLetter"/>
      <w:lvlText w:val="%2."/>
      <w:lvlJc w:val="left"/>
      <w:pPr>
        <w:ind w:left="2055" w:hanging="360"/>
      </w:pPr>
    </w:lvl>
    <w:lvl w:ilvl="2" w:tplc="0408001B" w:tentative="1">
      <w:start w:val="1"/>
      <w:numFmt w:val="lowerRoman"/>
      <w:lvlText w:val="%3."/>
      <w:lvlJc w:val="right"/>
      <w:pPr>
        <w:ind w:left="2775" w:hanging="180"/>
      </w:pPr>
    </w:lvl>
    <w:lvl w:ilvl="3" w:tplc="0408000F" w:tentative="1">
      <w:start w:val="1"/>
      <w:numFmt w:val="decimal"/>
      <w:lvlText w:val="%4."/>
      <w:lvlJc w:val="left"/>
      <w:pPr>
        <w:ind w:left="3495" w:hanging="360"/>
      </w:pPr>
    </w:lvl>
    <w:lvl w:ilvl="4" w:tplc="04080019" w:tentative="1">
      <w:start w:val="1"/>
      <w:numFmt w:val="lowerLetter"/>
      <w:lvlText w:val="%5."/>
      <w:lvlJc w:val="left"/>
      <w:pPr>
        <w:ind w:left="4215" w:hanging="360"/>
      </w:pPr>
    </w:lvl>
    <w:lvl w:ilvl="5" w:tplc="0408001B" w:tentative="1">
      <w:start w:val="1"/>
      <w:numFmt w:val="lowerRoman"/>
      <w:lvlText w:val="%6."/>
      <w:lvlJc w:val="right"/>
      <w:pPr>
        <w:ind w:left="4935" w:hanging="180"/>
      </w:pPr>
    </w:lvl>
    <w:lvl w:ilvl="6" w:tplc="0408000F" w:tentative="1">
      <w:start w:val="1"/>
      <w:numFmt w:val="decimal"/>
      <w:lvlText w:val="%7."/>
      <w:lvlJc w:val="left"/>
      <w:pPr>
        <w:ind w:left="5655" w:hanging="360"/>
      </w:pPr>
    </w:lvl>
    <w:lvl w:ilvl="7" w:tplc="04080019" w:tentative="1">
      <w:start w:val="1"/>
      <w:numFmt w:val="lowerLetter"/>
      <w:lvlText w:val="%8."/>
      <w:lvlJc w:val="left"/>
      <w:pPr>
        <w:ind w:left="6375" w:hanging="360"/>
      </w:pPr>
    </w:lvl>
    <w:lvl w:ilvl="8" w:tplc="0408001B" w:tentative="1">
      <w:start w:val="1"/>
      <w:numFmt w:val="lowerRoman"/>
      <w:lvlText w:val="%9."/>
      <w:lvlJc w:val="right"/>
      <w:pPr>
        <w:ind w:left="7095" w:hanging="180"/>
      </w:pPr>
    </w:lvl>
  </w:abstractNum>
  <w:abstractNum w:abstractNumId="8">
    <w:nsid w:val="20175035"/>
    <w:multiLevelType w:val="multilevel"/>
    <w:tmpl w:val="8724D296"/>
    <w:lvl w:ilvl="0">
      <w:start w:val="1"/>
      <w:numFmt w:val="upperRoman"/>
      <w:lvlText w:val="%1."/>
      <w:lvlJc w:val="left"/>
      <w:rPr>
        <w:rFonts w:ascii="Times New Roman" w:eastAsia="Times New Roman" w:hAnsi="Times New Roman" w:cs="Times New Roman"/>
        <w:b/>
        <w:bCs/>
        <w:i w:val="0"/>
        <w:iCs w:val="0"/>
        <w:smallCaps w:val="0"/>
        <w:strike w:val="0"/>
        <w:color w:val="000000"/>
        <w:spacing w:val="0"/>
        <w:w w:val="100"/>
        <w:position w:val="0"/>
        <w:sz w:val="20"/>
        <w:szCs w:val="20"/>
        <w:u w:val="none"/>
        <w:lang w:val="el-GR" w:eastAsia="el-GR" w:bidi="el-G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nsid w:val="2B2D0EB9"/>
    <w:multiLevelType w:val="hybridMultilevel"/>
    <w:tmpl w:val="F64097F4"/>
    <w:lvl w:ilvl="0" w:tplc="04080011">
      <w:start w:val="1"/>
      <w:numFmt w:val="decimal"/>
      <w:lvlText w:val="%1)"/>
      <w:lvlJc w:val="left"/>
      <w:pPr>
        <w:ind w:left="720" w:hanging="360"/>
      </w:p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10">
    <w:nsid w:val="30C36712"/>
    <w:multiLevelType w:val="hybridMultilevel"/>
    <w:tmpl w:val="F3D84D76"/>
    <w:lvl w:ilvl="0" w:tplc="0408000F">
      <w:start w:val="1"/>
      <w:numFmt w:val="decimal"/>
      <w:lvlText w:val="%1."/>
      <w:lvlJc w:val="left"/>
      <w:pPr>
        <w:ind w:left="720" w:hanging="360"/>
      </w:p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11">
    <w:nsid w:val="31E71644"/>
    <w:multiLevelType w:val="hybridMultilevel"/>
    <w:tmpl w:val="C3960D2E"/>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2">
    <w:nsid w:val="33306C2B"/>
    <w:multiLevelType w:val="hybridMultilevel"/>
    <w:tmpl w:val="D2F22B16"/>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3">
    <w:nsid w:val="354A2147"/>
    <w:multiLevelType w:val="hybridMultilevel"/>
    <w:tmpl w:val="D0CA76E2"/>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4">
    <w:nsid w:val="3ABA318D"/>
    <w:multiLevelType w:val="hybridMultilevel"/>
    <w:tmpl w:val="316C4DD8"/>
    <w:lvl w:ilvl="0" w:tplc="0408000F">
      <w:start w:val="1"/>
      <w:numFmt w:val="decimal"/>
      <w:lvlText w:val="%1."/>
      <w:lvlJc w:val="left"/>
      <w:pPr>
        <w:ind w:left="780" w:hanging="360"/>
      </w:pPr>
    </w:lvl>
    <w:lvl w:ilvl="1" w:tplc="04080019" w:tentative="1">
      <w:start w:val="1"/>
      <w:numFmt w:val="lowerLetter"/>
      <w:lvlText w:val="%2."/>
      <w:lvlJc w:val="left"/>
      <w:pPr>
        <w:ind w:left="1500" w:hanging="360"/>
      </w:pPr>
    </w:lvl>
    <w:lvl w:ilvl="2" w:tplc="0408001B" w:tentative="1">
      <w:start w:val="1"/>
      <w:numFmt w:val="lowerRoman"/>
      <w:lvlText w:val="%3."/>
      <w:lvlJc w:val="right"/>
      <w:pPr>
        <w:ind w:left="2220" w:hanging="180"/>
      </w:pPr>
    </w:lvl>
    <w:lvl w:ilvl="3" w:tplc="0408000F" w:tentative="1">
      <w:start w:val="1"/>
      <w:numFmt w:val="decimal"/>
      <w:lvlText w:val="%4."/>
      <w:lvlJc w:val="left"/>
      <w:pPr>
        <w:ind w:left="2940" w:hanging="360"/>
      </w:pPr>
    </w:lvl>
    <w:lvl w:ilvl="4" w:tplc="04080019" w:tentative="1">
      <w:start w:val="1"/>
      <w:numFmt w:val="lowerLetter"/>
      <w:lvlText w:val="%5."/>
      <w:lvlJc w:val="left"/>
      <w:pPr>
        <w:ind w:left="3660" w:hanging="360"/>
      </w:pPr>
    </w:lvl>
    <w:lvl w:ilvl="5" w:tplc="0408001B" w:tentative="1">
      <w:start w:val="1"/>
      <w:numFmt w:val="lowerRoman"/>
      <w:lvlText w:val="%6."/>
      <w:lvlJc w:val="right"/>
      <w:pPr>
        <w:ind w:left="4380" w:hanging="180"/>
      </w:pPr>
    </w:lvl>
    <w:lvl w:ilvl="6" w:tplc="0408000F" w:tentative="1">
      <w:start w:val="1"/>
      <w:numFmt w:val="decimal"/>
      <w:lvlText w:val="%7."/>
      <w:lvlJc w:val="left"/>
      <w:pPr>
        <w:ind w:left="5100" w:hanging="360"/>
      </w:pPr>
    </w:lvl>
    <w:lvl w:ilvl="7" w:tplc="04080019" w:tentative="1">
      <w:start w:val="1"/>
      <w:numFmt w:val="lowerLetter"/>
      <w:lvlText w:val="%8."/>
      <w:lvlJc w:val="left"/>
      <w:pPr>
        <w:ind w:left="5820" w:hanging="360"/>
      </w:pPr>
    </w:lvl>
    <w:lvl w:ilvl="8" w:tplc="0408001B" w:tentative="1">
      <w:start w:val="1"/>
      <w:numFmt w:val="lowerRoman"/>
      <w:lvlText w:val="%9."/>
      <w:lvlJc w:val="right"/>
      <w:pPr>
        <w:ind w:left="6540" w:hanging="180"/>
      </w:pPr>
    </w:lvl>
  </w:abstractNum>
  <w:abstractNum w:abstractNumId="15">
    <w:nsid w:val="3CEE2748"/>
    <w:multiLevelType w:val="multilevel"/>
    <w:tmpl w:val="53CAD14A"/>
    <w:lvl w:ilvl="0">
      <w:start w:val="1"/>
      <w:numFmt w:val="decimal"/>
      <w:lvlText w:val="%1."/>
      <w:lvlJc w:val="left"/>
      <w:rPr>
        <w:rFonts w:ascii="Times New Roman" w:eastAsia="Times New Roman" w:hAnsi="Times New Roman" w:cs="Times New Roman"/>
        <w:b/>
        <w:bCs/>
        <w:i w:val="0"/>
        <w:iCs w:val="0"/>
        <w:smallCaps w:val="0"/>
        <w:strike w:val="0"/>
        <w:color w:val="000000"/>
        <w:spacing w:val="0"/>
        <w:w w:val="100"/>
        <w:position w:val="0"/>
        <w:sz w:val="20"/>
        <w:szCs w:val="20"/>
        <w:u w:val="none"/>
        <w:lang w:val="el-GR" w:eastAsia="el-GR" w:bidi="el-G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nsid w:val="46E15ACD"/>
    <w:multiLevelType w:val="hybridMultilevel"/>
    <w:tmpl w:val="4E465BD2"/>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7">
    <w:nsid w:val="49B67C4E"/>
    <w:multiLevelType w:val="hybridMultilevel"/>
    <w:tmpl w:val="05B09C22"/>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8">
    <w:nsid w:val="5A506A32"/>
    <w:multiLevelType w:val="multilevel"/>
    <w:tmpl w:val="720EFAC8"/>
    <w:lvl w:ilvl="0">
      <w:start w:val="1"/>
      <w:numFmt w:val="bullet"/>
      <w:lvlText w:val=""/>
      <w:lvlJc w:val="left"/>
      <w:pPr>
        <w:ind w:left="615" w:hanging="615"/>
      </w:pPr>
      <w:rPr>
        <w:rFonts w:ascii="Symbol" w:hAnsi="Symbol" w:hint="default"/>
      </w:rPr>
    </w:lvl>
    <w:lvl w:ilvl="1">
      <w:start w:val="1"/>
      <w:numFmt w:val="decimal"/>
      <w:lvlText w:val="%1.%2"/>
      <w:lvlJc w:val="left"/>
      <w:pPr>
        <w:ind w:left="720" w:hanging="720"/>
      </w:pPr>
      <w:rPr>
        <w:rFonts w:hint="default"/>
      </w:rPr>
    </w:lvl>
    <w:lvl w:ilvl="2">
      <w:start w:val="6"/>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9">
    <w:nsid w:val="5FDC446D"/>
    <w:multiLevelType w:val="hybridMultilevel"/>
    <w:tmpl w:val="9476ECE8"/>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0">
    <w:nsid w:val="622B4EB7"/>
    <w:multiLevelType w:val="hybridMultilevel"/>
    <w:tmpl w:val="136A351A"/>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1">
    <w:nsid w:val="63383A61"/>
    <w:multiLevelType w:val="hybridMultilevel"/>
    <w:tmpl w:val="C1A444CA"/>
    <w:lvl w:ilvl="0" w:tplc="04080001">
      <w:start w:val="1"/>
      <w:numFmt w:val="bullet"/>
      <w:lvlText w:val=""/>
      <w:lvlJc w:val="left"/>
      <w:pPr>
        <w:ind w:left="1040" w:hanging="360"/>
      </w:pPr>
      <w:rPr>
        <w:rFonts w:ascii="Symbol" w:hAnsi="Symbol" w:hint="default"/>
      </w:rPr>
    </w:lvl>
    <w:lvl w:ilvl="1" w:tplc="04080003" w:tentative="1">
      <w:start w:val="1"/>
      <w:numFmt w:val="bullet"/>
      <w:lvlText w:val="o"/>
      <w:lvlJc w:val="left"/>
      <w:pPr>
        <w:ind w:left="1760" w:hanging="360"/>
      </w:pPr>
      <w:rPr>
        <w:rFonts w:ascii="Courier New" w:hAnsi="Courier New" w:cs="Courier New" w:hint="default"/>
      </w:rPr>
    </w:lvl>
    <w:lvl w:ilvl="2" w:tplc="04080005" w:tentative="1">
      <w:start w:val="1"/>
      <w:numFmt w:val="bullet"/>
      <w:lvlText w:val=""/>
      <w:lvlJc w:val="left"/>
      <w:pPr>
        <w:ind w:left="2480" w:hanging="360"/>
      </w:pPr>
      <w:rPr>
        <w:rFonts w:ascii="Wingdings" w:hAnsi="Wingdings" w:hint="default"/>
      </w:rPr>
    </w:lvl>
    <w:lvl w:ilvl="3" w:tplc="04080001" w:tentative="1">
      <w:start w:val="1"/>
      <w:numFmt w:val="bullet"/>
      <w:lvlText w:val=""/>
      <w:lvlJc w:val="left"/>
      <w:pPr>
        <w:ind w:left="3200" w:hanging="360"/>
      </w:pPr>
      <w:rPr>
        <w:rFonts w:ascii="Symbol" w:hAnsi="Symbol" w:hint="default"/>
      </w:rPr>
    </w:lvl>
    <w:lvl w:ilvl="4" w:tplc="04080003" w:tentative="1">
      <w:start w:val="1"/>
      <w:numFmt w:val="bullet"/>
      <w:lvlText w:val="o"/>
      <w:lvlJc w:val="left"/>
      <w:pPr>
        <w:ind w:left="3920" w:hanging="360"/>
      </w:pPr>
      <w:rPr>
        <w:rFonts w:ascii="Courier New" w:hAnsi="Courier New" w:cs="Courier New" w:hint="default"/>
      </w:rPr>
    </w:lvl>
    <w:lvl w:ilvl="5" w:tplc="04080005" w:tentative="1">
      <w:start w:val="1"/>
      <w:numFmt w:val="bullet"/>
      <w:lvlText w:val=""/>
      <w:lvlJc w:val="left"/>
      <w:pPr>
        <w:ind w:left="4640" w:hanging="360"/>
      </w:pPr>
      <w:rPr>
        <w:rFonts w:ascii="Wingdings" w:hAnsi="Wingdings" w:hint="default"/>
      </w:rPr>
    </w:lvl>
    <w:lvl w:ilvl="6" w:tplc="04080001" w:tentative="1">
      <w:start w:val="1"/>
      <w:numFmt w:val="bullet"/>
      <w:lvlText w:val=""/>
      <w:lvlJc w:val="left"/>
      <w:pPr>
        <w:ind w:left="5360" w:hanging="360"/>
      </w:pPr>
      <w:rPr>
        <w:rFonts w:ascii="Symbol" w:hAnsi="Symbol" w:hint="default"/>
      </w:rPr>
    </w:lvl>
    <w:lvl w:ilvl="7" w:tplc="04080003" w:tentative="1">
      <w:start w:val="1"/>
      <w:numFmt w:val="bullet"/>
      <w:lvlText w:val="o"/>
      <w:lvlJc w:val="left"/>
      <w:pPr>
        <w:ind w:left="6080" w:hanging="360"/>
      </w:pPr>
      <w:rPr>
        <w:rFonts w:ascii="Courier New" w:hAnsi="Courier New" w:cs="Courier New" w:hint="default"/>
      </w:rPr>
    </w:lvl>
    <w:lvl w:ilvl="8" w:tplc="04080005" w:tentative="1">
      <w:start w:val="1"/>
      <w:numFmt w:val="bullet"/>
      <w:lvlText w:val=""/>
      <w:lvlJc w:val="left"/>
      <w:pPr>
        <w:ind w:left="6800" w:hanging="360"/>
      </w:pPr>
      <w:rPr>
        <w:rFonts w:ascii="Wingdings" w:hAnsi="Wingdings" w:hint="default"/>
      </w:rPr>
    </w:lvl>
  </w:abstractNum>
  <w:abstractNum w:abstractNumId="22">
    <w:nsid w:val="66EA7882"/>
    <w:multiLevelType w:val="multilevel"/>
    <w:tmpl w:val="091CCDDA"/>
    <w:lvl w:ilvl="0">
      <w:start w:val="1"/>
      <w:numFmt w:val="decimal"/>
      <w:lvlText w:val="%1."/>
      <w:lvlJc w:val="left"/>
      <w:pPr>
        <w:ind w:left="720" w:hanging="360"/>
      </w:pPr>
      <w:rPr>
        <w:rFonts w:hint="default"/>
      </w:rPr>
    </w:lvl>
    <w:lvl w:ilvl="1">
      <w:start w:val="1"/>
      <w:numFmt w:val="decimal"/>
      <w:isLgl/>
      <w:lvlText w:val="%1.%2"/>
      <w:lvlJc w:val="left"/>
      <w:pPr>
        <w:ind w:left="810" w:hanging="45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3">
    <w:nsid w:val="687C29DF"/>
    <w:multiLevelType w:val="hybridMultilevel"/>
    <w:tmpl w:val="08284176"/>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4">
    <w:nsid w:val="6A4A71E7"/>
    <w:multiLevelType w:val="hybridMultilevel"/>
    <w:tmpl w:val="E0222D58"/>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5">
    <w:nsid w:val="6D7D2D1B"/>
    <w:multiLevelType w:val="hybridMultilevel"/>
    <w:tmpl w:val="3D8CB352"/>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6">
    <w:nsid w:val="7264436A"/>
    <w:multiLevelType w:val="hybridMultilevel"/>
    <w:tmpl w:val="FBF21648"/>
    <w:lvl w:ilvl="0" w:tplc="04080011">
      <w:start w:val="1"/>
      <w:numFmt w:val="decimal"/>
      <w:lvlText w:val="%1)"/>
      <w:lvlJc w:val="left"/>
      <w:pPr>
        <w:ind w:left="720" w:hanging="360"/>
      </w:pPr>
      <w:rPr>
        <w:rFont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7">
    <w:nsid w:val="782C780E"/>
    <w:multiLevelType w:val="hybridMultilevel"/>
    <w:tmpl w:val="045823C6"/>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8">
    <w:nsid w:val="78B6427F"/>
    <w:multiLevelType w:val="hybridMultilevel"/>
    <w:tmpl w:val="22EAB7AA"/>
    <w:lvl w:ilvl="0" w:tplc="0408000B">
      <w:start w:val="1"/>
      <w:numFmt w:val="bullet"/>
      <w:lvlText w:val=""/>
      <w:lvlJc w:val="left"/>
      <w:pPr>
        <w:ind w:left="1440" w:hanging="360"/>
      </w:pPr>
      <w:rPr>
        <w:rFonts w:ascii="Wingdings" w:hAnsi="Wingdings" w:hint="default"/>
      </w:rPr>
    </w:lvl>
    <w:lvl w:ilvl="1" w:tplc="04080003" w:tentative="1">
      <w:start w:val="1"/>
      <w:numFmt w:val="bullet"/>
      <w:lvlText w:val="o"/>
      <w:lvlJc w:val="left"/>
      <w:pPr>
        <w:ind w:left="2160" w:hanging="360"/>
      </w:pPr>
      <w:rPr>
        <w:rFonts w:ascii="Courier New" w:hAnsi="Courier New" w:cs="Courier New" w:hint="default"/>
      </w:rPr>
    </w:lvl>
    <w:lvl w:ilvl="2" w:tplc="04080005" w:tentative="1">
      <w:start w:val="1"/>
      <w:numFmt w:val="bullet"/>
      <w:lvlText w:val=""/>
      <w:lvlJc w:val="left"/>
      <w:pPr>
        <w:ind w:left="2880" w:hanging="360"/>
      </w:pPr>
      <w:rPr>
        <w:rFonts w:ascii="Wingdings" w:hAnsi="Wingdings" w:hint="default"/>
      </w:rPr>
    </w:lvl>
    <w:lvl w:ilvl="3" w:tplc="04080001" w:tentative="1">
      <w:start w:val="1"/>
      <w:numFmt w:val="bullet"/>
      <w:lvlText w:val=""/>
      <w:lvlJc w:val="left"/>
      <w:pPr>
        <w:ind w:left="3600" w:hanging="360"/>
      </w:pPr>
      <w:rPr>
        <w:rFonts w:ascii="Symbol" w:hAnsi="Symbol" w:hint="default"/>
      </w:rPr>
    </w:lvl>
    <w:lvl w:ilvl="4" w:tplc="04080003" w:tentative="1">
      <w:start w:val="1"/>
      <w:numFmt w:val="bullet"/>
      <w:lvlText w:val="o"/>
      <w:lvlJc w:val="left"/>
      <w:pPr>
        <w:ind w:left="4320" w:hanging="360"/>
      </w:pPr>
      <w:rPr>
        <w:rFonts w:ascii="Courier New" w:hAnsi="Courier New" w:cs="Courier New" w:hint="default"/>
      </w:rPr>
    </w:lvl>
    <w:lvl w:ilvl="5" w:tplc="04080005" w:tentative="1">
      <w:start w:val="1"/>
      <w:numFmt w:val="bullet"/>
      <w:lvlText w:val=""/>
      <w:lvlJc w:val="left"/>
      <w:pPr>
        <w:ind w:left="5040" w:hanging="360"/>
      </w:pPr>
      <w:rPr>
        <w:rFonts w:ascii="Wingdings" w:hAnsi="Wingdings" w:hint="default"/>
      </w:rPr>
    </w:lvl>
    <w:lvl w:ilvl="6" w:tplc="04080001" w:tentative="1">
      <w:start w:val="1"/>
      <w:numFmt w:val="bullet"/>
      <w:lvlText w:val=""/>
      <w:lvlJc w:val="left"/>
      <w:pPr>
        <w:ind w:left="5760" w:hanging="360"/>
      </w:pPr>
      <w:rPr>
        <w:rFonts w:ascii="Symbol" w:hAnsi="Symbol" w:hint="default"/>
      </w:rPr>
    </w:lvl>
    <w:lvl w:ilvl="7" w:tplc="04080003" w:tentative="1">
      <w:start w:val="1"/>
      <w:numFmt w:val="bullet"/>
      <w:lvlText w:val="o"/>
      <w:lvlJc w:val="left"/>
      <w:pPr>
        <w:ind w:left="6480" w:hanging="360"/>
      </w:pPr>
      <w:rPr>
        <w:rFonts w:ascii="Courier New" w:hAnsi="Courier New" w:cs="Courier New" w:hint="default"/>
      </w:rPr>
    </w:lvl>
    <w:lvl w:ilvl="8" w:tplc="04080005" w:tentative="1">
      <w:start w:val="1"/>
      <w:numFmt w:val="bullet"/>
      <w:lvlText w:val=""/>
      <w:lvlJc w:val="left"/>
      <w:pPr>
        <w:ind w:left="7200" w:hanging="360"/>
      </w:pPr>
      <w:rPr>
        <w:rFonts w:ascii="Wingdings" w:hAnsi="Wingdings" w:hint="default"/>
      </w:rPr>
    </w:lvl>
  </w:abstractNum>
  <w:abstractNum w:abstractNumId="29">
    <w:nsid w:val="7DE060BB"/>
    <w:multiLevelType w:val="hybridMultilevel"/>
    <w:tmpl w:val="59C6727A"/>
    <w:lvl w:ilvl="0" w:tplc="0408000F">
      <w:start w:val="1"/>
      <w:numFmt w:val="decimal"/>
      <w:lvlText w:val="%1."/>
      <w:lvlJc w:val="left"/>
      <w:pPr>
        <w:ind w:left="720" w:hanging="360"/>
      </w:p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num w:numId="1">
    <w:abstractNumId w:val="27"/>
  </w:num>
  <w:num w:numId="2">
    <w:abstractNumId w:val="6"/>
  </w:num>
  <w:num w:numId="3">
    <w:abstractNumId w:val="5"/>
  </w:num>
  <w:num w:numId="4">
    <w:abstractNumId w:val="16"/>
  </w:num>
  <w:num w:numId="5">
    <w:abstractNumId w:val="20"/>
  </w:num>
  <w:num w:numId="6">
    <w:abstractNumId w:val="14"/>
  </w:num>
  <w:num w:numId="7">
    <w:abstractNumId w:val="0"/>
  </w:num>
  <w:num w:numId="8">
    <w:abstractNumId w:val="28"/>
  </w:num>
  <w:num w:numId="9">
    <w:abstractNumId w:val="10"/>
  </w:num>
  <w:num w:numId="10">
    <w:abstractNumId w:val="8"/>
  </w:num>
  <w:num w:numId="11">
    <w:abstractNumId w:val="15"/>
  </w:num>
  <w:num w:numId="12">
    <w:abstractNumId w:val="4"/>
  </w:num>
  <w:num w:numId="13">
    <w:abstractNumId w:val="13"/>
  </w:num>
  <w:num w:numId="14">
    <w:abstractNumId w:val="17"/>
  </w:num>
  <w:num w:numId="15">
    <w:abstractNumId w:val="12"/>
  </w:num>
  <w:num w:numId="16">
    <w:abstractNumId w:val="3"/>
  </w:num>
  <w:num w:numId="17">
    <w:abstractNumId w:val="24"/>
  </w:num>
  <w:num w:numId="18">
    <w:abstractNumId w:val="2"/>
  </w:num>
  <w:num w:numId="19">
    <w:abstractNumId w:val="21"/>
  </w:num>
  <w:num w:numId="20">
    <w:abstractNumId w:val="19"/>
  </w:num>
  <w:num w:numId="21">
    <w:abstractNumId w:val="1"/>
  </w:num>
  <w:num w:numId="22">
    <w:abstractNumId w:val="25"/>
  </w:num>
  <w:num w:numId="23">
    <w:abstractNumId w:val="29"/>
  </w:num>
  <w:num w:numId="24">
    <w:abstractNumId w:val="23"/>
  </w:num>
  <w:num w:numId="25">
    <w:abstractNumId w:val="11"/>
  </w:num>
  <w:num w:numId="26">
    <w:abstractNumId w:val="22"/>
  </w:num>
  <w:num w:numId="27">
    <w:abstractNumId w:val="18"/>
  </w:num>
  <w:num w:numId="28">
    <w:abstractNumId w:val="26"/>
  </w:num>
  <w:num w:numId="29">
    <w:abstractNumId w:val="9"/>
  </w:num>
  <w:num w:numId="30">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rsids>
    <w:rsidRoot w:val="00501D55"/>
    <w:rsid w:val="000025FA"/>
    <w:rsid w:val="00036C04"/>
    <w:rsid w:val="00054C18"/>
    <w:rsid w:val="00083F28"/>
    <w:rsid w:val="000F027F"/>
    <w:rsid w:val="001B0668"/>
    <w:rsid w:val="00226A51"/>
    <w:rsid w:val="00266083"/>
    <w:rsid w:val="00276FC9"/>
    <w:rsid w:val="002F6466"/>
    <w:rsid w:val="00300866"/>
    <w:rsid w:val="00351204"/>
    <w:rsid w:val="00391795"/>
    <w:rsid w:val="003C28D4"/>
    <w:rsid w:val="003C78B6"/>
    <w:rsid w:val="003F494D"/>
    <w:rsid w:val="00423DE8"/>
    <w:rsid w:val="0043577E"/>
    <w:rsid w:val="00465D71"/>
    <w:rsid w:val="00474B33"/>
    <w:rsid w:val="00477CD1"/>
    <w:rsid w:val="004B4378"/>
    <w:rsid w:val="00501D55"/>
    <w:rsid w:val="005852F1"/>
    <w:rsid w:val="005C0D12"/>
    <w:rsid w:val="00715A70"/>
    <w:rsid w:val="007702C5"/>
    <w:rsid w:val="007A368E"/>
    <w:rsid w:val="00804361"/>
    <w:rsid w:val="00814C56"/>
    <w:rsid w:val="00920CE6"/>
    <w:rsid w:val="00951096"/>
    <w:rsid w:val="00956CA4"/>
    <w:rsid w:val="00980858"/>
    <w:rsid w:val="009B2475"/>
    <w:rsid w:val="009F4392"/>
    <w:rsid w:val="00A11EAB"/>
    <w:rsid w:val="00A22EF9"/>
    <w:rsid w:val="00A83835"/>
    <w:rsid w:val="00AB5FFD"/>
    <w:rsid w:val="00BB21D5"/>
    <w:rsid w:val="00C21204"/>
    <w:rsid w:val="00E0569B"/>
    <w:rsid w:val="00E64845"/>
    <w:rsid w:val="00F14CDA"/>
    <w:rsid w:val="00F575B4"/>
    <w:rsid w:val="00F6738A"/>
  </w:rsids>
  <m:mathPr>
    <m:mathFont m:val="Cambria Math"/>
    <m:brkBin m:val="before"/>
    <m:brkBinSub m:val="--"/>
    <m:smallFrac m:val="off"/>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l-G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80858"/>
  </w:style>
  <w:style w:type="paragraph" w:styleId="1">
    <w:name w:val="heading 1"/>
    <w:basedOn w:val="a"/>
    <w:next w:val="a"/>
    <w:link w:val="1Char"/>
    <w:uiPriority w:val="9"/>
    <w:qFormat/>
    <w:rsid w:val="00501D5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3">
    <w:name w:val="heading 3"/>
    <w:basedOn w:val="a"/>
    <w:link w:val="3Char"/>
    <w:uiPriority w:val="9"/>
    <w:qFormat/>
    <w:rsid w:val="00A11EAB"/>
    <w:pPr>
      <w:spacing w:before="100" w:beforeAutospacing="1" w:after="100" w:afterAutospacing="1" w:line="240" w:lineRule="auto"/>
      <w:outlineLvl w:val="2"/>
    </w:pPr>
    <w:rPr>
      <w:rFonts w:ascii="Times New Roman" w:eastAsia="Times New Roman" w:hAnsi="Times New Roman" w:cs="Times New Roman"/>
      <w:b/>
      <w:bCs/>
      <w:sz w:val="27"/>
      <w:szCs w:val="27"/>
      <w:lang w:eastAsia="el-GR"/>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501D55"/>
    <w:pPr>
      <w:spacing w:after="0" w:line="240" w:lineRule="auto"/>
    </w:pPr>
    <w:rPr>
      <w:rFonts w:ascii="Tahoma" w:hAnsi="Tahoma" w:cs="Tahoma"/>
      <w:sz w:val="16"/>
      <w:szCs w:val="16"/>
    </w:rPr>
  </w:style>
  <w:style w:type="character" w:customStyle="1" w:styleId="Char">
    <w:name w:val="Κείμενο πλαισίου Char"/>
    <w:basedOn w:val="a0"/>
    <w:link w:val="a3"/>
    <w:uiPriority w:val="99"/>
    <w:semiHidden/>
    <w:rsid w:val="00501D55"/>
    <w:rPr>
      <w:rFonts w:ascii="Tahoma" w:hAnsi="Tahoma" w:cs="Tahoma"/>
      <w:sz w:val="16"/>
      <w:szCs w:val="16"/>
    </w:rPr>
  </w:style>
  <w:style w:type="character" w:customStyle="1" w:styleId="1Char">
    <w:name w:val="Επικεφαλίδα 1 Char"/>
    <w:basedOn w:val="a0"/>
    <w:link w:val="1"/>
    <w:uiPriority w:val="9"/>
    <w:rsid w:val="00501D55"/>
    <w:rPr>
      <w:rFonts w:asciiTheme="majorHAnsi" w:eastAsiaTheme="majorEastAsia" w:hAnsiTheme="majorHAnsi" w:cstheme="majorBidi"/>
      <w:b/>
      <w:bCs/>
      <w:color w:val="365F91" w:themeColor="accent1" w:themeShade="BF"/>
      <w:sz w:val="28"/>
      <w:szCs w:val="28"/>
    </w:rPr>
  </w:style>
  <w:style w:type="paragraph" w:styleId="a4">
    <w:name w:val="List Paragraph"/>
    <w:basedOn w:val="a"/>
    <w:uiPriority w:val="34"/>
    <w:qFormat/>
    <w:rsid w:val="00501D55"/>
    <w:pPr>
      <w:spacing w:line="360" w:lineRule="auto"/>
      <w:ind w:left="720"/>
      <w:contextualSpacing/>
      <w:jc w:val="both"/>
    </w:pPr>
    <w:rPr>
      <w:rFonts w:ascii="Times New Roman" w:hAnsi="Times New Roman" w:cs="Times New Roman"/>
      <w:sz w:val="24"/>
      <w:szCs w:val="24"/>
    </w:rPr>
  </w:style>
  <w:style w:type="paragraph" w:styleId="a5">
    <w:name w:val="footnote text"/>
    <w:basedOn w:val="a"/>
    <w:link w:val="Char0"/>
    <w:autoRedefine/>
    <w:rsid w:val="00423DE8"/>
    <w:pPr>
      <w:spacing w:after="0" w:line="360" w:lineRule="auto"/>
      <w:jc w:val="both"/>
    </w:pPr>
    <w:rPr>
      <w:rFonts w:ascii="Arial" w:hAnsi="Arial" w:cs="Arial"/>
    </w:rPr>
  </w:style>
  <w:style w:type="character" w:customStyle="1" w:styleId="Char0">
    <w:name w:val="Κείμενο υποσημείωσης Char"/>
    <w:basedOn w:val="a0"/>
    <w:link w:val="a5"/>
    <w:rsid w:val="00423DE8"/>
    <w:rPr>
      <w:rFonts w:ascii="Arial" w:hAnsi="Arial" w:cs="Arial"/>
    </w:rPr>
  </w:style>
  <w:style w:type="character" w:styleId="a6">
    <w:name w:val="footnote reference"/>
    <w:basedOn w:val="a0"/>
    <w:semiHidden/>
    <w:unhideWhenUsed/>
    <w:rsid w:val="00501D55"/>
    <w:rPr>
      <w:vertAlign w:val="superscript"/>
    </w:rPr>
  </w:style>
  <w:style w:type="paragraph" w:styleId="a7">
    <w:name w:val="header"/>
    <w:basedOn w:val="a"/>
    <w:link w:val="Char1"/>
    <w:uiPriority w:val="99"/>
    <w:semiHidden/>
    <w:unhideWhenUsed/>
    <w:rsid w:val="000025FA"/>
    <w:pPr>
      <w:tabs>
        <w:tab w:val="center" w:pos="4153"/>
        <w:tab w:val="right" w:pos="8306"/>
      </w:tabs>
      <w:spacing w:after="0" w:line="240" w:lineRule="auto"/>
    </w:pPr>
  </w:style>
  <w:style w:type="character" w:customStyle="1" w:styleId="Char1">
    <w:name w:val="Κεφαλίδα Char"/>
    <w:basedOn w:val="a0"/>
    <w:link w:val="a7"/>
    <w:uiPriority w:val="99"/>
    <w:semiHidden/>
    <w:rsid w:val="000025FA"/>
  </w:style>
  <w:style w:type="paragraph" w:styleId="a8">
    <w:name w:val="footer"/>
    <w:basedOn w:val="a"/>
    <w:link w:val="Char2"/>
    <w:uiPriority w:val="99"/>
    <w:unhideWhenUsed/>
    <w:rsid w:val="000025FA"/>
    <w:pPr>
      <w:tabs>
        <w:tab w:val="center" w:pos="4153"/>
        <w:tab w:val="right" w:pos="8306"/>
      </w:tabs>
      <w:spacing w:after="0" w:line="240" w:lineRule="auto"/>
    </w:pPr>
  </w:style>
  <w:style w:type="character" w:customStyle="1" w:styleId="Char2">
    <w:name w:val="Υποσέλιδο Char"/>
    <w:basedOn w:val="a0"/>
    <w:link w:val="a8"/>
    <w:uiPriority w:val="99"/>
    <w:rsid w:val="000025FA"/>
  </w:style>
  <w:style w:type="paragraph" w:styleId="a9">
    <w:name w:val="TOC Heading"/>
    <w:basedOn w:val="1"/>
    <w:next w:val="a"/>
    <w:uiPriority w:val="39"/>
    <w:semiHidden/>
    <w:unhideWhenUsed/>
    <w:qFormat/>
    <w:rsid w:val="00C21204"/>
    <w:pPr>
      <w:outlineLvl w:val="9"/>
    </w:pPr>
  </w:style>
  <w:style w:type="paragraph" w:styleId="10">
    <w:name w:val="toc 1"/>
    <w:basedOn w:val="a"/>
    <w:next w:val="a"/>
    <w:autoRedefine/>
    <w:uiPriority w:val="39"/>
    <w:unhideWhenUsed/>
    <w:rsid w:val="00C21204"/>
    <w:pPr>
      <w:spacing w:after="100"/>
    </w:pPr>
  </w:style>
  <w:style w:type="character" w:styleId="-">
    <w:name w:val="Hyperlink"/>
    <w:basedOn w:val="a0"/>
    <w:uiPriority w:val="99"/>
    <w:unhideWhenUsed/>
    <w:rsid w:val="00C21204"/>
    <w:rPr>
      <w:color w:val="0000FF" w:themeColor="hyperlink"/>
      <w:u w:val="single"/>
    </w:rPr>
  </w:style>
  <w:style w:type="character" w:customStyle="1" w:styleId="2">
    <w:name w:val="Σώμα κειμένου (2)_"/>
    <w:basedOn w:val="a0"/>
    <w:link w:val="20"/>
    <w:rsid w:val="00266083"/>
    <w:rPr>
      <w:rFonts w:ascii="Times New Roman" w:eastAsia="Times New Roman" w:hAnsi="Times New Roman" w:cs="Times New Roman"/>
      <w:sz w:val="18"/>
      <w:szCs w:val="18"/>
      <w:shd w:val="clear" w:color="auto" w:fill="FFFFFF"/>
    </w:rPr>
  </w:style>
  <w:style w:type="paragraph" w:customStyle="1" w:styleId="20">
    <w:name w:val="Σώμα κειμένου (2)"/>
    <w:basedOn w:val="a"/>
    <w:link w:val="2"/>
    <w:rsid w:val="00266083"/>
    <w:pPr>
      <w:widowControl w:val="0"/>
      <w:shd w:val="clear" w:color="auto" w:fill="FFFFFF"/>
      <w:spacing w:before="180" w:after="0" w:line="207" w:lineRule="exact"/>
      <w:ind w:firstLine="580"/>
      <w:jc w:val="both"/>
    </w:pPr>
    <w:rPr>
      <w:rFonts w:ascii="Times New Roman" w:eastAsia="Times New Roman" w:hAnsi="Times New Roman" w:cs="Times New Roman"/>
      <w:sz w:val="18"/>
      <w:szCs w:val="18"/>
    </w:rPr>
  </w:style>
  <w:style w:type="character" w:customStyle="1" w:styleId="3Char">
    <w:name w:val="Επικεφαλίδα 3 Char"/>
    <w:basedOn w:val="a0"/>
    <w:link w:val="3"/>
    <w:uiPriority w:val="9"/>
    <w:rsid w:val="00A11EAB"/>
    <w:rPr>
      <w:rFonts w:ascii="Times New Roman" w:eastAsia="Times New Roman" w:hAnsi="Times New Roman" w:cs="Times New Roman"/>
      <w:b/>
      <w:bCs/>
      <w:sz w:val="27"/>
      <w:szCs w:val="27"/>
      <w:lang w:eastAsia="el-GR"/>
    </w:rPr>
  </w:style>
  <w:style w:type="character" w:customStyle="1" w:styleId="5">
    <w:name w:val="Σώμα κειμένου (5)_"/>
    <w:basedOn w:val="a0"/>
    <w:link w:val="50"/>
    <w:rsid w:val="003F494D"/>
    <w:rPr>
      <w:rFonts w:ascii="Times New Roman" w:eastAsia="Times New Roman" w:hAnsi="Times New Roman" w:cs="Times New Roman"/>
      <w:i/>
      <w:iCs/>
      <w:sz w:val="18"/>
      <w:szCs w:val="18"/>
      <w:shd w:val="clear" w:color="auto" w:fill="FFFFFF"/>
    </w:rPr>
  </w:style>
  <w:style w:type="character" w:customStyle="1" w:styleId="6">
    <w:name w:val="Σώμα κειμένου (6)_"/>
    <w:basedOn w:val="a0"/>
    <w:link w:val="60"/>
    <w:rsid w:val="003F494D"/>
    <w:rPr>
      <w:rFonts w:ascii="Times New Roman" w:eastAsia="Times New Roman" w:hAnsi="Times New Roman" w:cs="Times New Roman"/>
      <w:b/>
      <w:bCs/>
      <w:i/>
      <w:iCs/>
      <w:sz w:val="19"/>
      <w:szCs w:val="19"/>
      <w:shd w:val="clear" w:color="auto" w:fill="FFFFFF"/>
    </w:rPr>
  </w:style>
  <w:style w:type="paragraph" w:customStyle="1" w:styleId="50">
    <w:name w:val="Σώμα κειμένου (5)"/>
    <w:basedOn w:val="a"/>
    <w:link w:val="5"/>
    <w:rsid w:val="003F494D"/>
    <w:pPr>
      <w:widowControl w:val="0"/>
      <w:shd w:val="clear" w:color="auto" w:fill="FFFFFF"/>
      <w:spacing w:after="0" w:line="224" w:lineRule="exact"/>
      <w:ind w:hanging="160"/>
      <w:jc w:val="both"/>
    </w:pPr>
    <w:rPr>
      <w:rFonts w:ascii="Times New Roman" w:eastAsia="Times New Roman" w:hAnsi="Times New Roman" w:cs="Times New Roman"/>
      <w:i/>
      <w:iCs/>
      <w:sz w:val="18"/>
      <w:szCs w:val="18"/>
    </w:rPr>
  </w:style>
  <w:style w:type="paragraph" w:customStyle="1" w:styleId="60">
    <w:name w:val="Σώμα κειμένου (6)"/>
    <w:basedOn w:val="a"/>
    <w:link w:val="6"/>
    <w:rsid w:val="003F494D"/>
    <w:pPr>
      <w:widowControl w:val="0"/>
      <w:shd w:val="clear" w:color="auto" w:fill="FFFFFF"/>
      <w:spacing w:after="0" w:line="224" w:lineRule="exact"/>
      <w:ind w:hanging="160"/>
      <w:jc w:val="both"/>
    </w:pPr>
    <w:rPr>
      <w:rFonts w:ascii="Times New Roman" w:eastAsia="Times New Roman" w:hAnsi="Times New Roman" w:cs="Times New Roman"/>
      <w:b/>
      <w:bCs/>
      <w:i/>
      <w:iCs/>
      <w:sz w:val="19"/>
      <w:szCs w:val="19"/>
    </w:rPr>
  </w:style>
  <w:style w:type="character" w:customStyle="1" w:styleId="8">
    <w:name w:val="Σώμα κειμένου (8)_"/>
    <w:basedOn w:val="a0"/>
    <w:link w:val="80"/>
    <w:rsid w:val="003F494D"/>
    <w:rPr>
      <w:rFonts w:ascii="Times New Roman" w:eastAsia="Times New Roman" w:hAnsi="Times New Roman" w:cs="Times New Roman"/>
      <w:b/>
      <w:bCs/>
      <w:sz w:val="19"/>
      <w:szCs w:val="19"/>
      <w:shd w:val="clear" w:color="auto" w:fill="FFFFFF"/>
    </w:rPr>
  </w:style>
  <w:style w:type="paragraph" w:customStyle="1" w:styleId="80">
    <w:name w:val="Σώμα κειμένου (8)"/>
    <w:basedOn w:val="a"/>
    <w:link w:val="8"/>
    <w:rsid w:val="003F494D"/>
    <w:pPr>
      <w:widowControl w:val="0"/>
      <w:shd w:val="clear" w:color="auto" w:fill="FFFFFF"/>
      <w:spacing w:after="0" w:line="295" w:lineRule="exact"/>
      <w:jc w:val="both"/>
    </w:pPr>
    <w:rPr>
      <w:rFonts w:ascii="Times New Roman" w:eastAsia="Times New Roman" w:hAnsi="Times New Roman" w:cs="Times New Roman"/>
      <w:b/>
      <w:bCs/>
      <w:sz w:val="19"/>
      <w:szCs w:val="19"/>
    </w:rPr>
  </w:style>
  <w:style w:type="character" w:customStyle="1" w:styleId="61">
    <w:name w:val="Σώμα κειμένου (6) + Μικρά κεφαλαία"/>
    <w:basedOn w:val="6"/>
    <w:rsid w:val="003F494D"/>
    <w:rPr>
      <w:i w:val="0"/>
      <w:iCs w:val="0"/>
      <w:smallCaps/>
      <w:strike w:val="0"/>
      <w:color w:val="000000"/>
      <w:spacing w:val="0"/>
      <w:w w:val="100"/>
      <w:position w:val="0"/>
      <w:u w:val="none"/>
      <w:lang w:val="el-GR" w:eastAsia="el-GR" w:bidi="el-GR"/>
    </w:rPr>
  </w:style>
  <w:style w:type="character" w:customStyle="1" w:styleId="7">
    <w:name w:val="Σώμα κειμένου (7)_"/>
    <w:basedOn w:val="a0"/>
    <w:link w:val="70"/>
    <w:rsid w:val="003F494D"/>
    <w:rPr>
      <w:rFonts w:ascii="Times New Roman" w:eastAsia="Times New Roman" w:hAnsi="Times New Roman" w:cs="Times New Roman"/>
      <w:sz w:val="15"/>
      <w:szCs w:val="15"/>
      <w:shd w:val="clear" w:color="auto" w:fill="FFFFFF"/>
    </w:rPr>
  </w:style>
  <w:style w:type="character" w:customStyle="1" w:styleId="810">
    <w:name w:val="Σώμα κειμένου (8) + 10 στ."/>
    <w:basedOn w:val="8"/>
    <w:rsid w:val="003F494D"/>
    <w:rPr>
      <w:i w:val="0"/>
      <w:iCs w:val="0"/>
      <w:smallCaps w:val="0"/>
      <w:strike w:val="0"/>
      <w:color w:val="000000"/>
      <w:spacing w:val="0"/>
      <w:w w:val="100"/>
      <w:position w:val="0"/>
      <w:sz w:val="20"/>
      <w:szCs w:val="20"/>
      <w:u w:val="none"/>
      <w:lang w:val="el-GR" w:eastAsia="el-GR" w:bidi="el-GR"/>
    </w:rPr>
  </w:style>
  <w:style w:type="character" w:customStyle="1" w:styleId="81">
    <w:name w:val="Σώμα κειμένου (8) + Μικρά κεφαλαία"/>
    <w:basedOn w:val="8"/>
    <w:rsid w:val="003F494D"/>
    <w:rPr>
      <w:i w:val="0"/>
      <w:iCs w:val="0"/>
      <w:smallCaps/>
      <w:strike w:val="0"/>
      <w:color w:val="000000"/>
      <w:spacing w:val="0"/>
      <w:w w:val="100"/>
      <w:position w:val="0"/>
      <w:u w:val="none"/>
      <w:lang w:val="el-GR" w:eastAsia="el-GR" w:bidi="el-GR"/>
    </w:rPr>
  </w:style>
  <w:style w:type="character" w:customStyle="1" w:styleId="82">
    <w:name w:val="Σώμα κειμένου (8) + Χωρίς έντονη γραφή;Μικρά κεφαλαία"/>
    <w:basedOn w:val="8"/>
    <w:rsid w:val="003F494D"/>
    <w:rPr>
      <w:i w:val="0"/>
      <w:iCs w:val="0"/>
      <w:smallCaps/>
      <w:strike w:val="0"/>
      <w:color w:val="000000"/>
      <w:spacing w:val="0"/>
      <w:w w:val="100"/>
      <w:position w:val="0"/>
      <w:u w:val="none"/>
      <w:lang w:val="el-GR" w:eastAsia="el-GR" w:bidi="el-GR"/>
    </w:rPr>
  </w:style>
  <w:style w:type="character" w:customStyle="1" w:styleId="21150">
    <w:name w:val="Σώμα κειμένου (2) + 11;5 στ.;Χωρίς έντονη γραφή;Διάστιχο 0 στ."/>
    <w:basedOn w:val="2"/>
    <w:rsid w:val="003F494D"/>
    <w:rPr>
      <w:b/>
      <w:bCs/>
      <w:i w:val="0"/>
      <w:iCs w:val="0"/>
      <w:smallCaps w:val="0"/>
      <w:strike w:val="0"/>
      <w:color w:val="000000"/>
      <w:spacing w:val="-10"/>
      <w:w w:val="100"/>
      <w:position w:val="0"/>
      <w:sz w:val="23"/>
      <w:szCs w:val="23"/>
      <w:u w:val="none"/>
      <w:lang w:val="el-GR" w:eastAsia="el-GR" w:bidi="el-GR"/>
    </w:rPr>
  </w:style>
  <w:style w:type="paragraph" w:customStyle="1" w:styleId="70">
    <w:name w:val="Σώμα κειμένου (7)"/>
    <w:basedOn w:val="a"/>
    <w:link w:val="7"/>
    <w:rsid w:val="003F494D"/>
    <w:pPr>
      <w:widowControl w:val="0"/>
      <w:shd w:val="clear" w:color="auto" w:fill="FFFFFF"/>
      <w:spacing w:after="0" w:line="255" w:lineRule="exact"/>
      <w:jc w:val="both"/>
    </w:pPr>
    <w:rPr>
      <w:rFonts w:ascii="Times New Roman" w:eastAsia="Times New Roman" w:hAnsi="Times New Roman" w:cs="Times New Roman"/>
      <w:sz w:val="15"/>
      <w:szCs w:val="15"/>
    </w:rPr>
  </w:style>
  <w:style w:type="character" w:customStyle="1" w:styleId="285">
    <w:name w:val="Σώμα κειμένου (2) + 8;5 στ.;Έντονη γραφή"/>
    <w:basedOn w:val="2"/>
    <w:rsid w:val="003F494D"/>
    <w:rPr>
      <w:b/>
      <w:bCs/>
      <w:i w:val="0"/>
      <w:iCs w:val="0"/>
      <w:smallCaps w:val="0"/>
      <w:strike w:val="0"/>
      <w:color w:val="000000"/>
      <w:spacing w:val="0"/>
      <w:w w:val="100"/>
      <w:position w:val="0"/>
      <w:sz w:val="17"/>
      <w:szCs w:val="17"/>
      <w:u w:val="none"/>
      <w:lang w:val="el-GR" w:eastAsia="el-GR" w:bidi="el-GR"/>
    </w:rPr>
  </w:style>
  <w:style w:type="table" w:styleId="aa">
    <w:name w:val="Table Grid"/>
    <w:basedOn w:val="a1"/>
    <w:uiPriority w:val="59"/>
    <w:rsid w:val="00477CD1"/>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1281766043">
      <w:bodyDiv w:val="1"/>
      <w:marLeft w:val="0"/>
      <w:marRight w:val="0"/>
      <w:marTop w:val="0"/>
      <w:marBottom w:val="0"/>
      <w:divBdr>
        <w:top w:val="none" w:sz="0" w:space="0" w:color="auto"/>
        <w:left w:val="none" w:sz="0" w:space="0" w:color="auto"/>
        <w:bottom w:val="none" w:sz="0" w:space="0" w:color="auto"/>
        <w:right w:val="none" w:sz="0" w:space="0" w:color="auto"/>
      </w:divBdr>
    </w:div>
    <w:div w:id="19519321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chart" Target="charts/chart3.xml"/><Relationship Id="rId18" Type="http://schemas.openxmlformats.org/officeDocument/2006/relationships/chart" Target="charts/chart8.xm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chart" Target="charts/chart2.xml"/><Relationship Id="rId17" Type="http://schemas.openxmlformats.org/officeDocument/2006/relationships/chart" Target="charts/chart7.xml"/><Relationship Id="rId2" Type="http://schemas.openxmlformats.org/officeDocument/2006/relationships/numbering" Target="numbering.xml"/><Relationship Id="rId16" Type="http://schemas.openxmlformats.org/officeDocument/2006/relationships/chart" Target="charts/chart6.xml"/><Relationship Id="rId20" Type="http://schemas.openxmlformats.org/officeDocument/2006/relationships/chart" Target="charts/chart10.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5" Type="http://schemas.openxmlformats.org/officeDocument/2006/relationships/webSettings" Target="webSettings.xml"/><Relationship Id="rId15" Type="http://schemas.openxmlformats.org/officeDocument/2006/relationships/chart" Target="charts/chart5.xml"/><Relationship Id="rId23" Type="http://schemas.openxmlformats.org/officeDocument/2006/relationships/theme" Target="theme/theme1.xml"/><Relationship Id="rId10" Type="http://schemas.openxmlformats.org/officeDocument/2006/relationships/hyperlink" Target="http://www.oecd.org" TargetMode="External"/><Relationship Id="rId19" Type="http://schemas.openxmlformats.org/officeDocument/2006/relationships/chart" Target="charts/chart9.xml"/><Relationship Id="rId4" Type="http://schemas.openxmlformats.org/officeDocument/2006/relationships/settings" Target="settings.xml"/><Relationship Id="rId9" Type="http://schemas.openxmlformats.org/officeDocument/2006/relationships/image" Target="media/image2.gif"/><Relationship Id="rId14" Type="http://schemas.openxmlformats.org/officeDocument/2006/relationships/chart" Target="charts/chart4.xml"/><Relationship Id="rId22"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914;&#953;&#946;&#942;\Desktop\&#928;&#913;&#926;&#921;&#924;&#913;&#916;&#919;%20&#913;&#915;&#915;&#917;&#923;&#921;&#922;&#919;\&#914;&#953;&#946;&#955;&#943;&#959;1%20GE1%20DMY51.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914;&#953;&#946;&#942;\Desktop\&#928;&#913;&#926;&#921;&#924;&#913;&#916;&#919;%20&#913;&#915;&#915;&#917;&#923;&#921;&#922;&#919;\&#914;&#953;&#946;&#955;&#943;&#959;1%20GE1%20DMY51.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914;&#953;&#946;&#942;\Desktop\&#928;&#913;&#926;&#921;&#924;&#913;&#916;&#919;%20&#913;&#915;&#915;&#917;&#923;&#921;&#922;&#919;\&#914;&#953;&#946;&#955;&#943;&#959;1%20GE1%20DMY51.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914;&#953;&#946;&#942;\Desktop\&#928;&#913;&#926;&#921;&#924;&#913;&#916;&#919;%20&#913;&#915;&#915;&#917;&#923;&#921;&#922;&#919;\&#914;&#953;&#946;&#955;&#943;&#959;1%20GE1%20DMY51.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914;&#953;&#946;&#942;\Desktop\&#928;&#913;&#926;&#921;&#924;&#913;&#916;&#919;%20&#913;&#915;&#915;&#917;&#923;&#921;&#922;&#919;\&#914;&#953;&#946;&#955;&#943;&#959;1%20GE1%20DMY51.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914;&#953;&#946;&#942;\Desktop\&#928;&#913;&#926;&#921;&#924;&#913;&#916;&#919;%20&#913;&#915;&#915;&#917;&#923;&#921;&#922;&#919;\&#914;&#953;&#946;&#955;&#943;&#959;1%20GE1%20DMY51.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914;&#953;&#946;&#942;\Desktop\&#928;&#913;&#926;&#921;&#924;&#913;&#916;&#919;%20&#913;&#915;&#915;&#917;&#923;&#921;&#922;&#919;\&#914;&#953;&#946;&#955;&#943;&#959;1%20GE1%20DMY51.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914;&#953;&#946;&#942;\Desktop\&#928;&#913;&#926;&#921;&#924;&#913;&#916;&#919;%20&#913;&#915;&#915;&#917;&#923;&#921;&#922;&#919;\&#914;&#953;&#946;&#955;&#943;&#959;1%20GE1%20DMY51.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914;&#953;&#946;&#942;\Desktop\&#928;&#913;&#926;&#921;&#924;&#913;&#916;&#919;%20&#913;&#915;&#915;&#917;&#923;&#921;&#922;&#919;\&#914;&#953;&#946;&#955;&#943;&#959;1%20GE1%20DMY51.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914;&#953;&#946;&#942;\Desktop\&#928;&#913;&#926;&#921;&#924;&#913;&#916;&#919;%20&#913;&#915;&#915;&#917;&#923;&#921;&#922;&#919;\&#914;&#953;&#946;&#955;&#943;&#959;1%20GE1%20DMY5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l-GR"/>
  <c:chart>
    <c:plotArea>
      <c:layout/>
      <c:lineChart>
        <c:grouping val="standard"/>
        <c:ser>
          <c:idx val="0"/>
          <c:order val="0"/>
          <c:marker>
            <c:symbol val="none"/>
          </c:marker>
          <c:cat>
            <c:strRef>
              <c:f>Φύλλο1!$A$2:$A$13</c:f>
              <c:strCache>
                <c:ptCount val="12"/>
                <c:pt idx="0">
                  <c:v>"2000"</c:v>
                </c:pt>
                <c:pt idx="1">
                  <c:v>"2001"</c:v>
                </c:pt>
                <c:pt idx="2">
                  <c:v>"2002"</c:v>
                </c:pt>
                <c:pt idx="3">
                  <c:v>"2003"</c:v>
                </c:pt>
                <c:pt idx="4">
                  <c:v>"2004"</c:v>
                </c:pt>
                <c:pt idx="5">
                  <c:v>"2005"</c:v>
                </c:pt>
                <c:pt idx="6">
                  <c:v>"2006"</c:v>
                </c:pt>
                <c:pt idx="7">
                  <c:v>"2007"</c:v>
                </c:pt>
                <c:pt idx="8">
                  <c:v>"2008"</c:v>
                </c:pt>
                <c:pt idx="9">
                  <c:v>"2009"</c:v>
                </c:pt>
                <c:pt idx="10">
                  <c:v>"2010"</c:v>
                </c:pt>
                <c:pt idx="11">
                  <c:v>"2011"</c:v>
                </c:pt>
              </c:strCache>
            </c:strRef>
          </c:cat>
          <c:val>
            <c:numRef>
              <c:f>Φύλλο1!$B$2:$B$13</c:f>
              <c:numCache>
                <c:formatCode>General</c:formatCode>
                <c:ptCount val="12"/>
                <c:pt idx="0">
                  <c:v>213.8</c:v>
                </c:pt>
                <c:pt idx="1">
                  <c:v>217.4</c:v>
                </c:pt>
                <c:pt idx="2">
                  <c:v>212.7</c:v>
                </c:pt>
                <c:pt idx="3">
                  <c:v>212.8</c:v>
                </c:pt>
                <c:pt idx="4">
                  <c:v>215</c:v>
                </c:pt>
                <c:pt idx="5">
                  <c:v>213.2</c:v>
                </c:pt>
                <c:pt idx="6">
                  <c:v>205.2</c:v>
                </c:pt>
                <c:pt idx="7">
                  <c:v>209.6</c:v>
                </c:pt>
                <c:pt idx="8">
                  <c:v>208.8</c:v>
                </c:pt>
                <c:pt idx="9">
                  <c:v>203.3</c:v>
                </c:pt>
                <c:pt idx="10">
                  <c:v>196.5</c:v>
                </c:pt>
                <c:pt idx="11">
                  <c:v>193.4</c:v>
                </c:pt>
              </c:numCache>
            </c:numRef>
          </c:val>
        </c:ser>
        <c:ser>
          <c:idx val="1"/>
          <c:order val="1"/>
          <c:marker>
            <c:symbol val="none"/>
          </c:marker>
          <c:cat>
            <c:strRef>
              <c:f>Φύλλο1!$A$2:$A$13</c:f>
              <c:strCache>
                <c:ptCount val="12"/>
                <c:pt idx="0">
                  <c:v>"2000"</c:v>
                </c:pt>
                <c:pt idx="1">
                  <c:v>"2001"</c:v>
                </c:pt>
                <c:pt idx="2">
                  <c:v>"2002"</c:v>
                </c:pt>
                <c:pt idx="3">
                  <c:v>"2003"</c:v>
                </c:pt>
                <c:pt idx="4">
                  <c:v>"2004"</c:v>
                </c:pt>
                <c:pt idx="5">
                  <c:v>"2005"</c:v>
                </c:pt>
                <c:pt idx="6">
                  <c:v>"2006"</c:v>
                </c:pt>
                <c:pt idx="7">
                  <c:v>"2007"</c:v>
                </c:pt>
                <c:pt idx="8">
                  <c:v>"2008"</c:v>
                </c:pt>
                <c:pt idx="9">
                  <c:v>"2009"</c:v>
                </c:pt>
                <c:pt idx="10">
                  <c:v>"2010"</c:v>
                </c:pt>
                <c:pt idx="11">
                  <c:v>"2011"</c:v>
                </c:pt>
              </c:strCache>
            </c:strRef>
          </c:cat>
          <c:val>
            <c:numRef>
              <c:f>Φύλλο1!$C$2:$C$13</c:f>
              <c:numCache>
                <c:formatCode>General</c:formatCode>
                <c:ptCount val="12"/>
                <c:pt idx="0">
                  <c:v>234.5</c:v>
                </c:pt>
                <c:pt idx="1">
                  <c:v>235.8</c:v>
                </c:pt>
                <c:pt idx="2">
                  <c:v>228.1</c:v>
                </c:pt>
                <c:pt idx="3">
                  <c:v>226.7</c:v>
                </c:pt>
                <c:pt idx="4">
                  <c:v>225</c:v>
                </c:pt>
                <c:pt idx="5">
                  <c:v>223.8</c:v>
                </c:pt>
                <c:pt idx="6">
                  <c:v>216.1</c:v>
                </c:pt>
                <c:pt idx="7">
                  <c:v>215.1</c:v>
                </c:pt>
                <c:pt idx="8">
                  <c:v>212.2</c:v>
                </c:pt>
                <c:pt idx="9">
                  <c:v>210.6</c:v>
                </c:pt>
                <c:pt idx="10">
                  <c:v>207.1</c:v>
                </c:pt>
                <c:pt idx="11">
                  <c:v>207.3</c:v>
                </c:pt>
              </c:numCache>
            </c:numRef>
          </c:val>
        </c:ser>
        <c:marker val="1"/>
        <c:axId val="65126784"/>
        <c:axId val="65128320"/>
      </c:lineChart>
      <c:catAx>
        <c:axId val="65126784"/>
        <c:scaling>
          <c:orientation val="minMax"/>
        </c:scaling>
        <c:axPos val="b"/>
        <c:tickLblPos val="nextTo"/>
        <c:crossAx val="65128320"/>
        <c:crosses val="autoZero"/>
        <c:auto val="1"/>
        <c:lblAlgn val="ctr"/>
        <c:lblOffset val="100"/>
      </c:catAx>
      <c:valAx>
        <c:axId val="65128320"/>
        <c:scaling>
          <c:orientation val="minMax"/>
        </c:scaling>
        <c:axPos val="l"/>
        <c:majorGridlines/>
        <c:numFmt formatCode="General" sourceLinked="1"/>
        <c:tickLblPos val="nextTo"/>
        <c:crossAx val="65126784"/>
        <c:crosses val="autoZero"/>
        <c:crossBetween val="between"/>
      </c:valAx>
    </c:plotArea>
    <c:plotVisOnly val="1"/>
  </c:chart>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l-GR"/>
  <c:chart>
    <c:autoTitleDeleted val="1"/>
    <c:plotArea>
      <c:layout/>
      <c:lineChart>
        <c:grouping val="standard"/>
        <c:ser>
          <c:idx val="0"/>
          <c:order val="0"/>
          <c:marker>
            <c:symbol val="none"/>
          </c:marker>
          <c:cat>
            <c:strRef>
              <c:f>Φύλλο10!$A$2:$A$16</c:f>
              <c:strCache>
                <c:ptCount val="15"/>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strCache>
            </c:strRef>
          </c:cat>
          <c:val>
            <c:numRef>
              <c:f>Φύλλο10!$B$2:$B$16</c:f>
              <c:numCache>
                <c:formatCode>General</c:formatCode>
                <c:ptCount val="15"/>
                <c:pt idx="0">
                  <c:v>860.9</c:v>
                </c:pt>
                <c:pt idx="1">
                  <c:v>1055.2</c:v>
                </c:pt>
                <c:pt idx="2">
                  <c:v>1130.9000000000001</c:v>
                </c:pt>
                <c:pt idx="3">
                  <c:v>1204.8</c:v>
                </c:pt>
                <c:pt idx="4">
                  <c:v>1228.3</c:v>
                </c:pt>
                <c:pt idx="5">
                  <c:v>1409.6</c:v>
                </c:pt>
                <c:pt idx="6">
                  <c:v>1615.3</c:v>
                </c:pt>
                <c:pt idx="7">
                  <c:v>1624.5</c:v>
                </c:pt>
                <c:pt idx="8">
                  <c:v>1822.9</c:v>
                </c:pt>
                <c:pt idx="9">
                  <c:v>2077.4</c:v>
                </c:pt>
                <c:pt idx="10">
                  <c:v>2077.4</c:v>
                </c:pt>
                <c:pt idx="11">
                  <c:v>1696.2</c:v>
                </c:pt>
                <c:pt idx="12">
                  <c:v>1550</c:v>
                </c:pt>
                <c:pt idx="13">
                  <c:v>1486.2</c:v>
                </c:pt>
                <c:pt idx="14">
                  <c:v>1324.3</c:v>
                </c:pt>
              </c:numCache>
            </c:numRef>
          </c:val>
        </c:ser>
        <c:ser>
          <c:idx val="1"/>
          <c:order val="1"/>
          <c:marker>
            <c:symbol val="none"/>
          </c:marker>
          <c:cat>
            <c:strRef>
              <c:f>Φύλλο10!$A$2:$A$16</c:f>
              <c:strCache>
                <c:ptCount val="15"/>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strCache>
            </c:strRef>
          </c:cat>
          <c:val>
            <c:numRef>
              <c:f>Φύλλο10!$C$2:$C$16</c:f>
              <c:numCache>
                <c:formatCode>General</c:formatCode>
                <c:ptCount val="15"/>
                <c:pt idx="0">
                  <c:v>1466</c:v>
                </c:pt>
                <c:pt idx="1">
                  <c:v>1637.6</c:v>
                </c:pt>
                <c:pt idx="2">
                  <c:v>1650.6</c:v>
                </c:pt>
                <c:pt idx="3">
                  <c:v>1684.3</c:v>
                </c:pt>
                <c:pt idx="4">
                  <c:v>1795.1</c:v>
                </c:pt>
                <c:pt idx="5">
                  <c:v>1921.2</c:v>
                </c:pt>
                <c:pt idx="6">
                  <c:v>2101.6999999999998</c:v>
                </c:pt>
                <c:pt idx="7">
                  <c:v>2132.4</c:v>
                </c:pt>
                <c:pt idx="8">
                  <c:v>2339.9</c:v>
                </c:pt>
                <c:pt idx="9">
                  <c:v>2399.9</c:v>
                </c:pt>
                <c:pt idx="10">
                  <c:v>2399.9</c:v>
                </c:pt>
                <c:pt idx="11">
                  <c:v>2440.6</c:v>
                </c:pt>
                <c:pt idx="12">
                  <c:v>2445</c:v>
                </c:pt>
                <c:pt idx="13">
                  <c:v>2431</c:v>
                </c:pt>
                <c:pt idx="14">
                  <c:v>2431.1999999999998</c:v>
                </c:pt>
              </c:numCache>
            </c:numRef>
          </c:val>
        </c:ser>
        <c:marker val="1"/>
        <c:axId val="77364224"/>
        <c:axId val="77390592"/>
      </c:lineChart>
      <c:catAx>
        <c:axId val="77364224"/>
        <c:scaling>
          <c:orientation val="minMax"/>
        </c:scaling>
        <c:axPos val="b"/>
        <c:majorTickMark val="none"/>
        <c:tickLblPos val="nextTo"/>
        <c:crossAx val="77390592"/>
        <c:crosses val="autoZero"/>
        <c:auto val="1"/>
        <c:lblAlgn val="ctr"/>
        <c:lblOffset val="100"/>
      </c:catAx>
      <c:valAx>
        <c:axId val="77390592"/>
        <c:scaling>
          <c:orientation val="minMax"/>
        </c:scaling>
        <c:axPos val="l"/>
        <c:majorGridlines/>
        <c:numFmt formatCode="General" sourceLinked="1"/>
        <c:majorTickMark val="none"/>
        <c:tickLblPos val="nextTo"/>
        <c:spPr>
          <a:ln w="9525">
            <a:noFill/>
          </a:ln>
        </c:spPr>
        <c:crossAx val="77364224"/>
        <c:crosses val="autoZero"/>
        <c:crossBetween val="between"/>
      </c:valAx>
    </c:plotArea>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l-GR"/>
  <c:chart>
    <c:plotArea>
      <c:layout/>
      <c:lineChart>
        <c:grouping val="standard"/>
        <c:ser>
          <c:idx val="0"/>
          <c:order val="0"/>
          <c:marker>
            <c:symbol val="none"/>
          </c:marker>
          <c:cat>
            <c:strRef>
              <c:f>Φύλλο2!$A$2:$A$16</c:f>
              <c:strCache>
                <c:ptCount val="15"/>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strCache>
            </c:strRef>
          </c:cat>
          <c:val>
            <c:numRef>
              <c:f>Φύλλο2!$B$2:$B$16</c:f>
              <c:numCache>
                <c:formatCode>General</c:formatCode>
                <c:ptCount val="15"/>
                <c:pt idx="0">
                  <c:v>7.24</c:v>
                </c:pt>
                <c:pt idx="1">
                  <c:v>7.99</c:v>
                </c:pt>
                <c:pt idx="2">
                  <c:v>8.2299999999999986</c:v>
                </c:pt>
                <c:pt idx="3">
                  <c:v>8.2000000000000011</c:v>
                </c:pt>
                <c:pt idx="4">
                  <c:v>7.9300000000000024</c:v>
                </c:pt>
                <c:pt idx="5">
                  <c:v>9</c:v>
                </c:pt>
                <c:pt idx="6">
                  <c:v>8.9700000000000006</c:v>
                </c:pt>
                <c:pt idx="7">
                  <c:v>9.06</c:v>
                </c:pt>
                <c:pt idx="8">
                  <c:v>9.76</c:v>
                </c:pt>
                <c:pt idx="9">
                  <c:v>9.76</c:v>
                </c:pt>
                <c:pt idx="10">
                  <c:v>9.8500000000000068</c:v>
                </c:pt>
                <c:pt idx="11">
                  <c:v>9.4700000000000006</c:v>
                </c:pt>
                <c:pt idx="12">
                  <c:v>8.9500000000000028</c:v>
                </c:pt>
                <c:pt idx="13">
                  <c:v>8.75</c:v>
                </c:pt>
                <c:pt idx="14">
                  <c:v>8.2900000000000009</c:v>
                </c:pt>
              </c:numCache>
            </c:numRef>
          </c:val>
        </c:ser>
        <c:ser>
          <c:idx val="1"/>
          <c:order val="1"/>
          <c:marker>
            <c:symbol val="none"/>
          </c:marker>
          <c:cat>
            <c:strRef>
              <c:f>Φύλλο2!$A$2:$A$16</c:f>
              <c:strCache>
                <c:ptCount val="15"/>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strCache>
            </c:strRef>
          </c:cat>
          <c:val>
            <c:numRef>
              <c:f>Φύλλο2!$C$2:$C$16</c:f>
              <c:numCache>
                <c:formatCode>General</c:formatCode>
                <c:ptCount val="15"/>
                <c:pt idx="0">
                  <c:v>7.58</c:v>
                </c:pt>
                <c:pt idx="1">
                  <c:v>7.7700000000000014</c:v>
                </c:pt>
                <c:pt idx="2">
                  <c:v>7.89</c:v>
                </c:pt>
                <c:pt idx="3">
                  <c:v>7.8599999999999985</c:v>
                </c:pt>
                <c:pt idx="4">
                  <c:v>8.19</c:v>
                </c:pt>
                <c:pt idx="5">
                  <c:v>8.3600000000000048</c:v>
                </c:pt>
                <c:pt idx="6">
                  <c:v>8.4600000000000026</c:v>
                </c:pt>
                <c:pt idx="7">
                  <c:v>8.16</c:v>
                </c:pt>
                <c:pt idx="8">
                  <c:v>8.56</c:v>
                </c:pt>
                <c:pt idx="9">
                  <c:v>8.98</c:v>
                </c:pt>
                <c:pt idx="10">
                  <c:v>8.9500000000000028</c:v>
                </c:pt>
                <c:pt idx="11">
                  <c:v>8.83</c:v>
                </c:pt>
                <c:pt idx="12">
                  <c:v>8.84</c:v>
                </c:pt>
                <c:pt idx="13">
                  <c:v>8.8000000000000007</c:v>
                </c:pt>
                <c:pt idx="14">
                  <c:v>8.2000000000000011</c:v>
                </c:pt>
              </c:numCache>
            </c:numRef>
          </c:val>
        </c:ser>
        <c:marker val="1"/>
        <c:axId val="65140224"/>
        <c:axId val="65141760"/>
      </c:lineChart>
      <c:catAx>
        <c:axId val="65140224"/>
        <c:scaling>
          <c:orientation val="minMax"/>
        </c:scaling>
        <c:axPos val="b"/>
        <c:tickLblPos val="nextTo"/>
        <c:crossAx val="65141760"/>
        <c:crosses val="autoZero"/>
        <c:auto val="1"/>
        <c:lblAlgn val="ctr"/>
        <c:lblOffset val="100"/>
      </c:catAx>
      <c:valAx>
        <c:axId val="65141760"/>
        <c:scaling>
          <c:orientation val="minMax"/>
        </c:scaling>
        <c:axPos val="l"/>
        <c:majorGridlines/>
        <c:numFmt formatCode="General" sourceLinked="1"/>
        <c:tickLblPos val="nextTo"/>
        <c:crossAx val="65140224"/>
        <c:crosses val="autoZero"/>
        <c:crossBetween val="between"/>
      </c:valAx>
    </c:plotArea>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l-GR"/>
  <c:chart>
    <c:plotArea>
      <c:layout/>
      <c:lineChart>
        <c:grouping val="standard"/>
        <c:ser>
          <c:idx val="0"/>
          <c:order val="0"/>
          <c:marker>
            <c:symbol val="none"/>
          </c:marker>
          <c:cat>
            <c:strRef>
              <c:f>Φύλλο3!$A$2:$A$16</c:f>
              <c:strCache>
                <c:ptCount val="15"/>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strCache>
            </c:strRef>
          </c:cat>
          <c:val>
            <c:numRef>
              <c:f>Φύλλο3!$B$2:$B$16</c:f>
              <c:numCache>
                <c:formatCode>General</c:formatCode>
                <c:ptCount val="15"/>
                <c:pt idx="0">
                  <c:v>4.7699999999999996</c:v>
                </c:pt>
                <c:pt idx="1">
                  <c:v>4.8</c:v>
                </c:pt>
                <c:pt idx="2">
                  <c:v>4.75</c:v>
                </c:pt>
                <c:pt idx="3">
                  <c:v>4.74</c:v>
                </c:pt>
                <c:pt idx="4">
                  <c:v>4.7300000000000004</c:v>
                </c:pt>
                <c:pt idx="5">
                  <c:v>4.7300000000000004</c:v>
                </c:pt>
                <c:pt idx="6">
                  <c:v>4.87</c:v>
                </c:pt>
                <c:pt idx="7">
                  <c:v>4.88</c:v>
                </c:pt>
                <c:pt idx="8">
                  <c:v>4.84</c:v>
                </c:pt>
                <c:pt idx="9">
                  <c:v>4.9300000000000024</c:v>
                </c:pt>
                <c:pt idx="10">
                  <c:v>4.4800000000000004</c:v>
                </c:pt>
                <c:pt idx="11">
                  <c:v>4.4700000000000024</c:v>
                </c:pt>
                <c:pt idx="12">
                  <c:v>4.45</c:v>
                </c:pt>
                <c:pt idx="13">
                  <c:v>4.24</c:v>
                </c:pt>
                <c:pt idx="14">
                  <c:v>4.24</c:v>
                </c:pt>
              </c:numCache>
            </c:numRef>
          </c:val>
        </c:ser>
        <c:ser>
          <c:idx val="1"/>
          <c:order val="1"/>
          <c:marker>
            <c:symbol val="none"/>
          </c:marker>
          <c:cat>
            <c:strRef>
              <c:f>Φύλλο3!$A$2:$A$16</c:f>
              <c:strCache>
                <c:ptCount val="15"/>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strCache>
            </c:strRef>
          </c:cat>
          <c:val>
            <c:numRef>
              <c:f>Φύλλο3!$C$2:$C$16</c:f>
              <c:numCache>
                <c:formatCode>General</c:formatCode>
                <c:ptCount val="15"/>
                <c:pt idx="0">
                  <c:v>4.71</c:v>
                </c:pt>
                <c:pt idx="1">
                  <c:v>4.5999999999999996</c:v>
                </c:pt>
                <c:pt idx="2">
                  <c:v>4.4400000000000004</c:v>
                </c:pt>
                <c:pt idx="3">
                  <c:v>4.18</c:v>
                </c:pt>
                <c:pt idx="4">
                  <c:v>4.0199999999999996</c:v>
                </c:pt>
                <c:pt idx="5">
                  <c:v>4.04</c:v>
                </c:pt>
                <c:pt idx="6">
                  <c:v>3.9899999999999998</c:v>
                </c:pt>
                <c:pt idx="7">
                  <c:v>3.9099999999999997</c:v>
                </c:pt>
                <c:pt idx="8">
                  <c:v>3.79</c:v>
                </c:pt>
                <c:pt idx="9">
                  <c:v>3.69</c:v>
                </c:pt>
                <c:pt idx="10">
                  <c:v>3.64</c:v>
                </c:pt>
                <c:pt idx="11">
                  <c:v>3.52</c:v>
                </c:pt>
                <c:pt idx="12">
                  <c:v>3.42</c:v>
                </c:pt>
                <c:pt idx="13">
                  <c:v>3.3099999999999987</c:v>
                </c:pt>
                <c:pt idx="14">
                  <c:v>3.3299999999999987</c:v>
                </c:pt>
              </c:numCache>
            </c:numRef>
          </c:val>
        </c:ser>
        <c:marker val="1"/>
        <c:axId val="77425280"/>
        <c:axId val="77427072"/>
      </c:lineChart>
      <c:catAx>
        <c:axId val="77425280"/>
        <c:scaling>
          <c:orientation val="minMax"/>
        </c:scaling>
        <c:axPos val="b"/>
        <c:tickLblPos val="nextTo"/>
        <c:crossAx val="77427072"/>
        <c:crosses val="autoZero"/>
        <c:auto val="1"/>
        <c:lblAlgn val="ctr"/>
        <c:lblOffset val="100"/>
      </c:catAx>
      <c:valAx>
        <c:axId val="77427072"/>
        <c:scaling>
          <c:orientation val="minMax"/>
        </c:scaling>
        <c:axPos val="l"/>
        <c:majorGridlines/>
        <c:numFmt formatCode="General" sourceLinked="1"/>
        <c:tickLblPos val="nextTo"/>
        <c:crossAx val="77425280"/>
        <c:crosses val="autoZero"/>
        <c:crossBetween val="between"/>
      </c:valAx>
    </c:plotArea>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l-GR"/>
  <c:chart>
    <c:plotArea>
      <c:layout/>
      <c:lineChart>
        <c:grouping val="standard"/>
        <c:ser>
          <c:idx val="0"/>
          <c:order val="0"/>
          <c:marker>
            <c:symbol val="none"/>
          </c:marker>
          <c:cat>
            <c:strRef>
              <c:f>Φύλλο4!$A$2:$A$16</c:f>
              <c:strCache>
                <c:ptCount val="15"/>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strCache>
            </c:strRef>
          </c:cat>
          <c:val>
            <c:numRef>
              <c:f>Φύλλο4!$B$2:$B$16</c:f>
              <c:numCache>
                <c:formatCode>General</c:formatCode>
                <c:ptCount val="15"/>
                <c:pt idx="0">
                  <c:v>5.9</c:v>
                </c:pt>
                <c:pt idx="1">
                  <c:v>5.0999999999999996</c:v>
                </c:pt>
                <c:pt idx="2">
                  <c:v>5.0999999999999996</c:v>
                </c:pt>
                <c:pt idx="3">
                  <c:v>4</c:v>
                </c:pt>
                <c:pt idx="4">
                  <c:v>4.0999999999999996</c:v>
                </c:pt>
                <c:pt idx="5">
                  <c:v>3.8</c:v>
                </c:pt>
                <c:pt idx="6">
                  <c:v>3.7</c:v>
                </c:pt>
                <c:pt idx="7">
                  <c:v>3.5</c:v>
                </c:pt>
                <c:pt idx="8">
                  <c:v>2.7</c:v>
                </c:pt>
                <c:pt idx="9">
                  <c:v>3.1</c:v>
                </c:pt>
                <c:pt idx="10">
                  <c:v>3.8</c:v>
                </c:pt>
                <c:pt idx="11">
                  <c:v>3.4</c:v>
                </c:pt>
                <c:pt idx="12">
                  <c:v>2.9</c:v>
                </c:pt>
                <c:pt idx="13">
                  <c:v>3.7</c:v>
                </c:pt>
                <c:pt idx="14">
                  <c:v>3.8</c:v>
                </c:pt>
              </c:numCache>
            </c:numRef>
          </c:val>
        </c:ser>
        <c:ser>
          <c:idx val="1"/>
          <c:order val="1"/>
          <c:marker>
            <c:symbol val="none"/>
          </c:marker>
          <c:cat>
            <c:strRef>
              <c:f>Φύλλο4!$A$2:$A$16</c:f>
              <c:strCache>
                <c:ptCount val="15"/>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strCache>
            </c:strRef>
          </c:cat>
          <c:val>
            <c:numRef>
              <c:f>Φύλλο4!$C$2:$C$16</c:f>
              <c:numCache>
                <c:formatCode>General</c:formatCode>
                <c:ptCount val="15"/>
                <c:pt idx="0">
                  <c:v>4.3</c:v>
                </c:pt>
                <c:pt idx="1">
                  <c:v>4.4000000000000004</c:v>
                </c:pt>
                <c:pt idx="2">
                  <c:v>4.0999999999999996</c:v>
                </c:pt>
                <c:pt idx="3">
                  <c:v>3.8</c:v>
                </c:pt>
                <c:pt idx="4">
                  <c:v>3.4</c:v>
                </c:pt>
                <c:pt idx="5">
                  <c:v>3.3</c:v>
                </c:pt>
                <c:pt idx="6">
                  <c:v>3.2</c:v>
                </c:pt>
                <c:pt idx="7">
                  <c:v>3.1</c:v>
                </c:pt>
                <c:pt idx="8">
                  <c:v>3.1</c:v>
                </c:pt>
                <c:pt idx="9">
                  <c:v>3.2</c:v>
                </c:pt>
                <c:pt idx="10">
                  <c:v>3</c:v>
                </c:pt>
                <c:pt idx="11">
                  <c:v>2.9</c:v>
                </c:pt>
                <c:pt idx="12">
                  <c:v>3.7</c:v>
                </c:pt>
                <c:pt idx="13">
                  <c:v>2.9</c:v>
                </c:pt>
                <c:pt idx="14">
                  <c:v>2.8</c:v>
                </c:pt>
              </c:numCache>
            </c:numRef>
          </c:val>
        </c:ser>
        <c:marker val="1"/>
        <c:axId val="77455360"/>
        <c:axId val="77456896"/>
      </c:lineChart>
      <c:catAx>
        <c:axId val="77455360"/>
        <c:scaling>
          <c:orientation val="minMax"/>
        </c:scaling>
        <c:axPos val="b"/>
        <c:tickLblPos val="nextTo"/>
        <c:crossAx val="77456896"/>
        <c:crosses val="autoZero"/>
        <c:auto val="1"/>
        <c:lblAlgn val="ctr"/>
        <c:lblOffset val="100"/>
      </c:catAx>
      <c:valAx>
        <c:axId val="77456896"/>
        <c:scaling>
          <c:orientation val="minMax"/>
        </c:scaling>
        <c:axPos val="l"/>
        <c:majorGridlines/>
        <c:numFmt formatCode="General" sourceLinked="1"/>
        <c:tickLblPos val="nextTo"/>
        <c:crossAx val="77455360"/>
        <c:crosses val="autoZero"/>
        <c:crossBetween val="between"/>
      </c:valAx>
    </c:plotArea>
    <c:plotVisOnly val="1"/>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l-GR"/>
  <c:chart>
    <c:plotArea>
      <c:layout/>
      <c:lineChart>
        <c:grouping val="standard"/>
        <c:ser>
          <c:idx val="0"/>
          <c:order val="0"/>
          <c:marker>
            <c:symbol val="none"/>
          </c:marker>
          <c:cat>
            <c:strRef>
              <c:f>Φύλλο5!$A$2:$A$13</c:f>
              <c:strCache>
                <c:ptCount val="12"/>
                <c:pt idx="0">
                  <c:v>"2000"</c:v>
                </c:pt>
                <c:pt idx="1">
                  <c:v>"2001"</c:v>
                </c:pt>
                <c:pt idx="2">
                  <c:v>"2002"</c:v>
                </c:pt>
                <c:pt idx="3">
                  <c:v>"2003"</c:v>
                </c:pt>
                <c:pt idx="4">
                  <c:v>"2004"</c:v>
                </c:pt>
                <c:pt idx="5">
                  <c:v>"2005"</c:v>
                </c:pt>
                <c:pt idx="6">
                  <c:v>"2006"</c:v>
                </c:pt>
                <c:pt idx="7">
                  <c:v>"2007"</c:v>
                </c:pt>
                <c:pt idx="8">
                  <c:v>"2008"</c:v>
                </c:pt>
                <c:pt idx="9">
                  <c:v>"2009"</c:v>
                </c:pt>
                <c:pt idx="10">
                  <c:v>"2010"</c:v>
                </c:pt>
                <c:pt idx="11">
                  <c:v>"2011"</c:v>
                </c:pt>
              </c:strCache>
            </c:strRef>
          </c:cat>
          <c:val>
            <c:numRef>
              <c:f>Φύλλο5!$B$2:$B$13</c:f>
              <c:numCache>
                <c:formatCode>General</c:formatCode>
                <c:ptCount val="12"/>
                <c:pt idx="0">
                  <c:v>4</c:v>
                </c:pt>
                <c:pt idx="1">
                  <c:v>4</c:v>
                </c:pt>
                <c:pt idx="2">
                  <c:v>4</c:v>
                </c:pt>
                <c:pt idx="3">
                  <c:v>4</c:v>
                </c:pt>
                <c:pt idx="4">
                  <c:v>4</c:v>
                </c:pt>
                <c:pt idx="5">
                  <c:v>4</c:v>
                </c:pt>
                <c:pt idx="6">
                  <c:v>4</c:v>
                </c:pt>
                <c:pt idx="7">
                  <c:v>3.8</c:v>
                </c:pt>
                <c:pt idx="8">
                  <c:v>3.8</c:v>
                </c:pt>
                <c:pt idx="9">
                  <c:v>3.7</c:v>
                </c:pt>
                <c:pt idx="10">
                  <c:v>3.6</c:v>
                </c:pt>
                <c:pt idx="11">
                  <c:v>4</c:v>
                </c:pt>
              </c:numCache>
            </c:numRef>
          </c:val>
        </c:ser>
        <c:ser>
          <c:idx val="1"/>
          <c:order val="1"/>
          <c:marker>
            <c:symbol val="none"/>
          </c:marker>
          <c:cat>
            <c:strRef>
              <c:f>Φύλλο5!$A$2:$A$13</c:f>
              <c:strCache>
                <c:ptCount val="12"/>
                <c:pt idx="0">
                  <c:v>"2000"</c:v>
                </c:pt>
                <c:pt idx="1">
                  <c:v>"2001"</c:v>
                </c:pt>
                <c:pt idx="2">
                  <c:v>"2002"</c:v>
                </c:pt>
                <c:pt idx="3">
                  <c:v>"2003"</c:v>
                </c:pt>
                <c:pt idx="4">
                  <c:v>"2004"</c:v>
                </c:pt>
                <c:pt idx="5">
                  <c:v>"2005"</c:v>
                </c:pt>
                <c:pt idx="6">
                  <c:v>"2006"</c:v>
                </c:pt>
                <c:pt idx="7">
                  <c:v>"2007"</c:v>
                </c:pt>
                <c:pt idx="8">
                  <c:v>"2008"</c:v>
                </c:pt>
                <c:pt idx="9">
                  <c:v>"2009"</c:v>
                </c:pt>
                <c:pt idx="10">
                  <c:v>"2010"</c:v>
                </c:pt>
                <c:pt idx="11">
                  <c:v>"2011"</c:v>
                </c:pt>
              </c:strCache>
            </c:strRef>
          </c:cat>
          <c:val>
            <c:numRef>
              <c:f>Φύλλο5!$C$2:$C$13</c:f>
              <c:numCache>
                <c:formatCode>General</c:formatCode>
                <c:ptCount val="12"/>
                <c:pt idx="0">
                  <c:v>4</c:v>
                </c:pt>
                <c:pt idx="1">
                  <c:v>4</c:v>
                </c:pt>
                <c:pt idx="2">
                  <c:v>3.7</c:v>
                </c:pt>
                <c:pt idx="3">
                  <c:v>3.6</c:v>
                </c:pt>
                <c:pt idx="4">
                  <c:v>3.6</c:v>
                </c:pt>
                <c:pt idx="5">
                  <c:v>3.6</c:v>
                </c:pt>
                <c:pt idx="6">
                  <c:v>3.5</c:v>
                </c:pt>
                <c:pt idx="7">
                  <c:v>3.5</c:v>
                </c:pt>
                <c:pt idx="8">
                  <c:v>3.5</c:v>
                </c:pt>
                <c:pt idx="9">
                  <c:v>3.5</c:v>
                </c:pt>
                <c:pt idx="10">
                  <c:v>3.4</c:v>
                </c:pt>
                <c:pt idx="11">
                  <c:v>3.4</c:v>
                </c:pt>
              </c:numCache>
            </c:numRef>
          </c:val>
        </c:ser>
        <c:marker val="1"/>
        <c:axId val="77288576"/>
        <c:axId val="77290112"/>
      </c:lineChart>
      <c:catAx>
        <c:axId val="77288576"/>
        <c:scaling>
          <c:orientation val="minMax"/>
        </c:scaling>
        <c:axPos val="b"/>
        <c:tickLblPos val="nextTo"/>
        <c:crossAx val="77290112"/>
        <c:crosses val="autoZero"/>
        <c:auto val="1"/>
        <c:lblAlgn val="ctr"/>
        <c:lblOffset val="100"/>
      </c:catAx>
      <c:valAx>
        <c:axId val="77290112"/>
        <c:scaling>
          <c:orientation val="minMax"/>
        </c:scaling>
        <c:axPos val="l"/>
        <c:majorGridlines/>
        <c:numFmt formatCode="General" sourceLinked="1"/>
        <c:tickLblPos val="nextTo"/>
        <c:crossAx val="77288576"/>
        <c:crosses val="autoZero"/>
        <c:crossBetween val="between"/>
      </c:valAx>
    </c:plotArea>
    <c:plotVisOnly val="1"/>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l-GR"/>
  <c:chart>
    <c:plotArea>
      <c:layout/>
      <c:lineChart>
        <c:grouping val="standard"/>
        <c:ser>
          <c:idx val="0"/>
          <c:order val="0"/>
          <c:marker>
            <c:symbol val="none"/>
          </c:marker>
          <c:cat>
            <c:strRef>
              <c:f>Φύλλο6!$A$2:$A$17</c:f>
              <c:strCache>
                <c:ptCount val="16"/>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strCache>
            </c:strRef>
          </c:cat>
          <c:val>
            <c:numRef>
              <c:f>Φύλλο6!$B$2:$B$17</c:f>
              <c:numCache>
                <c:formatCode>General</c:formatCode>
                <c:ptCount val="16"/>
                <c:pt idx="0">
                  <c:v>78.599999999999994</c:v>
                </c:pt>
                <c:pt idx="1">
                  <c:v>79.099999999999994</c:v>
                </c:pt>
                <c:pt idx="2">
                  <c:v>79.2</c:v>
                </c:pt>
                <c:pt idx="3">
                  <c:v>79.3</c:v>
                </c:pt>
                <c:pt idx="4">
                  <c:v>79.400000000000006</c:v>
                </c:pt>
                <c:pt idx="5">
                  <c:v>79.7</c:v>
                </c:pt>
                <c:pt idx="6">
                  <c:v>79.900000000000006</c:v>
                </c:pt>
                <c:pt idx="7">
                  <c:v>79.7</c:v>
                </c:pt>
                <c:pt idx="8">
                  <c:v>80.3</c:v>
                </c:pt>
                <c:pt idx="9">
                  <c:v>80.3</c:v>
                </c:pt>
                <c:pt idx="10">
                  <c:v>80.400000000000006</c:v>
                </c:pt>
                <c:pt idx="11">
                  <c:v>80.7</c:v>
                </c:pt>
                <c:pt idx="12">
                  <c:v>80.8</c:v>
                </c:pt>
                <c:pt idx="13">
                  <c:v>80.7</c:v>
                </c:pt>
                <c:pt idx="14">
                  <c:v>81.400000000000006</c:v>
                </c:pt>
                <c:pt idx="15">
                  <c:v>81.5</c:v>
                </c:pt>
              </c:numCache>
            </c:numRef>
          </c:val>
        </c:ser>
        <c:ser>
          <c:idx val="1"/>
          <c:order val="1"/>
          <c:marker>
            <c:symbol val="none"/>
          </c:marker>
          <c:cat>
            <c:strRef>
              <c:f>Φύλλο6!$A$2:$A$17</c:f>
              <c:strCache>
                <c:ptCount val="16"/>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strCache>
            </c:strRef>
          </c:cat>
          <c:val>
            <c:numRef>
              <c:f>Φύλλο6!$C$2:$C$17</c:f>
              <c:numCache>
                <c:formatCode>General</c:formatCode>
                <c:ptCount val="16"/>
                <c:pt idx="0">
                  <c:v>79.900000000000006</c:v>
                </c:pt>
                <c:pt idx="1">
                  <c:v>80.2</c:v>
                </c:pt>
                <c:pt idx="2">
                  <c:v>80.3</c:v>
                </c:pt>
                <c:pt idx="3">
                  <c:v>80.099999999999994</c:v>
                </c:pt>
                <c:pt idx="4">
                  <c:v>80.900000000000006</c:v>
                </c:pt>
                <c:pt idx="5">
                  <c:v>80.900000000000006</c:v>
                </c:pt>
                <c:pt idx="6">
                  <c:v>81.400000000000006</c:v>
                </c:pt>
                <c:pt idx="7">
                  <c:v>81.5</c:v>
                </c:pt>
                <c:pt idx="8">
                  <c:v>81.599999999999994</c:v>
                </c:pt>
                <c:pt idx="9">
                  <c:v>81.599999999999994</c:v>
                </c:pt>
                <c:pt idx="10">
                  <c:v>81.7</c:v>
                </c:pt>
                <c:pt idx="11">
                  <c:v>82.1</c:v>
                </c:pt>
                <c:pt idx="12">
                  <c:v>82.3</c:v>
                </c:pt>
                <c:pt idx="13">
                  <c:v>82.3</c:v>
                </c:pt>
                <c:pt idx="14">
                  <c:v>82.8</c:v>
                </c:pt>
                <c:pt idx="15">
                  <c:v>83.2</c:v>
                </c:pt>
              </c:numCache>
            </c:numRef>
          </c:val>
        </c:ser>
        <c:marker val="1"/>
        <c:axId val="77326592"/>
        <c:axId val="77467648"/>
      </c:lineChart>
      <c:catAx>
        <c:axId val="77326592"/>
        <c:scaling>
          <c:orientation val="minMax"/>
        </c:scaling>
        <c:axPos val="b"/>
        <c:tickLblPos val="nextTo"/>
        <c:crossAx val="77467648"/>
        <c:crosses val="autoZero"/>
        <c:auto val="1"/>
        <c:lblAlgn val="ctr"/>
        <c:lblOffset val="100"/>
      </c:catAx>
      <c:valAx>
        <c:axId val="77467648"/>
        <c:scaling>
          <c:orientation val="minMax"/>
        </c:scaling>
        <c:axPos val="l"/>
        <c:majorGridlines/>
        <c:numFmt formatCode="General" sourceLinked="1"/>
        <c:tickLblPos val="nextTo"/>
        <c:crossAx val="77326592"/>
        <c:crosses val="autoZero"/>
        <c:crossBetween val="between"/>
      </c:valAx>
    </c:plotArea>
    <c:plotVisOnly val="1"/>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l-GR"/>
  <c:chart>
    <c:plotArea>
      <c:layout/>
      <c:lineChart>
        <c:grouping val="standard"/>
        <c:ser>
          <c:idx val="0"/>
          <c:order val="0"/>
          <c:marker>
            <c:symbol val="none"/>
          </c:marker>
          <c:cat>
            <c:strRef>
              <c:f>Φύλλο7!$A$2:$A$16</c:f>
              <c:strCache>
                <c:ptCount val="15"/>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strCache>
            </c:strRef>
          </c:cat>
          <c:val>
            <c:numRef>
              <c:f>Φύλλο7!$B$2:$B$16</c:f>
              <c:numCache>
                <c:formatCode>General</c:formatCode>
                <c:ptCount val="15"/>
                <c:pt idx="0">
                  <c:v>16.7</c:v>
                </c:pt>
                <c:pt idx="1">
                  <c:v>17.100000000000001</c:v>
                </c:pt>
                <c:pt idx="2">
                  <c:v>16.899999999999999</c:v>
                </c:pt>
                <c:pt idx="3">
                  <c:v>17</c:v>
                </c:pt>
                <c:pt idx="4">
                  <c:v>17.2</c:v>
                </c:pt>
                <c:pt idx="5">
                  <c:v>17.3</c:v>
                </c:pt>
                <c:pt idx="6">
                  <c:v>17.5</c:v>
                </c:pt>
                <c:pt idx="7">
                  <c:v>17.399999999999999</c:v>
                </c:pt>
                <c:pt idx="8">
                  <c:v>17.8</c:v>
                </c:pt>
                <c:pt idx="9">
                  <c:v>18</c:v>
                </c:pt>
                <c:pt idx="10">
                  <c:v>18.2</c:v>
                </c:pt>
                <c:pt idx="11">
                  <c:v>18.2</c:v>
                </c:pt>
                <c:pt idx="12">
                  <c:v>18.100000000000001</c:v>
                </c:pt>
                <c:pt idx="13">
                  <c:v>18.7</c:v>
                </c:pt>
                <c:pt idx="14">
                  <c:v>18.8</c:v>
                </c:pt>
              </c:numCache>
            </c:numRef>
          </c:val>
        </c:ser>
        <c:ser>
          <c:idx val="1"/>
          <c:order val="1"/>
          <c:marker>
            <c:symbol val="none"/>
          </c:marker>
          <c:cat>
            <c:strRef>
              <c:f>Φύλλο7!$A$2:$A$16</c:f>
              <c:strCache>
                <c:ptCount val="15"/>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strCache>
            </c:strRef>
          </c:cat>
          <c:val>
            <c:numRef>
              <c:f>Φύλλο7!$C$2:$C$16</c:f>
              <c:numCache>
                <c:formatCode>General</c:formatCode>
                <c:ptCount val="15"/>
                <c:pt idx="0">
                  <c:v>16.7</c:v>
                </c:pt>
                <c:pt idx="1">
                  <c:v>17</c:v>
                </c:pt>
                <c:pt idx="2">
                  <c:v>16.899999999999999</c:v>
                </c:pt>
                <c:pt idx="3">
                  <c:v>16.7</c:v>
                </c:pt>
                <c:pt idx="4">
                  <c:v>17.3</c:v>
                </c:pt>
                <c:pt idx="5">
                  <c:v>17.3</c:v>
                </c:pt>
                <c:pt idx="6">
                  <c:v>17.7</c:v>
                </c:pt>
                <c:pt idx="7">
                  <c:v>17.899999999999999</c:v>
                </c:pt>
                <c:pt idx="8">
                  <c:v>17.899999999999999</c:v>
                </c:pt>
                <c:pt idx="9">
                  <c:v>18.100000000000001</c:v>
                </c:pt>
                <c:pt idx="10">
                  <c:v>18.3</c:v>
                </c:pt>
                <c:pt idx="11">
                  <c:v>18.5</c:v>
                </c:pt>
                <c:pt idx="12">
                  <c:v>18.5</c:v>
                </c:pt>
                <c:pt idx="13">
                  <c:v>18.899999999999999</c:v>
                </c:pt>
                <c:pt idx="14">
                  <c:v>19.2</c:v>
                </c:pt>
              </c:numCache>
            </c:numRef>
          </c:val>
        </c:ser>
        <c:marker val="1"/>
        <c:axId val="77479296"/>
        <c:axId val="77489280"/>
      </c:lineChart>
      <c:catAx>
        <c:axId val="77479296"/>
        <c:scaling>
          <c:orientation val="minMax"/>
        </c:scaling>
        <c:axPos val="b"/>
        <c:tickLblPos val="nextTo"/>
        <c:crossAx val="77489280"/>
        <c:crosses val="autoZero"/>
        <c:auto val="1"/>
        <c:lblAlgn val="ctr"/>
        <c:lblOffset val="100"/>
      </c:catAx>
      <c:valAx>
        <c:axId val="77489280"/>
        <c:scaling>
          <c:orientation val="minMax"/>
        </c:scaling>
        <c:axPos val="l"/>
        <c:majorGridlines/>
        <c:numFmt formatCode="General" sourceLinked="1"/>
        <c:tickLblPos val="nextTo"/>
        <c:crossAx val="77479296"/>
        <c:crosses val="autoZero"/>
        <c:crossBetween val="between"/>
      </c:valAx>
    </c:plotArea>
    <c:plotVisOnly val="1"/>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l-GR"/>
  <c:chart>
    <c:plotArea>
      <c:layout/>
      <c:lineChart>
        <c:grouping val="standard"/>
        <c:ser>
          <c:idx val="0"/>
          <c:order val="0"/>
          <c:marker>
            <c:symbol val="none"/>
          </c:marker>
          <c:cat>
            <c:strRef>
              <c:f>Φύλλο8!$A$2:$A$16</c:f>
              <c:strCache>
                <c:ptCount val="15"/>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strCache>
            </c:strRef>
          </c:cat>
          <c:val>
            <c:numRef>
              <c:f>Φύλλο8!$B$2:$B$16</c:f>
              <c:numCache>
                <c:formatCode>General</c:formatCode>
                <c:ptCount val="15"/>
                <c:pt idx="0">
                  <c:v>19.87</c:v>
                </c:pt>
                <c:pt idx="1">
                  <c:v>19.079999999999988</c:v>
                </c:pt>
                <c:pt idx="2">
                  <c:v>19.95</c:v>
                </c:pt>
                <c:pt idx="3">
                  <c:v>21.39</c:v>
                </c:pt>
                <c:pt idx="4">
                  <c:v>23.04</c:v>
                </c:pt>
                <c:pt idx="5">
                  <c:v>22.34</c:v>
                </c:pt>
                <c:pt idx="6">
                  <c:v>23.610000000000031</c:v>
                </c:pt>
                <c:pt idx="7">
                  <c:v>25.8</c:v>
                </c:pt>
                <c:pt idx="8">
                  <c:v>27.2</c:v>
                </c:pt>
                <c:pt idx="9">
                  <c:v>29.68</c:v>
                </c:pt>
                <c:pt idx="10">
                  <c:v>30.4</c:v>
                </c:pt>
                <c:pt idx="11">
                  <c:v>34.809999999999995</c:v>
                </c:pt>
                <c:pt idx="12">
                  <c:v>29.4</c:v>
                </c:pt>
                <c:pt idx="13">
                  <c:v>29.279999999999987</c:v>
                </c:pt>
                <c:pt idx="14">
                  <c:v>28.36</c:v>
                </c:pt>
              </c:numCache>
            </c:numRef>
          </c:val>
        </c:ser>
        <c:ser>
          <c:idx val="1"/>
          <c:order val="1"/>
          <c:marker>
            <c:symbol val="none"/>
          </c:marker>
          <c:cat>
            <c:strRef>
              <c:f>Φύλλο8!$A$2:$A$16</c:f>
              <c:strCache>
                <c:ptCount val="15"/>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strCache>
            </c:strRef>
          </c:cat>
          <c:val>
            <c:numRef>
              <c:f>Φύλλο8!$C$2:$C$16</c:f>
              <c:numCache>
                <c:formatCode>General</c:formatCode>
                <c:ptCount val="15"/>
                <c:pt idx="0">
                  <c:v>21.16</c:v>
                </c:pt>
                <c:pt idx="1">
                  <c:v>21.919999999999987</c:v>
                </c:pt>
                <c:pt idx="2">
                  <c:v>21.87</c:v>
                </c:pt>
                <c:pt idx="3">
                  <c:v>21.37</c:v>
                </c:pt>
                <c:pt idx="4">
                  <c:v>21</c:v>
                </c:pt>
                <c:pt idx="5">
                  <c:v>20.37</c:v>
                </c:pt>
                <c:pt idx="6">
                  <c:v>20.12</c:v>
                </c:pt>
                <c:pt idx="7">
                  <c:v>20</c:v>
                </c:pt>
                <c:pt idx="8">
                  <c:v>19.190000000000001</c:v>
                </c:pt>
                <c:pt idx="9">
                  <c:v>18.959999999999987</c:v>
                </c:pt>
                <c:pt idx="10">
                  <c:v>18.75</c:v>
                </c:pt>
                <c:pt idx="11">
                  <c:v>18.54</c:v>
                </c:pt>
                <c:pt idx="12">
                  <c:v>18.12</c:v>
                </c:pt>
                <c:pt idx="13">
                  <c:v>18.579999999999988</c:v>
                </c:pt>
                <c:pt idx="14">
                  <c:v>16.97</c:v>
                </c:pt>
              </c:numCache>
            </c:numRef>
          </c:val>
        </c:ser>
        <c:marker val="1"/>
        <c:axId val="77513472"/>
        <c:axId val="77515008"/>
      </c:lineChart>
      <c:catAx>
        <c:axId val="77513472"/>
        <c:scaling>
          <c:orientation val="minMax"/>
        </c:scaling>
        <c:axPos val="b"/>
        <c:tickLblPos val="nextTo"/>
        <c:crossAx val="77515008"/>
        <c:crosses val="autoZero"/>
        <c:auto val="1"/>
        <c:lblAlgn val="ctr"/>
        <c:lblOffset val="100"/>
      </c:catAx>
      <c:valAx>
        <c:axId val="77515008"/>
        <c:scaling>
          <c:orientation val="minMax"/>
        </c:scaling>
        <c:axPos val="l"/>
        <c:majorGridlines/>
        <c:numFmt formatCode="General" sourceLinked="1"/>
        <c:tickLblPos val="nextTo"/>
        <c:crossAx val="77513472"/>
        <c:crosses val="autoZero"/>
        <c:crossBetween val="between"/>
      </c:valAx>
    </c:plotArea>
    <c:plotVisOnly val="1"/>
  </c:chart>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l-GR"/>
  <c:chart>
    <c:plotArea>
      <c:layout/>
      <c:lineChart>
        <c:grouping val="standard"/>
        <c:ser>
          <c:idx val="0"/>
          <c:order val="0"/>
          <c:marker>
            <c:symbol val="none"/>
          </c:marker>
          <c:cat>
            <c:strRef>
              <c:f>Φύλλο9!$A$2:$A$16</c:f>
              <c:strCache>
                <c:ptCount val="15"/>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strCache>
            </c:strRef>
          </c:cat>
          <c:val>
            <c:numRef>
              <c:f>Φύλλο9!$B$2:$B$16</c:f>
              <c:numCache>
                <c:formatCode>General</c:formatCode>
                <c:ptCount val="15"/>
                <c:pt idx="0">
                  <c:v>277.60000000000002</c:v>
                </c:pt>
                <c:pt idx="1">
                  <c:v>318.5</c:v>
                </c:pt>
                <c:pt idx="2">
                  <c:v>373.2</c:v>
                </c:pt>
                <c:pt idx="3">
                  <c:v>417.4</c:v>
                </c:pt>
                <c:pt idx="4">
                  <c:v>464.6</c:v>
                </c:pt>
                <c:pt idx="5">
                  <c:v>510.4</c:v>
                </c:pt>
                <c:pt idx="6">
                  <c:v>598.5</c:v>
                </c:pt>
                <c:pt idx="7">
                  <c:v>685</c:v>
                </c:pt>
                <c:pt idx="8">
                  <c:v>751</c:v>
                </c:pt>
                <c:pt idx="9">
                  <c:v>887.8</c:v>
                </c:pt>
                <c:pt idx="10">
                  <c:v>867.9</c:v>
                </c:pt>
                <c:pt idx="11">
                  <c:v>877.5</c:v>
                </c:pt>
                <c:pt idx="12">
                  <c:v>683.4</c:v>
                </c:pt>
                <c:pt idx="13">
                  <c:v>685.1</c:v>
                </c:pt>
                <c:pt idx="14">
                  <c:v>629.6</c:v>
                </c:pt>
              </c:numCache>
            </c:numRef>
          </c:val>
        </c:ser>
        <c:ser>
          <c:idx val="1"/>
          <c:order val="1"/>
          <c:marker>
            <c:symbol val="none"/>
          </c:marker>
          <c:cat>
            <c:strRef>
              <c:f>Φύλλο9!$A$2:$A$16</c:f>
              <c:strCache>
                <c:ptCount val="15"/>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strCache>
            </c:strRef>
          </c:cat>
          <c:val>
            <c:numRef>
              <c:f>Φύλλο9!$C$2:$C$16</c:f>
              <c:numCache>
                <c:formatCode>General</c:formatCode>
                <c:ptCount val="15"/>
                <c:pt idx="0">
                  <c:v>427.3</c:v>
                </c:pt>
                <c:pt idx="1">
                  <c:v>481</c:v>
                </c:pt>
                <c:pt idx="2">
                  <c:v>481</c:v>
                </c:pt>
                <c:pt idx="3">
                  <c:v>477.9</c:v>
                </c:pt>
                <c:pt idx="4">
                  <c:v>494.6</c:v>
                </c:pt>
                <c:pt idx="5">
                  <c:v>505</c:v>
                </c:pt>
                <c:pt idx="6">
                  <c:v>544</c:v>
                </c:pt>
                <c:pt idx="7">
                  <c:v>550</c:v>
                </c:pt>
                <c:pt idx="8">
                  <c:v>577.70000000000005</c:v>
                </c:pt>
                <c:pt idx="9">
                  <c:v>581.20000000000005</c:v>
                </c:pt>
                <c:pt idx="10">
                  <c:v>581.20000000000005</c:v>
                </c:pt>
                <c:pt idx="11">
                  <c:v>587.70000000000005</c:v>
                </c:pt>
                <c:pt idx="12">
                  <c:v>575.29999999999995</c:v>
                </c:pt>
                <c:pt idx="13">
                  <c:v>583.79999999999995</c:v>
                </c:pt>
                <c:pt idx="14">
                  <c:v>544.20000000000005</c:v>
                </c:pt>
              </c:numCache>
            </c:numRef>
          </c:val>
        </c:ser>
        <c:marker val="1"/>
        <c:axId val="77342592"/>
        <c:axId val="77344128"/>
      </c:lineChart>
      <c:catAx>
        <c:axId val="77342592"/>
        <c:scaling>
          <c:orientation val="minMax"/>
        </c:scaling>
        <c:axPos val="b"/>
        <c:tickLblPos val="nextTo"/>
        <c:crossAx val="77344128"/>
        <c:crosses val="autoZero"/>
        <c:auto val="1"/>
        <c:lblAlgn val="ctr"/>
        <c:lblOffset val="100"/>
      </c:catAx>
      <c:valAx>
        <c:axId val="77344128"/>
        <c:scaling>
          <c:orientation val="minMax"/>
        </c:scaling>
        <c:axPos val="l"/>
        <c:majorGridlines/>
        <c:numFmt formatCode="General" sourceLinked="1"/>
        <c:tickLblPos val="nextTo"/>
        <c:crossAx val="77342592"/>
        <c:crosses val="autoZero"/>
        <c:crossBetween val="between"/>
      </c:valAx>
    </c:plotArea>
    <c:plotVisOnly val="1"/>
  </c:chart>
  <c:externalData r:id="rId1"/>
</c:chartSpace>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BC21614-482A-46FF-B0B7-56368C3DB8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169</TotalTime>
  <Pages>64</Pages>
  <Words>12616</Words>
  <Characters>68130</Characters>
  <Application>Microsoft Office Word</Application>
  <DocSecurity>0</DocSecurity>
  <Lines>567</Lines>
  <Paragraphs>161</Paragraphs>
  <ScaleCrop>false</ScaleCrop>
  <HeadingPairs>
    <vt:vector size="2" baseType="variant">
      <vt:variant>
        <vt:lpstr>Τίτλος</vt:lpstr>
      </vt:variant>
      <vt:variant>
        <vt:i4>1</vt:i4>
      </vt:variant>
    </vt:vector>
  </HeadingPairs>
  <TitlesOfParts>
    <vt:vector size="1" baseType="lpstr">
      <vt:lpstr/>
    </vt:vector>
  </TitlesOfParts>
  <Company/>
  <LinksUpToDate>false</LinksUpToDate>
  <CharactersWithSpaces>80585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Βιβή</dc:creator>
  <cp:lastModifiedBy>user</cp:lastModifiedBy>
  <cp:revision>25</cp:revision>
  <dcterms:created xsi:type="dcterms:W3CDTF">2017-01-22T11:58:00Z</dcterms:created>
  <dcterms:modified xsi:type="dcterms:W3CDTF">2017-02-15T09:10:00Z</dcterms:modified>
</cp:coreProperties>
</file>