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C0D" w:rsidRDefault="00333C0D" w:rsidP="00333C0D">
      <w:pPr>
        <w:jc w:val="center"/>
        <w:rPr>
          <w:rFonts w:cs="Times New Roman"/>
          <w:b/>
          <w:sz w:val="36"/>
        </w:rPr>
      </w:pPr>
      <w:r w:rsidRPr="005921ED">
        <w:rPr>
          <w:rFonts w:cs="Times New Roman"/>
          <w:b/>
          <w:noProof/>
          <w:sz w:val="36"/>
          <w:lang w:eastAsia="el-GR"/>
        </w:rPr>
        <w:drawing>
          <wp:inline distT="0" distB="0" distL="0" distR="0">
            <wp:extent cx="800100" cy="790575"/>
            <wp:effectExtent l="19050" t="0" r="0" b="0"/>
            <wp:docPr id="9" name="Εικόνα 1" descr="PEL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LOP"/>
                    <pic:cNvPicPr>
                      <a:picLocks noChangeAspect="1" noChangeArrowheads="1"/>
                    </pic:cNvPicPr>
                  </pic:nvPicPr>
                  <pic:blipFill>
                    <a:blip r:embed="rId8" cstate="print"/>
                    <a:srcRect/>
                    <a:stretch>
                      <a:fillRect/>
                    </a:stretch>
                  </pic:blipFill>
                  <pic:spPr bwMode="auto">
                    <a:xfrm>
                      <a:off x="0" y="0"/>
                      <a:ext cx="800100" cy="790575"/>
                    </a:xfrm>
                    <a:prstGeom prst="rect">
                      <a:avLst/>
                    </a:prstGeom>
                    <a:noFill/>
                    <a:ln w="9525">
                      <a:noFill/>
                      <a:miter lim="800000"/>
                      <a:headEnd/>
                      <a:tailEnd/>
                    </a:ln>
                  </pic:spPr>
                </pic:pic>
              </a:graphicData>
            </a:graphic>
          </wp:inline>
        </w:drawing>
      </w:r>
    </w:p>
    <w:p w:rsidR="00333C0D" w:rsidRPr="000F7344" w:rsidRDefault="00333C0D" w:rsidP="00333C0D">
      <w:pPr>
        <w:jc w:val="center"/>
        <w:rPr>
          <w:rFonts w:asciiTheme="minorHAnsi" w:hAnsiTheme="minorHAnsi" w:cs="Times New Roman"/>
          <w:b/>
          <w:sz w:val="36"/>
        </w:rPr>
      </w:pPr>
      <w:r w:rsidRPr="000F7344">
        <w:rPr>
          <w:rFonts w:asciiTheme="minorHAnsi" w:hAnsiTheme="minorHAnsi" w:cs="Times New Roman"/>
          <w:b/>
          <w:sz w:val="36"/>
        </w:rPr>
        <w:t xml:space="preserve">ΠΑΝΕΠΙΣΤΗΜΙΟ ΠΕΛΟΠΟΝΝΗΣΟΥ </w:t>
      </w:r>
    </w:p>
    <w:p w:rsidR="00333C0D" w:rsidRPr="000F7344" w:rsidRDefault="00333C0D" w:rsidP="00333C0D">
      <w:pPr>
        <w:jc w:val="center"/>
        <w:rPr>
          <w:rFonts w:asciiTheme="minorHAnsi" w:hAnsiTheme="minorHAnsi" w:cs="Times New Roman"/>
          <w:b/>
          <w:sz w:val="32"/>
        </w:rPr>
      </w:pPr>
      <w:r w:rsidRPr="000F7344">
        <w:rPr>
          <w:rFonts w:asciiTheme="minorHAnsi" w:hAnsiTheme="minorHAnsi" w:cs="Times New Roman"/>
          <w:b/>
          <w:sz w:val="32"/>
        </w:rPr>
        <w:t>ΣΧΟΛΗ</w:t>
      </w:r>
      <w:r>
        <w:rPr>
          <w:rFonts w:asciiTheme="minorHAnsi" w:hAnsiTheme="minorHAnsi" w:cs="Times New Roman"/>
          <w:b/>
          <w:sz w:val="32"/>
        </w:rPr>
        <w:t xml:space="preserve"> </w:t>
      </w:r>
      <w:r w:rsidRPr="000F7344">
        <w:rPr>
          <w:rFonts w:asciiTheme="minorHAnsi" w:hAnsiTheme="minorHAnsi" w:cs="Times New Roman"/>
          <w:b/>
          <w:sz w:val="32"/>
        </w:rPr>
        <w:t>ΕΠΙΣΤΗΜΩΝ</w:t>
      </w:r>
      <w:r>
        <w:rPr>
          <w:rFonts w:asciiTheme="minorHAnsi" w:hAnsiTheme="minorHAnsi" w:cs="Times New Roman"/>
          <w:b/>
          <w:sz w:val="32"/>
        </w:rPr>
        <w:t xml:space="preserve"> </w:t>
      </w:r>
      <w:r w:rsidRPr="000F7344">
        <w:rPr>
          <w:rFonts w:asciiTheme="minorHAnsi" w:hAnsiTheme="minorHAnsi" w:cs="Times New Roman"/>
          <w:b/>
          <w:sz w:val="32"/>
        </w:rPr>
        <w:t>ΔΙΟΙΚΗΣΗΣ</w:t>
      </w:r>
      <w:r>
        <w:rPr>
          <w:rFonts w:asciiTheme="minorHAnsi" w:hAnsiTheme="minorHAnsi" w:cs="Times New Roman"/>
          <w:b/>
          <w:sz w:val="32"/>
        </w:rPr>
        <w:t xml:space="preserve"> </w:t>
      </w:r>
      <w:r w:rsidRPr="000F7344">
        <w:rPr>
          <w:rFonts w:asciiTheme="minorHAnsi" w:hAnsiTheme="minorHAnsi" w:cs="Times New Roman"/>
          <w:b/>
          <w:sz w:val="32"/>
        </w:rPr>
        <w:t>ΚΑΙ</w:t>
      </w:r>
      <w:r>
        <w:rPr>
          <w:rFonts w:asciiTheme="minorHAnsi" w:hAnsiTheme="minorHAnsi" w:cs="Times New Roman"/>
          <w:b/>
          <w:sz w:val="32"/>
        </w:rPr>
        <w:t xml:space="preserve"> </w:t>
      </w:r>
      <w:r w:rsidRPr="000F7344">
        <w:rPr>
          <w:rFonts w:asciiTheme="minorHAnsi" w:hAnsiTheme="minorHAnsi" w:cs="Times New Roman"/>
          <w:b/>
          <w:sz w:val="32"/>
        </w:rPr>
        <w:t>ΟΙΚΟΝΟΜΙΑΣ</w:t>
      </w:r>
    </w:p>
    <w:p w:rsidR="00333C0D" w:rsidRPr="000F7344" w:rsidRDefault="00333C0D" w:rsidP="00333C0D">
      <w:pPr>
        <w:jc w:val="center"/>
        <w:rPr>
          <w:rFonts w:asciiTheme="minorHAnsi" w:hAnsiTheme="minorHAnsi" w:cs="Times New Roman"/>
          <w:b/>
          <w:sz w:val="28"/>
        </w:rPr>
      </w:pPr>
      <w:r w:rsidRPr="000F7344">
        <w:rPr>
          <w:rFonts w:asciiTheme="minorHAnsi" w:hAnsiTheme="minorHAnsi" w:cs="Times New Roman"/>
          <w:b/>
          <w:sz w:val="28"/>
        </w:rPr>
        <w:t>ΤΜΗΜΑ</w:t>
      </w:r>
      <w:r>
        <w:rPr>
          <w:rFonts w:asciiTheme="minorHAnsi" w:hAnsiTheme="minorHAnsi" w:cs="Times New Roman"/>
          <w:b/>
          <w:sz w:val="28"/>
        </w:rPr>
        <w:t xml:space="preserve"> </w:t>
      </w:r>
      <w:r w:rsidRPr="000F7344">
        <w:rPr>
          <w:rFonts w:asciiTheme="minorHAnsi" w:hAnsiTheme="minorHAnsi" w:cs="Times New Roman"/>
          <w:b/>
          <w:sz w:val="28"/>
        </w:rPr>
        <w:t>ΟΙΚΟΝΟΜΙΚΩΝ</w:t>
      </w:r>
      <w:r>
        <w:rPr>
          <w:rFonts w:asciiTheme="minorHAnsi" w:hAnsiTheme="minorHAnsi" w:cs="Times New Roman"/>
          <w:b/>
          <w:sz w:val="28"/>
        </w:rPr>
        <w:t xml:space="preserve"> </w:t>
      </w:r>
      <w:r w:rsidRPr="000F7344">
        <w:rPr>
          <w:rFonts w:asciiTheme="minorHAnsi" w:hAnsiTheme="minorHAnsi" w:cs="Times New Roman"/>
          <w:b/>
          <w:sz w:val="28"/>
        </w:rPr>
        <w:t>ΕΠΙΣΤΗΜΩΝ</w:t>
      </w:r>
    </w:p>
    <w:p w:rsidR="00333C0D" w:rsidRPr="000F7344" w:rsidRDefault="00333C0D" w:rsidP="00333C0D">
      <w:pPr>
        <w:spacing w:after="0"/>
        <w:jc w:val="center"/>
        <w:rPr>
          <w:rFonts w:asciiTheme="minorHAnsi" w:hAnsiTheme="minorHAnsi" w:cs="Times New Roman"/>
          <w:b/>
          <w:sz w:val="28"/>
        </w:rPr>
      </w:pPr>
      <w:r w:rsidRPr="000F7344">
        <w:rPr>
          <w:rFonts w:asciiTheme="minorHAnsi" w:hAnsiTheme="minorHAnsi" w:cs="Times New Roman"/>
          <w:b/>
          <w:sz w:val="28"/>
        </w:rPr>
        <w:t xml:space="preserve">ΠΡΟΓΡΑΜΜΑ ΜΕΤΑΠΤΥΧΙΑΚΩΝ ΣΠΟΥΔΩΝ </w:t>
      </w:r>
      <w:r w:rsidRPr="000F7344">
        <w:rPr>
          <w:rFonts w:asciiTheme="minorHAnsi" w:hAnsiTheme="minorHAnsi" w:cs="Times New Roman"/>
          <w:b/>
          <w:bCs/>
          <w:sz w:val="28"/>
        </w:rPr>
        <w:t>ΣΤΗΝ ΟΙΚΟΝΟΜΙΚΗ ΑΝΑΛΥΣΗ</w:t>
      </w:r>
    </w:p>
    <w:p w:rsidR="00333C0D" w:rsidRPr="000F7344" w:rsidRDefault="00333C0D" w:rsidP="00333C0D">
      <w:pPr>
        <w:spacing w:after="0"/>
        <w:jc w:val="center"/>
        <w:rPr>
          <w:rFonts w:asciiTheme="minorHAnsi" w:hAnsiTheme="minorHAnsi" w:cs="Times New Roman"/>
          <w:sz w:val="28"/>
          <w:szCs w:val="24"/>
        </w:rPr>
      </w:pPr>
    </w:p>
    <w:p w:rsidR="00333C0D" w:rsidRPr="000F7344" w:rsidRDefault="00333C0D" w:rsidP="00333C0D">
      <w:pPr>
        <w:spacing w:after="0"/>
        <w:jc w:val="center"/>
        <w:rPr>
          <w:rFonts w:asciiTheme="minorHAnsi" w:hAnsiTheme="minorHAnsi" w:cs="Times New Roman"/>
          <w:sz w:val="28"/>
          <w:szCs w:val="24"/>
        </w:rPr>
      </w:pPr>
    </w:p>
    <w:p w:rsidR="00333C0D" w:rsidRPr="000F7344" w:rsidRDefault="00333C0D" w:rsidP="00333C0D">
      <w:pPr>
        <w:jc w:val="center"/>
        <w:rPr>
          <w:rFonts w:asciiTheme="minorHAnsi" w:hAnsiTheme="minorHAnsi" w:cs="Times New Roman"/>
          <w:b/>
          <w:sz w:val="28"/>
          <w:szCs w:val="24"/>
          <w:u w:val="single"/>
        </w:rPr>
      </w:pPr>
      <w:r w:rsidRPr="000F7344">
        <w:rPr>
          <w:rFonts w:asciiTheme="minorHAnsi" w:hAnsiTheme="minorHAnsi" w:cs="Times New Roman"/>
          <w:b/>
          <w:sz w:val="28"/>
          <w:szCs w:val="24"/>
          <w:u w:val="single"/>
        </w:rPr>
        <w:t>Διπλωματική Εργασία</w:t>
      </w:r>
    </w:p>
    <w:p w:rsidR="00333C0D" w:rsidRPr="002D7D76" w:rsidRDefault="00333C0D" w:rsidP="00333C0D">
      <w:pPr>
        <w:jc w:val="center"/>
        <w:rPr>
          <w:rFonts w:asciiTheme="minorHAnsi" w:hAnsiTheme="minorHAnsi" w:cs="Times New Roman"/>
          <w:b/>
          <w:i/>
          <w:sz w:val="40"/>
          <w:szCs w:val="40"/>
        </w:rPr>
      </w:pPr>
      <w:r w:rsidRPr="002D7D76">
        <w:rPr>
          <w:rFonts w:asciiTheme="minorHAnsi" w:hAnsiTheme="minorHAnsi" w:cs="Times New Roman"/>
          <w:b/>
          <w:i/>
          <w:sz w:val="40"/>
          <w:szCs w:val="40"/>
        </w:rPr>
        <w:t>«Οι δαπάνες υγείας υπό το πρίσμα της οικονομικής κρίσης»</w:t>
      </w:r>
    </w:p>
    <w:p w:rsidR="00333C0D" w:rsidRPr="000F7344" w:rsidRDefault="00333C0D" w:rsidP="00333C0D">
      <w:pPr>
        <w:spacing w:after="0"/>
        <w:jc w:val="center"/>
        <w:rPr>
          <w:rFonts w:asciiTheme="minorHAnsi" w:hAnsiTheme="minorHAnsi" w:cs="Times New Roman"/>
          <w:szCs w:val="24"/>
        </w:rPr>
      </w:pPr>
    </w:p>
    <w:p w:rsidR="00333C0D" w:rsidRPr="000F7344" w:rsidRDefault="00333C0D" w:rsidP="00333C0D">
      <w:pPr>
        <w:spacing w:after="0"/>
        <w:jc w:val="center"/>
        <w:rPr>
          <w:rFonts w:asciiTheme="minorHAnsi" w:hAnsiTheme="minorHAnsi" w:cs="Times New Roman"/>
          <w:szCs w:val="24"/>
        </w:rPr>
      </w:pPr>
    </w:p>
    <w:p w:rsidR="00333C0D" w:rsidRPr="000F7344" w:rsidRDefault="00333C0D" w:rsidP="00333C0D">
      <w:pPr>
        <w:spacing w:after="0"/>
        <w:jc w:val="center"/>
        <w:rPr>
          <w:rFonts w:asciiTheme="minorHAnsi" w:hAnsiTheme="minorHAnsi" w:cs="Times New Roman"/>
          <w:szCs w:val="24"/>
        </w:rPr>
      </w:pPr>
    </w:p>
    <w:p w:rsidR="00333C0D" w:rsidRPr="000F7344" w:rsidRDefault="00333C0D" w:rsidP="00333C0D">
      <w:pPr>
        <w:spacing w:after="0"/>
        <w:rPr>
          <w:rFonts w:asciiTheme="minorHAnsi" w:hAnsiTheme="minorHAnsi" w:cs="Times New Roman"/>
          <w:b/>
          <w:sz w:val="28"/>
          <w:szCs w:val="24"/>
        </w:rPr>
      </w:pPr>
      <w:r w:rsidRPr="000F7344">
        <w:rPr>
          <w:rFonts w:asciiTheme="minorHAnsi" w:hAnsiTheme="minorHAnsi" w:cs="Times New Roman"/>
          <w:b/>
          <w:sz w:val="28"/>
          <w:szCs w:val="24"/>
          <w:u w:val="single"/>
        </w:rPr>
        <w:t>ΦΟΙΤΗΤΡΙΑ</w:t>
      </w:r>
      <w:r w:rsidRPr="000F7344">
        <w:rPr>
          <w:rFonts w:asciiTheme="minorHAnsi" w:hAnsiTheme="minorHAnsi" w:cs="Times New Roman"/>
          <w:b/>
          <w:sz w:val="28"/>
          <w:szCs w:val="24"/>
        </w:rPr>
        <w:t>: ΘΩΜΟΠΟΥΛΟΥ ΠΗΝΕΛΟΠΗ, ΑΜ: 4042201401030</w:t>
      </w:r>
    </w:p>
    <w:p w:rsidR="00333C0D" w:rsidRPr="000F7344" w:rsidRDefault="00333C0D" w:rsidP="00333C0D">
      <w:pPr>
        <w:spacing w:after="0"/>
        <w:rPr>
          <w:rFonts w:asciiTheme="minorHAnsi" w:hAnsiTheme="minorHAnsi" w:cs="Times New Roman"/>
          <w:sz w:val="28"/>
          <w:szCs w:val="24"/>
        </w:rPr>
      </w:pPr>
    </w:p>
    <w:p w:rsidR="00333C0D" w:rsidRPr="000F7344" w:rsidRDefault="00333C0D" w:rsidP="00333C0D">
      <w:pPr>
        <w:spacing w:after="0"/>
        <w:rPr>
          <w:rFonts w:asciiTheme="minorHAnsi" w:hAnsiTheme="minorHAnsi" w:cs="Times New Roman"/>
          <w:b/>
          <w:sz w:val="28"/>
          <w:szCs w:val="24"/>
        </w:rPr>
      </w:pPr>
      <w:r w:rsidRPr="000F7344">
        <w:rPr>
          <w:rFonts w:asciiTheme="minorHAnsi" w:hAnsiTheme="minorHAnsi" w:cs="Times New Roman"/>
          <w:b/>
          <w:sz w:val="28"/>
          <w:szCs w:val="24"/>
          <w:u w:val="single"/>
        </w:rPr>
        <w:t>ΕΠΙΒΛΕΠΟΥΣΑ ΚΑΘΗΓΗΤΡΙΑ</w:t>
      </w:r>
      <w:r w:rsidRPr="000F7344">
        <w:rPr>
          <w:rFonts w:asciiTheme="minorHAnsi" w:hAnsiTheme="minorHAnsi" w:cs="Times New Roman"/>
          <w:b/>
          <w:sz w:val="28"/>
          <w:szCs w:val="24"/>
        </w:rPr>
        <w:t>: ΔΑΣΚΑΛΟΠΟΥΛΟΥ ΕΙΡΗΝΗ</w:t>
      </w:r>
    </w:p>
    <w:p w:rsidR="00333C0D" w:rsidRPr="000F7344" w:rsidRDefault="00333C0D" w:rsidP="00333C0D">
      <w:pPr>
        <w:jc w:val="center"/>
        <w:rPr>
          <w:rFonts w:asciiTheme="minorHAnsi" w:hAnsiTheme="minorHAnsi" w:cs="Times New Roman"/>
          <w:szCs w:val="24"/>
        </w:rPr>
      </w:pPr>
    </w:p>
    <w:p w:rsidR="00333C0D" w:rsidRDefault="00333C0D" w:rsidP="00333C0D">
      <w:pPr>
        <w:jc w:val="center"/>
        <w:rPr>
          <w:rFonts w:cs="Times New Roman"/>
          <w:szCs w:val="24"/>
        </w:rPr>
      </w:pPr>
    </w:p>
    <w:p w:rsidR="00333C0D" w:rsidRDefault="00333C0D" w:rsidP="00333C0D">
      <w:pPr>
        <w:jc w:val="center"/>
        <w:rPr>
          <w:rFonts w:cs="Times New Roman"/>
          <w:szCs w:val="24"/>
        </w:rPr>
      </w:pPr>
    </w:p>
    <w:p w:rsidR="00333C0D" w:rsidRDefault="00333C0D" w:rsidP="00333C0D">
      <w:pPr>
        <w:spacing w:after="0"/>
        <w:jc w:val="center"/>
        <w:rPr>
          <w:rFonts w:cs="Times New Roman"/>
          <w:b/>
          <w:szCs w:val="24"/>
        </w:rPr>
      </w:pPr>
    </w:p>
    <w:p w:rsidR="00333C0D" w:rsidRPr="002D7D76" w:rsidRDefault="00333C0D" w:rsidP="00333C0D">
      <w:pPr>
        <w:spacing w:after="0"/>
        <w:jc w:val="center"/>
        <w:rPr>
          <w:rFonts w:asciiTheme="minorHAnsi" w:hAnsiTheme="minorHAnsi" w:cs="Times New Roman"/>
          <w:b/>
          <w:szCs w:val="24"/>
        </w:rPr>
      </w:pPr>
      <w:r w:rsidRPr="002D7D76">
        <w:rPr>
          <w:rFonts w:asciiTheme="minorHAnsi" w:hAnsiTheme="minorHAnsi" w:cs="Times New Roman"/>
          <w:b/>
          <w:szCs w:val="24"/>
        </w:rPr>
        <w:t>ΤΡΙΠΟΛΗ 2016</w:t>
      </w:r>
    </w:p>
    <w:p w:rsidR="007E422E" w:rsidRDefault="007E422E" w:rsidP="0052574D">
      <w:pPr>
        <w:pStyle w:val="Heading1"/>
        <w:numPr>
          <w:ilvl w:val="0"/>
          <w:numId w:val="0"/>
        </w:numPr>
        <w:ind w:left="1418"/>
      </w:pPr>
      <w:bookmarkStart w:id="0" w:name="_Toc448951967"/>
      <w:r>
        <w:lastRenderedPageBreak/>
        <w:t>Ευχαριστίες</w:t>
      </w:r>
      <w:bookmarkEnd w:id="0"/>
    </w:p>
    <w:p w:rsidR="0052574D" w:rsidRDefault="0052574D" w:rsidP="00617031">
      <w:pPr>
        <w:rPr>
          <w:rFonts w:cs="Times New Roman"/>
          <w:szCs w:val="24"/>
        </w:rPr>
      </w:pPr>
    </w:p>
    <w:p w:rsidR="00CC711E" w:rsidRDefault="00CC711E" w:rsidP="00CC711E">
      <w:pPr>
        <w:rPr>
          <w:rFonts w:cs="Times New Roman"/>
          <w:bCs/>
          <w:szCs w:val="24"/>
        </w:rPr>
      </w:pPr>
      <w:r w:rsidRPr="00B044F7">
        <w:rPr>
          <w:rFonts w:cs="Times New Roman"/>
          <w:bCs/>
          <w:szCs w:val="24"/>
        </w:rPr>
        <w:t>Θεωρ</w:t>
      </w:r>
      <w:r>
        <w:rPr>
          <w:rFonts w:cs="Times New Roman"/>
          <w:bCs/>
          <w:szCs w:val="24"/>
        </w:rPr>
        <w:t>ώ</w:t>
      </w:r>
      <w:r w:rsidRPr="00B044F7">
        <w:rPr>
          <w:rFonts w:cs="Times New Roman"/>
          <w:bCs/>
          <w:szCs w:val="24"/>
        </w:rPr>
        <w:t xml:space="preserve"> υποχρέωσή μ</w:t>
      </w:r>
      <w:r>
        <w:rPr>
          <w:rFonts w:cs="Times New Roman"/>
          <w:bCs/>
          <w:szCs w:val="24"/>
        </w:rPr>
        <w:t>ου</w:t>
      </w:r>
      <w:r w:rsidRPr="00B044F7">
        <w:rPr>
          <w:rFonts w:cs="Times New Roman"/>
          <w:bCs/>
          <w:szCs w:val="24"/>
        </w:rPr>
        <w:t xml:space="preserve"> να ευχαριστήσ</w:t>
      </w:r>
      <w:r>
        <w:rPr>
          <w:rFonts w:cs="Times New Roman"/>
          <w:bCs/>
          <w:szCs w:val="24"/>
        </w:rPr>
        <w:t>ω</w:t>
      </w:r>
      <w:r w:rsidRPr="00B044F7">
        <w:rPr>
          <w:rFonts w:cs="Times New Roman"/>
          <w:bCs/>
          <w:szCs w:val="24"/>
        </w:rPr>
        <w:t xml:space="preserve"> θερμά τ</w:t>
      </w:r>
      <w:r>
        <w:rPr>
          <w:rFonts w:cs="Times New Roman"/>
          <w:bCs/>
          <w:szCs w:val="24"/>
        </w:rPr>
        <w:t>η</w:t>
      </w:r>
      <w:r w:rsidRPr="00B044F7">
        <w:rPr>
          <w:rFonts w:cs="Times New Roman"/>
          <w:bCs/>
          <w:szCs w:val="24"/>
        </w:rPr>
        <w:t>ν επιβλέπ</w:t>
      </w:r>
      <w:r>
        <w:rPr>
          <w:rFonts w:cs="Times New Roman"/>
          <w:bCs/>
          <w:szCs w:val="24"/>
        </w:rPr>
        <w:t>ουσα καθηγ</w:t>
      </w:r>
      <w:r w:rsidRPr="00B044F7">
        <w:rPr>
          <w:rFonts w:cs="Times New Roman"/>
          <w:bCs/>
          <w:szCs w:val="24"/>
        </w:rPr>
        <w:t xml:space="preserve">ήτρια </w:t>
      </w:r>
      <w:r w:rsidRPr="00CC711E">
        <w:rPr>
          <w:rFonts w:cs="Times New Roman"/>
          <w:b/>
          <w:bCs/>
          <w:i/>
          <w:szCs w:val="24"/>
        </w:rPr>
        <w:t>κα. Ειρήνη Δασκαλοπούλου</w:t>
      </w:r>
      <w:r>
        <w:rPr>
          <w:rFonts w:cs="Times New Roman"/>
          <w:bCs/>
          <w:szCs w:val="24"/>
        </w:rPr>
        <w:t xml:space="preserve"> </w:t>
      </w:r>
      <w:r w:rsidRPr="00B044F7">
        <w:rPr>
          <w:rFonts w:cs="Times New Roman"/>
          <w:bCs/>
          <w:szCs w:val="24"/>
        </w:rPr>
        <w:t xml:space="preserve">για την </w:t>
      </w:r>
      <w:r>
        <w:rPr>
          <w:rFonts w:cs="Times New Roman"/>
          <w:bCs/>
          <w:szCs w:val="24"/>
        </w:rPr>
        <w:t xml:space="preserve">ουσιαστική υποστήριξη και την </w:t>
      </w:r>
      <w:r w:rsidRPr="00B044F7">
        <w:rPr>
          <w:rFonts w:cs="Times New Roman"/>
          <w:bCs/>
          <w:szCs w:val="24"/>
        </w:rPr>
        <w:t>πολύτιμη καθοδήγησή της. Επιπλέον, θέλ</w:t>
      </w:r>
      <w:r>
        <w:rPr>
          <w:rFonts w:cs="Times New Roman"/>
          <w:bCs/>
          <w:szCs w:val="24"/>
        </w:rPr>
        <w:t>ω</w:t>
      </w:r>
      <w:r w:rsidRPr="00B044F7">
        <w:rPr>
          <w:rFonts w:cs="Times New Roman"/>
          <w:bCs/>
          <w:szCs w:val="24"/>
        </w:rPr>
        <w:t xml:space="preserve"> να ευχαριστήσ</w:t>
      </w:r>
      <w:r>
        <w:rPr>
          <w:rFonts w:cs="Times New Roman"/>
          <w:bCs/>
          <w:szCs w:val="24"/>
        </w:rPr>
        <w:t>ω</w:t>
      </w:r>
      <w:r w:rsidRPr="00B044F7">
        <w:rPr>
          <w:rFonts w:cs="Times New Roman"/>
          <w:bCs/>
          <w:szCs w:val="24"/>
        </w:rPr>
        <w:t xml:space="preserve"> τους </w:t>
      </w:r>
      <w:r>
        <w:rPr>
          <w:rFonts w:cs="Times New Roman"/>
          <w:bCs/>
          <w:szCs w:val="24"/>
        </w:rPr>
        <w:t xml:space="preserve">καθηγητές του Μεταπτυχιακού Προγράμματος </w:t>
      </w:r>
      <w:r w:rsidRPr="00B044F7">
        <w:rPr>
          <w:rFonts w:cs="Times New Roman"/>
          <w:bCs/>
          <w:szCs w:val="24"/>
        </w:rPr>
        <w:t xml:space="preserve">για </w:t>
      </w:r>
      <w:r>
        <w:rPr>
          <w:rFonts w:cs="Times New Roman"/>
          <w:bCs/>
          <w:szCs w:val="24"/>
        </w:rPr>
        <w:t>τις γνώσεις πο</w:t>
      </w:r>
      <w:r w:rsidRPr="00B044F7">
        <w:rPr>
          <w:rFonts w:cs="Times New Roman"/>
          <w:bCs/>
          <w:szCs w:val="24"/>
        </w:rPr>
        <w:t>υ μ</w:t>
      </w:r>
      <w:r>
        <w:rPr>
          <w:rFonts w:cs="Times New Roman"/>
          <w:bCs/>
          <w:szCs w:val="24"/>
        </w:rPr>
        <w:t>ου</w:t>
      </w:r>
      <w:r w:rsidRPr="00B044F7">
        <w:rPr>
          <w:rFonts w:cs="Times New Roman"/>
          <w:bCs/>
          <w:szCs w:val="24"/>
        </w:rPr>
        <w:t xml:space="preserve"> πρόσφεραν </w:t>
      </w:r>
      <w:r>
        <w:rPr>
          <w:rFonts w:cs="Times New Roman"/>
          <w:bCs/>
          <w:szCs w:val="24"/>
        </w:rPr>
        <w:t xml:space="preserve">κατά τη διάρκεια των σπουδών μου. </w:t>
      </w:r>
    </w:p>
    <w:p w:rsidR="00CC711E" w:rsidRPr="00B044F7" w:rsidRDefault="00CC711E" w:rsidP="00CC711E">
      <w:r>
        <w:rPr>
          <w:rFonts w:cs="Times New Roman"/>
          <w:bCs/>
          <w:szCs w:val="24"/>
        </w:rPr>
        <w:t>Τέλος</w:t>
      </w:r>
      <w:r w:rsidRPr="00B044F7">
        <w:rPr>
          <w:rFonts w:cs="Times New Roman"/>
          <w:bCs/>
          <w:szCs w:val="24"/>
        </w:rPr>
        <w:t>, οφείλ</w:t>
      </w:r>
      <w:r>
        <w:rPr>
          <w:rFonts w:cs="Times New Roman"/>
          <w:bCs/>
          <w:szCs w:val="24"/>
        </w:rPr>
        <w:t>ω</w:t>
      </w:r>
      <w:r w:rsidRPr="00B044F7">
        <w:rPr>
          <w:rFonts w:cs="Times New Roman"/>
          <w:bCs/>
          <w:szCs w:val="24"/>
        </w:rPr>
        <w:t xml:space="preserve"> να αφιερώσ</w:t>
      </w:r>
      <w:r>
        <w:rPr>
          <w:rFonts w:cs="Times New Roman"/>
          <w:bCs/>
          <w:szCs w:val="24"/>
        </w:rPr>
        <w:t>ω</w:t>
      </w:r>
      <w:r w:rsidRPr="00B044F7">
        <w:rPr>
          <w:rFonts w:cs="Times New Roman"/>
          <w:bCs/>
          <w:szCs w:val="24"/>
        </w:rPr>
        <w:t xml:space="preserve"> την </w:t>
      </w:r>
      <w:r>
        <w:rPr>
          <w:rFonts w:cs="Times New Roman"/>
          <w:bCs/>
          <w:szCs w:val="24"/>
        </w:rPr>
        <w:t xml:space="preserve">Διπλωματική </w:t>
      </w:r>
      <w:r w:rsidRPr="00B044F7">
        <w:rPr>
          <w:rFonts w:cs="Times New Roman"/>
          <w:bCs/>
          <w:szCs w:val="24"/>
        </w:rPr>
        <w:t>μ</w:t>
      </w:r>
      <w:r>
        <w:rPr>
          <w:rFonts w:cs="Times New Roman"/>
          <w:bCs/>
          <w:szCs w:val="24"/>
        </w:rPr>
        <w:t>ου</w:t>
      </w:r>
      <w:r w:rsidRPr="00B044F7">
        <w:rPr>
          <w:rFonts w:cs="Times New Roman"/>
          <w:bCs/>
          <w:szCs w:val="24"/>
        </w:rPr>
        <w:t xml:space="preserve"> εργασία στ</w:t>
      </w:r>
      <w:r>
        <w:rPr>
          <w:rFonts w:cs="Times New Roman"/>
          <w:bCs/>
          <w:szCs w:val="24"/>
        </w:rPr>
        <w:t>ην</w:t>
      </w:r>
      <w:r w:rsidRPr="00B044F7">
        <w:rPr>
          <w:rFonts w:cs="Times New Roman"/>
          <w:bCs/>
          <w:szCs w:val="24"/>
        </w:rPr>
        <w:t xml:space="preserve"> </w:t>
      </w:r>
      <w:r>
        <w:rPr>
          <w:rFonts w:cs="Times New Roman"/>
          <w:bCs/>
          <w:szCs w:val="24"/>
        </w:rPr>
        <w:t xml:space="preserve">οικογένεια </w:t>
      </w:r>
      <w:r w:rsidRPr="00B044F7">
        <w:rPr>
          <w:rFonts w:cs="Times New Roman"/>
          <w:bCs/>
          <w:szCs w:val="24"/>
        </w:rPr>
        <w:t>μ</w:t>
      </w:r>
      <w:r>
        <w:rPr>
          <w:rFonts w:cs="Times New Roman"/>
          <w:bCs/>
          <w:szCs w:val="24"/>
        </w:rPr>
        <w:t>ου</w:t>
      </w:r>
      <w:r w:rsidRPr="00B044F7">
        <w:rPr>
          <w:rFonts w:cs="Times New Roman"/>
          <w:bCs/>
          <w:szCs w:val="24"/>
        </w:rPr>
        <w:t xml:space="preserve"> </w:t>
      </w:r>
      <w:r>
        <w:rPr>
          <w:rFonts w:cs="Times New Roman"/>
          <w:bCs/>
          <w:szCs w:val="24"/>
        </w:rPr>
        <w:t xml:space="preserve">για την αμέριστη και ανιδιοτελή </w:t>
      </w:r>
      <w:r w:rsidRPr="00B044F7">
        <w:rPr>
          <w:rFonts w:cs="Times New Roman"/>
          <w:bCs/>
          <w:szCs w:val="24"/>
        </w:rPr>
        <w:t>συμπαρά</w:t>
      </w:r>
      <w:r>
        <w:rPr>
          <w:rFonts w:cs="Times New Roman"/>
          <w:bCs/>
          <w:szCs w:val="24"/>
        </w:rPr>
        <w:t>στασή τους σε όλα τα χρόνια της φοίτησή</w:t>
      </w:r>
      <w:r w:rsidRPr="00B044F7">
        <w:rPr>
          <w:rFonts w:cs="Times New Roman"/>
          <w:bCs/>
          <w:szCs w:val="24"/>
        </w:rPr>
        <w:t>ς μ</w:t>
      </w:r>
      <w:r>
        <w:rPr>
          <w:rFonts w:cs="Times New Roman"/>
          <w:bCs/>
          <w:szCs w:val="24"/>
        </w:rPr>
        <w:t>ου</w:t>
      </w:r>
      <w:r w:rsidRPr="00B044F7">
        <w:rPr>
          <w:rFonts w:cs="Times New Roman"/>
          <w:bCs/>
          <w:szCs w:val="24"/>
        </w:rPr>
        <w:t xml:space="preserve"> στο </w:t>
      </w:r>
      <w:r>
        <w:rPr>
          <w:rFonts w:cs="Times New Roman"/>
          <w:bCs/>
          <w:szCs w:val="24"/>
        </w:rPr>
        <w:t>Πανεπιστήμιο</w:t>
      </w:r>
      <w:r w:rsidRPr="00B044F7">
        <w:rPr>
          <w:rFonts w:cs="Times New Roman"/>
          <w:bCs/>
          <w:szCs w:val="24"/>
        </w:rPr>
        <w:t xml:space="preserve"> </w:t>
      </w:r>
      <w:r>
        <w:rPr>
          <w:rFonts w:cs="Times New Roman"/>
          <w:bCs/>
          <w:szCs w:val="24"/>
        </w:rPr>
        <w:t>Πελοποννήσου</w:t>
      </w:r>
      <w:r w:rsidRPr="00B044F7">
        <w:rPr>
          <w:rFonts w:cs="Times New Roman"/>
          <w:bCs/>
          <w:szCs w:val="24"/>
        </w:rPr>
        <w:t>.</w:t>
      </w: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52574D" w:rsidRDefault="0052574D" w:rsidP="00617031">
      <w:pPr>
        <w:rPr>
          <w:rFonts w:cs="Times New Roman"/>
          <w:szCs w:val="24"/>
        </w:rPr>
      </w:pPr>
    </w:p>
    <w:p w:rsidR="000F7344" w:rsidRDefault="000F7344" w:rsidP="006F2BAF">
      <w:pPr>
        <w:pStyle w:val="Heading1"/>
        <w:numPr>
          <w:ilvl w:val="0"/>
          <w:numId w:val="0"/>
        </w:numPr>
        <w:ind w:left="1418"/>
      </w:pPr>
      <w:bookmarkStart w:id="1" w:name="_Toc448951968"/>
      <w:r>
        <w:lastRenderedPageBreak/>
        <w:t>ΠΕΡΙΕΧΟΜΕΝΑ</w:t>
      </w:r>
      <w:bookmarkEnd w:id="1"/>
    </w:p>
    <w:p w:rsidR="000F7344" w:rsidRDefault="000F7344" w:rsidP="00617031">
      <w:pPr>
        <w:rPr>
          <w:rFonts w:cs="Times New Roman"/>
          <w:szCs w:val="24"/>
        </w:rPr>
      </w:pPr>
    </w:p>
    <w:p w:rsidR="006E5A14" w:rsidRDefault="009E13EB">
      <w:pPr>
        <w:pStyle w:val="TOC1"/>
        <w:tabs>
          <w:tab w:val="right" w:leader="dot" w:pos="8296"/>
        </w:tabs>
        <w:rPr>
          <w:rFonts w:asciiTheme="minorHAnsi" w:eastAsiaTheme="minorEastAsia" w:hAnsiTheme="minorHAnsi"/>
          <w:noProof/>
          <w:sz w:val="22"/>
          <w:lang w:eastAsia="el-GR"/>
        </w:rPr>
      </w:pPr>
      <w:r>
        <w:rPr>
          <w:rFonts w:cs="Times New Roman"/>
          <w:szCs w:val="24"/>
        </w:rPr>
        <w:fldChar w:fldCharType="begin"/>
      </w:r>
      <w:r w:rsidR="00D51A08">
        <w:rPr>
          <w:rFonts w:cs="Times New Roman"/>
          <w:szCs w:val="24"/>
        </w:rPr>
        <w:instrText xml:space="preserve"> TOC \o "1-4" \h \z \u </w:instrText>
      </w:r>
      <w:r>
        <w:rPr>
          <w:rFonts w:cs="Times New Roman"/>
          <w:szCs w:val="24"/>
        </w:rPr>
        <w:fldChar w:fldCharType="separate"/>
      </w:r>
      <w:hyperlink w:anchor="_Toc448951967" w:history="1">
        <w:r w:rsidR="006E5A14" w:rsidRPr="00C834D9">
          <w:rPr>
            <w:rStyle w:val="Hyperlink"/>
            <w:noProof/>
          </w:rPr>
          <w:t>Ευχαριστίες</w:t>
        </w:r>
        <w:r w:rsidR="006E5A14">
          <w:rPr>
            <w:noProof/>
            <w:webHidden/>
          </w:rPr>
          <w:tab/>
        </w:r>
        <w:r>
          <w:rPr>
            <w:noProof/>
            <w:webHidden/>
          </w:rPr>
          <w:fldChar w:fldCharType="begin"/>
        </w:r>
        <w:r w:rsidR="006E5A14">
          <w:rPr>
            <w:noProof/>
            <w:webHidden/>
          </w:rPr>
          <w:instrText xml:space="preserve"> PAGEREF _Toc448951967 \h </w:instrText>
        </w:r>
        <w:r>
          <w:rPr>
            <w:noProof/>
            <w:webHidden/>
          </w:rPr>
        </w:r>
        <w:r>
          <w:rPr>
            <w:noProof/>
            <w:webHidden/>
          </w:rPr>
          <w:fldChar w:fldCharType="separate"/>
        </w:r>
        <w:r w:rsidR="006E5A14">
          <w:rPr>
            <w:noProof/>
            <w:webHidden/>
          </w:rPr>
          <w:t>2</w:t>
        </w:r>
        <w:r>
          <w:rPr>
            <w:noProof/>
            <w:webHidden/>
          </w:rPr>
          <w:fldChar w:fldCharType="end"/>
        </w:r>
      </w:hyperlink>
    </w:p>
    <w:p w:rsidR="006E5A14" w:rsidRDefault="006E5A14">
      <w:pPr>
        <w:pStyle w:val="TOC1"/>
        <w:tabs>
          <w:tab w:val="right" w:leader="dot" w:pos="8296"/>
        </w:tabs>
        <w:rPr>
          <w:rStyle w:val="Hyperlink"/>
          <w:noProof/>
        </w:rPr>
      </w:pPr>
    </w:p>
    <w:p w:rsidR="006E5A14" w:rsidRDefault="009E13EB">
      <w:pPr>
        <w:pStyle w:val="TOC1"/>
        <w:tabs>
          <w:tab w:val="right" w:leader="dot" w:pos="8296"/>
        </w:tabs>
        <w:rPr>
          <w:rFonts w:asciiTheme="minorHAnsi" w:eastAsiaTheme="minorEastAsia" w:hAnsiTheme="minorHAnsi"/>
          <w:noProof/>
          <w:sz w:val="22"/>
          <w:lang w:eastAsia="el-GR"/>
        </w:rPr>
      </w:pPr>
      <w:hyperlink w:anchor="_Toc448951968" w:history="1">
        <w:r w:rsidR="006E5A14" w:rsidRPr="00C834D9">
          <w:rPr>
            <w:rStyle w:val="Hyperlink"/>
            <w:noProof/>
          </w:rPr>
          <w:t>ΠΕΡΙΕΧΟΜΕΝΑ</w:t>
        </w:r>
        <w:r w:rsidR="006E5A14">
          <w:rPr>
            <w:noProof/>
            <w:webHidden/>
          </w:rPr>
          <w:tab/>
        </w:r>
        <w:r>
          <w:rPr>
            <w:noProof/>
            <w:webHidden/>
          </w:rPr>
          <w:fldChar w:fldCharType="begin"/>
        </w:r>
        <w:r w:rsidR="006E5A14">
          <w:rPr>
            <w:noProof/>
            <w:webHidden/>
          </w:rPr>
          <w:instrText xml:space="preserve"> PAGEREF _Toc448951968 \h </w:instrText>
        </w:r>
        <w:r>
          <w:rPr>
            <w:noProof/>
            <w:webHidden/>
          </w:rPr>
        </w:r>
        <w:r>
          <w:rPr>
            <w:noProof/>
            <w:webHidden/>
          </w:rPr>
          <w:fldChar w:fldCharType="separate"/>
        </w:r>
        <w:r w:rsidR="006E5A14">
          <w:rPr>
            <w:noProof/>
            <w:webHidden/>
          </w:rPr>
          <w:t>3</w:t>
        </w:r>
        <w:r>
          <w:rPr>
            <w:noProof/>
            <w:webHidden/>
          </w:rPr>
          <w:fldChar w:fldCharType="end"/>
        </w:r>
      </w:hyperlink>
    </w:p>
    <w:p w:rsidR="006E5A14" w:rsidRDefault="009E13EB">
      <w:pPr>
        <w:pStyle w:val="TOC1"/>
        <w:tabs>
          <w:tab w:val="right" w:leader="dot" w:pos="8296"/>
        </w:tabs>
        <w:rPr>
          <w:rFonts w:asciiTheme="minorHAnsi" w:eastAsiaTheme="minorEastAsia" w:hAnsiTheme="minorHAnsi"/>
          <w:noProof/>
          <w:sz w:val="22"/>
          <w:lang w:eastAsia="el-GR"/>
        </w:rPr>
      </w:pPr>
      <w:hyperlink w:anchor="_Toc448951969" w:history="1">
        <w:r w:rsidR="006E5A14" w:rsidRPr="00C834D9">
          <w:rPr>
            <w:rStyle w:val="Hyperlink"/>
            <w:noProof/>
          </w:rPr>
          <w:t>ΠΕΡΙΕΧΟΜΕΝΑ ΠΙΝΑΚΩΝ</w:t>
        </w:r>
        <w:r w:rsidR="006E5A14">
          <w:rPr>
            <w:noProof/>
            <w:webHidden/>
          </w:rPr>
          <w:tab/>
        </w:r>
        <w:r>
          <w:rPr>
            <w:noProof/>
            <w:webHidden/>
          </w:rPr>
          <w:fldChar w:fldCharType="begin"/>
        </w:r>
        <w:r w:rsidR="006E5A14">
          <w:rPr>
            <w:noProof/>
            <w:webHidden/>
          </w:rPr>
          <w:instrText xml:space="preserve"> PAGEREF _Toc448951969 \h </w:instrText>
        </w:r>
        <w:r>
          <w:rPr>
            <w:noProof/>
            <w:webHidden/>
          </w:rPr>
        </w:r>
        <w:r>
          <w:rPr>
            <w:noProof/>
            <w:webHidden/>
          </w:rPr>
          <w:fldChar w:fldCharType="separate"/>
        </w:r>
        <w:r w:rsidR="006E5A14">
          <w:rPr>
            <w:noProof/>
            <w:webHidden/>
          </w:rPr>
          <w:t>5</w:t>
        </w:r>
        <w:r>
          <w:rPr>
            <w:noProof/>
            <w:webHidden/>
          </w:rPr>
          <w:fldChar w:fldCharType="end"/>
        </w:r>
      </w:hyperlink>
    </w:p>
    <w:p w:rsidR="006E5A14" w:rsidRDefault="009E13EB">
      <w:pPr>
        <w:pStyle w:val="TOC1"/>
        <w:tabs>
          <w:tab w:val="right" w:leader="dot" w:pos="8296"/>
        </w:tabs>
        <w:rPr>
          <w:rFonts w:asciiTheme="minorHAnsi" w:eastAsiaTheme="minorEastAsia" w:hAnsiTheme="minorHAnsi"/>
          <w:noProof/>
          <w:sz w:val="22"/>
          <w:lang w:eastAsia="el-GR"/>
        </w:rPr>
      </w:pPr>
      <w:hyperlink w:anchor="_Toc448951970" w:history="1">
        <w:r w:rsidR="006E5A14" w:rsidRPr="00C834D9">
          <w:rPr>
            <w:rStyle w:val="Hyperlink"/>
            <w:noProof/>
          </w:rPr>
          <w:t>ΠΕΡΙΕΧΟΜΕΝΑ ΔΙΑΓΡΑΜΜΑΤΩΝ</w:t>
        </w:r>
        <w:r w:rsidR="006E5A14">
          <w:rPr>
            <w:noProof/>
            <w:webHidden/>
          </w:rPr>
          <w:tab/>
        </w:r>
        <w:r>
          <w:rPr>
            <w:noProof/>
            <w:webHidden/>
          </w:rPr>
          <w:fldChar w:fldCharType="begin"/>
        </w:r>
        <w:r w:rsidR="006E5A14">
          <w:rPr>
            <w:noProof/>
            <w:webHidden/>
          </w:rPr>
          <w:instrText xml:space="preserve"> PAGEREF _Toc448951970 \h </w:instrText>
        </w:r>
        <w:r>
          <w:rPr>
            <w:noProof/>
            <w:webHidden/>
          </w:rPr>
        </w:r>
        <w:r>
          <w:rPr>
            <w:noProof/>
            <w:webHidden/>
          </w:rPr>
          <w:fldChar w:fldCharType="separate"/>
        </w:r>
        <w:r w:rsidR="006E5A14">
          <w:rPr>
            <w:noProof/>
            <w:webHidden/>
          </w:rPr>
          <w:t>6</w:t>
        </w:r>
        <w:r>
          <w:rPr>
            <w:noProof/>
            <w:webHidden/>
          </w:rPr>
          <w:fldChar w:fldCharType="end"/>
        </w:r>
      </w:hyperlink>
    </w:p>
    <w:p w:rsidR="006E5A14" w:rsidRDefault="009E13EB">
      <w:pPr>
        <w:pStyle w:val="TOC1"/>
        <w:tabs>
          <w:tab w:val="right" w:leader="dot" w:pos="8296"/>
        </w:tabs>
        <w:rPr>
          <w:rFonts w:asciiTheme="minorHAnsi" w:eastAsiaTheme="minorEastAsia" w:hAnsiTheme="minorHAnsi"/>
          <w:noProof/>
          <w:sz w:val="22"/>
          <w:lang w:eastAsia="el-GR"/>
        </w:rPr>
      </w:pPr>
      <w:hyperlink w:anchor="_Toc448951971" w:history="1">
        <w:r w:rsidR="006E5A14" w:rsidRPr="00C834D9">
          <w:rPr>
            <w:rStyle w:val="Hyperlink"/>
            <w:noProof/>
          </w:rPr>
          <w:t>ΠΕΡΙΕΧΟΜΕΝΑ ΣΧΗΜΑΤΩΝ</w:t>
        </w:r>
        <w:r w:rsidR="006E5A14">
          <w:rPr>
            <w:noProof/>
            <w:webHidden/>
          </w:rPr>
          <w:tab/>
        </w:r>
        <w:r>
          <w:rPr>
            <w:noProof/>
            <w:webHidden/>
          </w:rPr>
          <w:fldChar w:fldCharType="begin"/>
        </w:r>
        <w:r w:rsidR="006E5A14">
          <w:rPr>
            <w:noProof/>
            <w:webHidden/>
          </w:rPr>
          <w:instrText xml:space="preserve"> PAGEREF _Toc448951971 \h </w:instrText>
        </w:r>
        <w:r>
          <w:rPr>
            <w:noProof/>
            <w:webHidden/>
          </w:rPr>
        </w:r>
        <w:r>
          <w:rPr>
            <w:noProof/>
            <w:webHidden/>
          </w:rPr>
          <w:fldChar w:fldCharType="separate"/>
        </w:r>
        <w:r w:rsidR="006E5A14">
          <w:rPr>
            <w:noProof/>
            <w:webHidden/>
          </w:rPr>
          <w:t>6</w:t>
        </w:r>
        <w:r>
          <w:rPr>
            <w:noProof/>
            <w:webHidden/>
          </w:rPr>
          <w:fldChar w:fldCharType="end"/>
        </w:r>
      </w:hyperlink>
    </w:p>
    <w:p w:rsidR="006E5A14" w:rsidRDefault="006E5A14">
      <w:pPr>
        <w:pStyle w:val="TOC1"/>
        <w:tabs>
          <w:tab w:val="right" w:leader="dot" w:pos="8296"/>
        </w:tabs>
        <w:rPr>
          <w:rStyle w:val="Hyperlink"/>
          <w:noProof/>
        </w:rPr>
      </w:pPr>
    </w:p>
    <w:p w:rsidR="006E5A14" w:rsidRDefault="009E13EB">
      <w:pPr>
        <w:pStyle w:val="TOC1"/>
        <w:tabs>
          <w:tab w:val="right" w:leader="dot" w:pos="8296"/>
        </w:tabs>
        <w:rPr>
          <w:rFonts w:asciiTheme="minorHAnsi" w:eastAsiaTheme="minorEastAsia" w:hAnsiTheme="minorHAnsi"/>
          <w:noProof/>
          <w:sz w:val="22"/>
          <w:lang w:eastAsia="el-GR"/>
        </w:rPr>
      </w:pPr>
      <w:hyperlink w:anchor="_Toc448951972" w:history="1">
        <w:r w:rsidR="006E5A14" w:rsidRPr="00C834D9">
          <w:rPr>
            <w:rStyle w:val="Hyperlink"/>
            <w:noProof/>
          </w:rPr>
          <w:t>ΠΕΡΙΛΗΨΗ</w:t>
        </w:r>
        <w:r w:rsidR="006E5A14">
          <w:rPr>
            <w:noProof/>
            <w:webHidden/>
          </w:rPr>
          <w:tab/>
        </w:r>
        <w:r>
          <w:rPr>
            <w:noProof/>
            <w:webHidden/>
          </w:rPr>
          <w:fldChar w:fldCharType="begin"/>
        </w:r>
        <w:r w:rsidR="006E5A14">
          <w:rPr>
            <w:noProof/>
            <w:webHidden/>
          </w:rPr>
          <w:instrText xml:space="preserve"> PAGEREF _Toc448951972 \h </w:instrText>
        </w:r>
        <w:r>
          <w:rPr>
            <w:noProof/>
            <w:webHidden/>
          </w:rPr>
        </w:r>
        <w:r>
          <w:rPr>
            <w:noProof/>
            <w:webHidden/>
          </w:rPr>
          <w:fldChar w:fldCharType="separate"/>
        </w:r>
        <w:r w:rsidR="006E5A14">
          <w:rPr>
            <w:noProof/>
            <w:webHidden/>
          </w:rPr>
          <w:t>7</w:t>
        </w:r>
        <w:r>
          <w:rPr>
            <w:noProof/>
            <w:webHidden/>
          </w:rPr>
          <w:fldChar w:fldCharType="end"/>
        </w:r>
      </w:hyperlink>
    </w:p>
    <w:p w:rsidR="006E5A14" w:rsidRDefault="009E13EB">
      <w:pPr>
        <w:pStyle w:val="TOC1"/>
        <w:tabs>
          <w:tab w:val="right" w:leader="dot" w:pos="8296"/>
        </w:tabs>
        <w:rPr>
          <w:rFonts w:asciiTheme="minorHAnsi" w:eastAsiaTheme="minorEastAsia" w:hAnsiTheme="minorHAnsi"/>
          <w:noProof/>
          <w:sz w:val="22"/>
          <w:lang w:eastAsia="el-GR"/>
        </w:rPr>
      </w:pPr>
      <w:hyperlink w:anchor="_Toc448951973" w:history="1">
        <w:r w:rsidR="006E5A14" w:rsidRPr="00C834D9">
          <w:rPr>
            <w:rStyle w:val="Hyperlink"/>
            <w:noProof/>
            <w:lang w:val="en-US"/>
          </w:rPr>
          <w:t>ABSTRACT</w:t>
        </w:r>
        <w:r w:rsidR="006E5A14">
          <w:rPr>
            <w:noProof/>
            <w:webHidden/>
          </w:rPr>
          <w:tab/>
        </w:r>
        <w:r>
          <w:rPr>
            <w:noProof/>
            <w:webHidden/>
          </w:rPr>
          <w:fldChar w:fldCharType="begin"/>
        </w:r>
        <w:r w:rsidR="006E5A14">
          <w:rPr>
            <w:noProof/>
            <w:webHidden/>
          </w:rPr>
          <w:instrText xml:space="preserve"> PAGEREF _Toc448951973 \h </w:instrText>
        </w:r>
        <w:r>
          <w:rPr>
            <w:noProof/>
            <w:webHidden/>
          </w:rPr>
        </w:r>
        <w:r>
          <w:rPr>
            <w:noProof/>
            <w:webHidden/>
          </w:rPr>
          <w:fldChar w:fldCharType="separate"/>
        </w:r>
        <w:r w:rsidR="006E5A14">
          <w:rPr>
            <w:noProof/>
            <w:webHidden/>
          </w:rPr>
          <w:t>8</w:t>
        </w:r>
        <w:r>
          <w:rPr>
            <w:noProof/>
            <w:webHidden/>
          </w:rPr>
          <w:fldChar w:fldCharType="end"/>
        </w:r>
      </w:hyperlink>
    </w:p>
    <w:p w:rsidR="006E5A14" w:rsidRDefault="006E5A14">
      <w:pPr>
        <w:pStyle w:val="TOC1"/>
        <w:tabs>
          <w:tab w:val="right" w:leader="dot" w:pos="8296"/>
        </w:tabs>
        <w:rPr>
          <w:rStyle w:val="Hyperlink"/>
          <w:noProof/>
        </w:rPr>
      </w:pPr>
    </w:p>
    <w:p w:rsidR="006E5A14" w:rsidRDefault="009E13EB">
      <w:pPr>
        <w:pStyle w:val="TOC1"/>
        <w:tabs>
          <w:tab w:val="right" w:leader="dot" w:pos="8296"/>
        </w:tabs>
        <w:rPr>
          <w:rFonts w:asciiTheme="minorHAnsi" w:eastAsiaTheme="minorEastAsia" w:hAnsiTheme="minorHAnsi"/>
          <w:noProof/>
          <w:sz w:val="22"/>
          <w:lang w:eastAsia="el-GR"/>
        </w:rPr>
      </w:pPr>
      <w:hyperlink w:anchor="_Toc448951974" w:history="1">
        <w:r w:rsidR="006E5A14" w:rsidRPr="00C834D9">
          <w:rPr>
            <w:rStyle w:val="Hyperlink"/>
            <w:noProof/>
          </w:rPr>
          <w:t>ΕΙΣΑΓΩΓΗ</w:t>
        </w:r>
        <w:r w:rsidR="006E5A14">
          <w:rPr>
            <w:noProof/>
            <w:webHidden/>
          </w:rPr>
          <w:tab/>
        </w:r>
        <w:r>
          <w:rPr>
            <w:noProof/>
            <w:webHidden/>
          </w:rPr>
          <w:fldChar w:fldCharType="begin"/>
        </w:r>
        <w:r w:rsidR="006E5A14">
          <w:rPr>
            <w:noProof/>
            <w:webHidden/>
          </w:rPr>
          <w:instrText xml:space="preserve"> PAGEREF _Toc448951974 \h </w:instrText>
        </w:r>
        <w:r>
          <w:rPr>
            <w:noProof/>
            <w:webHidden/>
          </w:rPr>
        </w:r>
        <w:r>
          <w:rPr>
            <w:noProof/>
            <w:webHidden/>
          </w:rPr>
          <w:fldChar w:fldCharType="separate"/>
        </w:r>
        <w:r w:rsidR="006E5A14">
          <w:rPr>
            <w:noProof/>
            <w:webHidden/>
          </w:rPr>
          <w:t>9</w:t>
        </w:r>
        <w:r>
          <w:rPr>
            <w:noProof/>
            <w:webHidden/>
          </w:rPr>
          <w:fldChar w:fldCharType="end"/>
        </w:r>
      </w:hyperlink>
    </w:p>
    <w:p w:rsidR="006E5A14" w:rsidRDefault="006E5A14">
      <w:pPr>
        <w:pStyle w:val="TOC1"/>
        <w:tabs>
          <w:tab w:val="left" w:pos="1849"/>
          <w:tab w:val="right" w:leader="dot" w:pos="8296"/>
        </w:tabs>
        <w:rPr>
          <w:rStyle w:val="Hyperlink"/>
          <w:noProof/>
        </w:rPr>
      </w:pPr>
    </w:p>
    <w:p w:rsidR="006E5A14" w:rsidRDefault="009E13EB">
      <w:pPr>
        <w:pStyle w:val="TOC1"/>
        <w:tabs>
          <w:tab w:val="left" w:pos="1849"/>
          <w:tab w:val="right" w:leader="dot" w:pos="8296"/>
        </w:tabs>
        <w:rPr>
          <w:rFonts w:asciiTheme="minorHAnsi" w:eastAsiaTheme="minorEastAsia" w:hAnsiTheme="minorHAnsi"/>
          <w:noProof/>
          <w:sz w:val="22"/>
          <w:lang w:eastAsia="el-GR"/>
        </w:rPr>
      </w:pPr>
      <w:hyperlink w:anchor="_Toc448951975" w:history="1">
        <w:r w:rsidR="006E5A14" w:rsidRPr="00C834D9">
          <w:rPr>
            <w:rStyle w:val="Hyperlink"/>
            <w:noProof/>
          </w:rPr>
          <w:t>ΚΕΦΑΛΑΙΟ 1ο.</w:t>
        </w:r>
        <w:r w:rsidR="006E5A14">
          <w:rPr>
            <w:rFonts w:asciiTheme="minorHAnsi" w:eastAsiaTheme="minorEastAsia" w:hAnsiTheme="minorHAnsi"/>
            <w:noProof/>
            <w:sz w:val="22"/>
            <w:lang w:eastAsia="el-GR"/>
          </w:rPr>
          <w:tab/>
        </w:r>
        <w:r w:rsidR="006E5A14" w:rsidRPr="00C834D9">
          <w:rPr>
            <w:rStyle w:val="Hyperlink"/>
            <w:noProof/>
          </w:rPr>
          <w:t>ΤΟ ΕΛΛΗΝΙΚΟ ΣΥΣΤΗΜΑ ΥΓΕΙΑΣ</w:t>
        </w:r>
        <w:r w:rsidR="006E5A14">
          <w:rPr>
            <w:noProof/>
            <w:webHidden/>
          </w:rPr>
          <w:tab/>
        </w:r>
        <w:r>
          <w:rPr>
            <w:noProof/>
            <w:webHidden/>
          </w:rPr>
          <w:fldChar w:fldCharType="begin"/>
        </w:r>
        <w:r w:rsidR="006E5A14">
          <w:rPr>
            <w:noProof/>
            <w:webHidden/>
          </w:rPr>
          <w:instrText xml:space="preserve"> PAGEREF _Toc448951975 \h </w:instrText>
        </w:r>
        <w:r>
          <w:rPr>
            <w:noProof/>
            <w:webHidden/>
          </w:rPr>
        </w:r>
        <w:r>
          <w:rPr>
            <w:noProof/>
            <w:webHidden/>
          </w:rPr>
          <w:fldChar w:fldCharType="separate"/>
        </w:r>
        <w:r w:rsidR="006E5A14">
          <w:rPr>
            <w:noProof/>
            <w:webHidden/>
          </w:rPr>
          <w:t>11</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76" w:history="1">
        <w:r w:rsidR="006E5A14" w:rsidRPr="00C834D9">
          <w:rPr>
            <w:rStyle w:val="Hyperlink"/>
            <w:noProof/>
          </w:rPr>
          <w:t>1.1</w:t>
        </w:r>
        <w:r w:rsidR="006E5A14">
          <w:rPr>
            <w:rFonts w:asciiTheme="minorHAnsi" w:eastAsiaTheme="minorEastAsia" w:hAnsiTheme="minorHAnsi"/>
            <w:noProof/>
            <w:sz w:val="22"/>
            <w:lang w:eastAsia="el-GR"/>
          </w:rPr>
          <w:tab/>
        </w:r>
        <w:r w:rsidR="006E5A14" w:rsidRPr="00C834D9">
          <w:rPr>
            <w:rStyle w:val="Hyperlink"/>
            <w:noProof/>
          </w:rPr>
          <w:t>Ορισμός συστήματος υγείας και μορφές</w:t>
        </w:r>
        <w:r w:rsidR="006E5A14">
          <w:rPr>
            <w:noProof/>
            <w:webHidden/>
          </w:rPr>
          <w:tab/>
        </w:r>
        <w:r>
          <w:rPr>
            <w:noProof/>
            <w:webHidden/>
          </w:rPr>
          <w:fldChar w:fldCharType="begin"/>
        </w:r>
        <w:r w:rsidR="006E5A14">
          <w:rPr>
            <w:noProof/>
            <w:webHidden/>
          </w:rPr>
          <w:instrText xml:space="preserve"> PAGEREF _Toc448951976 \h </w:instrText>
        </w:r>
        <w:r>
          <w:rPr>
            <w:noProof/>
            <w:webHidden/>
          </w:rPr>
        </w:r>
        <w:r>
          <w:rPr>
            <w:noProof/>
            <w:webHidden/>
          </w:rPr>
          <w:fldChar w:fldCharType="separate"/>
        </w:r>
        <w:r w:rsidR="006E5A14">
          <w:rPr>
            <w:noProof/>
            <w:webHidden/>
          </w:rPr>
          <w:t>11</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77" w:history="1">
        <w:r w:rsidR="006E5A14" w:rsidRPr="00C834D9">
          <w:rPr>
            <w:rStyle w:val="Hyperlink"/>
            <w:noProof/>
          </w:rPr>
          <w:t>1.2</w:t>
        </w:r>
        <w:r w:rsidR="006E5A14">
          <w:rPr>
            <w:rFonts w:asciiTheme="minorHAnsi" w:eastAsiaTheme="minorEastAsia" w:hAnsiTheme="minorHAnsi"/>
            <w:noProof/>
            <w:sz w:val="22"/>
            <w:lang w:eastAsia="el-GR"/>
          </w:rPr>
          <w:tab/>
        </w:r>
        <w:r w:rsidR="006E5A14" w:rsidRPr="00C834D9">
          <w:rPr>
            <w:rStyle w:val="Hyperlink"/>
            <w:noProof/>
          </w:rPr>
          <w:t>Οι λειτουργίες ενός συστήματος υγείας</w:t>
        </w:r>
        <w:r w:rsidR="006E5A14">
          <w:rPr>
            <w:noProof/>
            <w:webHidden/>
          </w:rPr>
          <w:tab/>
        </w:r>
        <w:r>
          <w:rPr>
            <w:noProof/>
            <w:webHidden/>
          </w:rPr>
          <w:fldChar w:fldCharType="begin"/>
        </w:r>
        <w:r w:rsidR="006E5A14">
          <w:rPr>
            <w:noProof/>
            <w:webHidden/>
          </w:rPr>
          <w:instrText xml:space="preserve"> PAGEREF _Toc448951977 \h </w:instrText>
        </w:r>
        <w:r>
          <w:rPr>
            <w:noProof/>
            <w:webHidden/>
          </w:rPr>
        </w:r>
        <w:r>
          <w:rPr>
            <w:noProof/>
            <w:webHidden/>
          </w:rPr>
          <w:fldChar w:fldCharType="separate"/>
        </w:r>
        <w:r w:rsidR="006E5A14">
          <w:rPr>
            <w:noProof/>
            <w:webHidden/>
          </w:rPr>
          <w:t>13</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78" w:history="1">
        <w:r w:rsidR="006E5A14" w:rsidRPr="00C834D9">
          <w:rPr>
            <w:rStyle w:val="Hyperlink"/>
            <w:noProof/>
          </w:rPr>
          <w:t>1.3</w:t>
        </w:r>
        <w:r w:rsidR="006E5A14">
          <w:rPr>
            <w:rFonts w:asciiTheme="minorHAnsi" w:eastAsiaTheme="minorEastAsia" w:hAnsiTheme="minorHAnsi"/>
            <w:noProof/>
            <w:sz w:val="22"/>
            <w:lang w:eastAsia="el-GR"/>
          </w:rPr>
          <w:tab/>
        </w:r>
        <w:r w:rsidR="006E5A14" w:rsidRPr="00C834D9">
          <w:rPr>
            <w:rStyle w:val="Hyperlink"/>
            <w:noProof/>
          </w:rPr>
          <w:t>Τα επίπεδα περίθαλψης ενός συστήματος υγείας</w:t>
        </w:r>
        <w:r w:rsidR="006E5A14">
          <w:rPr>
            <w:noProof/>
            <w:webHidden/>
          </w:rPr>
          <w:tab/>
        </w:r>
        <w:r>
          <w:rPr>
            <w:noProof/>
            <w:webHidden/>
          </w:rPr>
          <w:fldChar w:fldCharType="begin"/>
        </w:r>
        <w:r w:rsidR="006E5A14">
          <w:rPr>
            <w:noProof/>
            <w:webHidden/>
          </w:rPr>
          <w:instrText xml:space="preserve"> PAGEREF _Toc448951978 \h </w:instrText>
        </w:r>
        <w:r>
          <w:rPr>
            <w:noProof/>
            <w:webHidden/>
          </w:rPr>
        </w:r>
        <w:r>
          <w:rPr>
            <w:noProof/>
            <w:webHidden/>
          </w:rPr>
          <w:fldChar w:fldCharType="separate"/>
        </w:r>
        <w:r w:rsidR="006E5A14">
          <w:rPr>
            <w:noProof/>
            <w:webHidden/>
          </w:rPr>
          <w:t>16</w:t>
        </w:r>
        <w:r>
          <w:rPr>
            <w:noProof/>
            <w:webHidden/>
          </w:rPr>
          <w:fldChar w:fldCharType="end"/>
        </w:r>
      </w:hyperlink>
    </w:p>
    <w:p w:rsidR="006E5A14" w:rsidRDefault="009E13EB">
      <w:pPr>
        <w:pStyle w:val="TOC3"/>
        <w:tabs>
          <w:tab w:val="left" w:pos="1320"/>
          <w:tab w:val="right" w:leader="dot" w:pos="8296"/>
        </w:tabs>
        <w:rPr>
          <w:rFonts w:asciiTheme="minorHAnsi" w:eastAsiaTheme="minorEastAsia" w:hAnsiTheme="minorHAnsi"/>
          <w:noProof/>
          <w:sz w:val="22"/>
          <w:lang w:eastAsia="el-GR"/>
        </w:rPr>
      </w:pPr>
      <w:hyperlink w:anchor="_Toc448951979" w:history="1">
        <w:r w:rsidR="006E5A14" w:rsidRPr="00C834D9">
          <w:rPr>
            <w:rStyle w:val="Hyperlink"/>
            <w:noProof/>
          </w:rPr>
          <w:t>1.3.1</w:t>
        </w:r>
        <w:r w:rsidR="006E5A14">
          <w:rPr>
            <w:rFonts w:asciiTheme="minorHAnsi" w:eastAsiaTheme="minorEastAsia" w:hAnsiTheme="minorHAnsi"/>
            <w:noProof/>
            <w:sz w:val="22"/>
            <w:lang w:eastAsia="el-GR"/>
          </w:rPr>
          <w:tab/>
        </w:r>
        <w:r w:rsidR="006E5A14" w:rsidRPr="00C834D9">
          <w:rPr>
            <w:rStyle w:val="Hyperlink"/>
            <w:noProof/>
          </w:rPr>
          <w:t>Πρωτοβάθμια περίθαλψη</w:t>
        </w:r>
        <w:r w:rsidR="006E5A14">
          <w:rPr>
            <w:noProof/>
            <w:webHidden/>
          </w:rPr>
          <w:tab/>
        </w:r>
        <w:r>
          <w:rPr>
            <w:noProof/>
            <w:webHidden/>
          </w:rPr>
          <w:fldChar w:fldCharType="begin"/>
        </w:r>
        <w:r w:rsidR="006E5A14">
          <w:rPr>
            <w:noProof/>
            <w:webHidden/>
          </w:rPr>
          <w:instrText xml:space="preserve"> PAGEREF _Toc448951979 \h </w:instrText>
        </w:r>
        <w:r>
          <w:rPr>
            <w:noProof/>
            <w:webHidden/>
          </w:rPr>
        </w:r>
        <w:r>
          <w:rPr>
            <w:noProof/>
            <w:webHidden/>
          </w:rPr>
          <w:fldChar w:fldCharType="separate"/>
        </w:r>
        <w:r w:rsidR="006E5A14">
          <w:rPr>
            <w:noProof/>
            <w:webHidden/>
          </w:rPr>
          <w:t>17</w:t>
        </w:r>
        <w:r>
          <w:rPr>
            <w:noProof/>
            <w:webHidden/>
          </w:rPr>
          <w:fldChar w:fldCharType="end"/>
        </w:r>
      </w:hyperlink>
    </w:p>
    <w:p w:rsidR="006E5A14" w:rsidRDefault="009E13EB">
      <w:pPr>
        <w:pStyle w:val="TOC3"/>
        <w:tabs>
          <w:tab w:val="left" w:pos="1320"/>
          <w:tab w:val="right" w:leader="dot" w:pos="8296"/>
        </w:tabs>
        <w:rPr>
          <w:rFonts w:asciiTheme="minorHAnsi" w:eastAsiaTheme="minorEastAsia" w:hAnsiTheme="minorHAnsi"/>
          <w:noProof/>
          <w:sz w:val="22"/>
          <w:lang w:eastAsia="el-GR"/>
        </w:rPr>
      </w:pPr>
      <w:hyperlink w:anchor="_Toc448951980" w:history="1">
        <w:r w:rsidR="006E5A14" w:rsidRPr="00C834D9">
          <w:rPr>
            <w:rStyle w:val="Hyperlink"/>
            <w:noProof/>
          </w:rPr>
          <w:t>1.3.2</w:t>
        </w:r>
        <w:r w:rsidR="006E5A14">
          <w:rPr>
            <w:rFonts w:asciiTheme="minorHAnsi" w:eastAsiaTheme="minorEastAsia" w:hAnsiTheme="minorHAnsi"/>
            <w:noProof/>
            <w:sz w:val="22"/>
            <w:lang w:eastAsia="el-GR"/>
          </w:rPr>
          <w:tab/>
        </w:r>
        <w:r w:rsidR="006E5A14" w:rsidRPr="00C834D9">
          <w:rPr>
            <w:rStyle w:val="Hyperlink"/>
            <w:noProof/>
          </w:rPr>
          <w:t>Δευτεροβάθμια περίθαλψη</w:t>
        </w:r>
        <w:r w:rsidR="006E5A14">
          <w:rPr>
            <w:noProof/>
            <w:webHidden/>
          </w:rPr>
          <w:tab/>
        </w:r>
        <w:r>
          <w:rPr>
            <w:noProof/>
            <w:webHidden/>
          </w:rPr>
          <w:fldChar w:fldCharType="begin"/>
        </w:r>
        <w:r w:rsidR="006E5A14">
          <w:rPr>
            <w:noProof/>
            <w:webHidden/>
          </w:rPr>
          <w:instrText xml:space="preserve"> PAGEREF _Toc448951980 \h </w:instrText>
        </w:r>
        <w:r>
          <w:rPr>
            <w:noProof/>
            <w:webHidden/>
          </w:rPr>
        </w:r>
        <w:r>
          <w:rPr>
            <w:noProof/>
            <w:webHidden/>
          </w:rPr>
          <w:fldChar w:fldCharType="separate"/>
        </w:r>
        <w:r w:rsidR="006E5A14">
          <w:rPr>
            <w:noProof/>
            <w:webHidden/>
          </w:rPr>
          <w:t>18</w:t>
        </w:r>
        <w:r>
          <w:rPr>
            <w:noProof/>
            <w:webHidden/>
          </w:rPr>
          <w:fldChar w:fldCharType="end"/>
        </w:r>
      </w:hyperlink>
    </w:p>
    <w:p w:rsidR="006E5A14" w:rsidRDefault="009E13EB">
      <w:pPr>
        <w:pStyle w:val="TOC3"/>
        <w:tabs>
          <w:tab w:val="left" w:pos="1320"/>
          <w:tab w:val="right" w:leader="dot" w:pos="8296"/>
        </w:tabs>
        <w:rPr>
          <w:rFonts w:asciiTheme="minorHAnsi" w:eastAsiaTheme="minorEastAsia" w:hAnsiTheme="minorHAnsi"/>
          <w:noProof/>
          <w:sz w:val="22"/>
          <w:lang w:eastAsia="el-GR"/>
        </w:rPr>
      </w:pPr>
      <w:hyperlink w:anchor="_Toc448951981" w:history="1">
        <w:r w:rsidR="006E5A14" w:rsidRPr="00C834D9">
          <w:rPr>
            <w:rStyle w:val="Hyperlink"/>
            <w:noProof/>
          </w:rPr>
          <w:t>1.3.3</w:t>
        </w:r>
        <w:r w:rsidR="006E5A14">
          <w:rPr>
            <w:rFonts w:asciiTheme="minorHAnsi" w:eastAsiaTheme="minorEastAsia" w:hAnsiTheme="minorHAnsi"/>
            <w:noProof/>
            <w:sz w:val="22"/>
            <w:lang w:eastAsia="el-GR"/>
          </w:rPr>
          <w:tab/>
        </w:r>
        <w:r w:rsidR="006E5A14" w:rsidRPr="00C834D9">
          <w:rPr>
            <w:rStyle w:val="Hyperlink"/>
            <w:noProof/>
          </w:rPr>
          <w:t>Τριτοβάθμια περίθαλψη</w:t>
        </w:r>
        <w:r w:rsidR="006E5A14">
          <w:rPr>
            <w:noProof/>
            <w:webHidden/>
          </w:rPr>
          <w:tab/>
        </w:r>
        <w:r>
          <w:rPr>
            <w:noProof/>
            <w:webHidden/>
          </w:rPr>
          <w:fldChar w:fldCharType="begin"/>
        </w:r>
        <w:r w:rsidR="006E5A14">
          <w:rPr>
            <w:noProof/>
            <w:webHidden/>
          </w:rPr>
          <w:instrText xml:space="preserve"> PAGEREF _Toc448951981 \h </w:instrText>
        </w:r>
        <w:r>
          <w:rPr>
            <w:noProof/>
            <w:webHidden/>
          </w:rPr>
        </w:r>
        <w:r>
          <w:rPr>
            <w:noProof/>
            <w:webHidden/>
          </w:rPr>
          <w:fldChar w:fldCharType="separate"/>
        </w:r>
        <w:r w:rsidR="006E5A14">
          <w:rPr>
            <w:noProof/>
            <w:webHidden/>
          </w:rPr>
          <w:t>18</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2" w:history="1">
        <w:r w:rsidR="006E5A14" w:rsidRPr="00C834D9">
          <w:rPr>
            <w:rStyle w:val="Hyperlink"/>
            <w:noProof/>
          </w:rPr>
          <w:t>1.4</w:t>
        </w:r>
        <w:r w:rsidR="006E5A14">
          <w:rPr>
            <w:rFonts w:asciiTheme="minorHAnsi" w:eastAsiaTheme="minorEastAsia" w:hAnsiTheme="minorHAnsi"/>
            <w:noProof/>
            <w:sz w:val="22"/>
            <w:lang w:eastAsia="el-GR"/>
          </w:rPr>
          <w:tab/>
        </w:r>
        <w:r w:rsidR="006E5A14" w:rsidRPr="00C834D9">
          <w:rPr>
            <w:rStyle w:val="Hyperlink"/>
            <w:noProof/>
          </w:rPr>
          <w:t>Το ελληνικό σύστημα υγείας</w:t>
        </w:r>
        <w:r w:rsidR="006E5A14">
          <w:rPr>
            <w:noProof/>
            <w:webHidden/>
          </w:rPr>
          <w:tab/>
        </w:r>
        <w:r>
          <w:rPr>
            <w:noProof/>
            <w:webHidden/>
          </w:rPr>
          <w:fldChar w:fldCharType="begin"/>
        </w:r>
        <w:r w:rsidR="006E5A14">
          <w:rPr>
            <w:noProof/>
            <w:webHidden/>
          </w:rPr>
          <w:instrText xml:space="preserve"> PAGEREF _Toc448951982 \h </w:instrText>
        </w:r>
        <w:r>
          <w:rPr>
            <w:noProof/>
            <w:webHidden/>
          </w:rPr>
        </w:r>
        <w:r>
          <w:rPr>
            <w:noProof/>
            <w:webHidden/>
          </w:rPr>
          <w:fldChar w:fldCharType="separate"/>
        </w:r>
        <w:r w:rsidR="006E5A14">
          <w:rPr>
            <w:noProof/>
            <w:webHidden/>
          </w:rPr>
          <w:t>19</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3" w:history="1">
        <w:r w:rsidR="006E5A14" w:rsidRPr="00C834D9">
          <w:rPr>
            <w:rStyle w:val="Hyperlink"/>
            <w:noProof/>
          </w:rPr>
          <w:t>1.5</w:t>
        </w:r>
        <w:r w:rsidR="006E5A14">
          <w:rPr>
            <w:rFonts w:asciiTheme="minorHAnsi" w:eastAsiaTheme="minorEastAsia" w:hAnsiTheme="minorHAnsi"/>
            <w:noProof/>
            <w:sz w:val="22"/>
            <w:lang w:eastAsia="el-GR"/>
          </w:rPr>
          <w:tab/>
        </w:r>
        <w:r w:rsidR="006E5A14" w:rsidRPr="00C834D9">
          <w:rPr>
            <w:rStyle w:val="Hyperlink"/>
            <w:noProof/>
          </w:rPr>
          <w:t>Η υγειονομική περίθαλψη στην Ελλάδα</w:t>
        </w:r>
        <w:r w:rsidR="006E5A14">
          <w:rPr>
            <w:noProof/>
            <w:webHidden/>
          </w:rPr>
          <w:tab/>
        </w:r>
        <w:r>
          <w:rPr>
            <w:noProof/>
            <w:webHidden/>
          </w:rPr>
          <w:fldChar w:fldCharType="begin"/>
        </w:r>
        <w:r w:rsidR="006E5A14">
          <w:rPr>
            <w:noProof/>
            <w:webHidden/>
          </w:rPr>
          <w:instrText xml:space="preserve"> PAGEREF _Toc448951983 \h </w:instrText>
        </w:r>
        <w:r>
          <w:rPr>
            <w:noProof/>
            <w:webHidden/>
          </w:rPr>
        </w:r>
        <w:r>
          <w:rPr>
            <w:noProof/>
            <w:webHidden/>
          </w:rPr>
          <w:fldChar w:fldCharType="separate"/>
        </w:r>
        <w:r w:rsidR="006E5A14">
          <w:rPr>
            <w:noProof/>
            <w:webHidden/>
          </w:rPr>
          <w:t>23</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4" w:history="1">
        <w:r w:rsidR="006E5A14" w:rsidRPr="00C834D9">
          <w:rPr>
            <w:rStyle w:val="Hyperlink"/>
            <w:noProof/>
          </w:rPr>
          <w:t>1.6</w:t>
        </w:r>
        <w:r w:rsidR="006E5A14">
          <w:rPr>
            <w:rFonts w:asciiTheme="minorHAnsi" w:eastAsiaTheme="minorEastAsia" w:hAnsiTheme="minorHAnsi"/>
            <w:noProof/>
            <w:sz w:val="22"/>
            <w:lang w:eastAsia="el-GR"/>
          </w:rPr>
          <w:tab/>
        </w:r>
        <w:r w:rsidR="006E5A14" w:rsidRPr="00C834D9">
          <w:rPr>
            <w:rStyle w:val="Hyperlink"/>
            <w:noProof/>
          </w:rPr>
          <w:t>Οι αδυναμίες του ελληνικού συστήματος υγείας</w:t>
        </w:r>
        <w:r w:rsidR="006E5A14">
          <w:rPr>
            <w:noProof/>
            <w:webHidden/>
          </w:rPr>
          <w:tab/>
        </w:r>
        <w:r>
          <w:rPr>
            <w:noProof/>
            <w:webHidden/>
          </w:rPr>
          <w:fldChar w:fldCharType="begin"/>
        </w:r>
        <w:r w:rsidR="006E5A14">
          <w:rPr>
            <w:noProof/>
            <w:webHidden/>
          </w:rPr>
          <w:instrText xml:space="preserve"> PAGEREF _Toc448951984 \h </w:instrText>
        </w:r>
        <w:r>
          <w:rPr>
            <w:noProof/>
            <w:webHidden/>
          </w:rPr>
        </w:r>
        <w:r>
          <w:rPr>
            <w:noProof/>
            <w:webHidden/>
          </w:rPr>
          <w:fldChar w:fldCharType="separate"/>
        </w:r>
        <w:r w:rsidR="006E5A14">
          <w:rPr>
            <w:noProof/>
            <w:webHidden/>
          </w:rPr>
          <w:t>26</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5" w:history="1">
        <w:r w:rsidR="006E5A14" w:rsidRPr="00C834D9">
          <w:rPr>
            <w:rStyle w:val="Hyperlink"/>
            <w:noProof/>
          </w:rPr>
          <w:t>1.7</w:t>
        </w:r>
        <w:r w:rsidR="006E5A14">
          <w:rPr>
            <w:rFonts w:asciiTheme="minorHAnsi" w:eastAsiaTheme="minorEastAsia" w:hAnsiTheme="minorHAnsi"/>
            <w:noProof/>
            <w:sz w:val="22"/>
            <w:lang w:eastAsia="el-GR"/>
          </w:rPr>
          <w:tab/>
        </w:r>
        <w:r w:rsidR="006E5A14" w:rsidRPr="00C834D9">
          <w:rPr>
            <w:rStyle w:val="Hyperlink"/>
            <w:noProof/>
          </w:rPr>
          <w:t>Οι δαπάνες για την υγεία πριν την εκδήλωση της οικονομικής κρίσης</w:t>
        </w:r>
        <w:r w:rsidR="006E5A14">
          <w:rPr>
            <w:noProof/>
            <w:webHidden/>
          </w:rPr>
          <w:tab/>
        </w:r>
        <w:r>
          <w:rPr>
            <w:noProof/>
            <w:webHidden/>
          </w:rPr>
          <w:fldChar w:fldCharType="begin"/>
        </w:r>
        <w:r w:rsidR="006E5A14">
          <w:rPr>
            <w:noProof/>
            <w:webHidden/>
          </w:rPr>
          <w:instrText xml:space="preserve"> PAGEREF _Toc448951985 \h </w:instrText>
        </w:r>
        <w:r>
          <w:rPr>
            <w:noProof/>
            <w:webHidden/>
          </w:rPr>
        </w:r>
        <w:r>
          <w:rPr>
            <w:noProof/>
            <w:webHidden/>
          </w:rPr>
          <w:fldChar w:fldCharType="separate"/>
        </w:r>
        <w:r w:rsidR="006E5A14">
          <w:rPr>
            <w:noProof/>
            <w:webHidden/>
          </w:rPr>
          <w:t>28</w:t>
        </w:r>
        <w:r>
          <w:rPr>
            <w:noProof/>
            <w:webHidden/>
          </w:rPr>
          <w:fldChar w:fldCharType="end"/>
        </w:r>
      </w:hyperlink>
    </w:p>
    <w:p w:rsidR="006E5A14" w:rsidRDefault="006E5A14">
      <w:pPr>
        <w:pStyle w:val="TOC1"/>
        <w:tabs>
          <w:tab w:val="left" w:pos="1885"/>
          <w:tab w:val="right" w:leader="dot" w:pos="8296"/>
        </w:tabs>
        <w:rPr>
          <w:rStyle w:val="Hyperlink"/>
          <w:noProof/>
        </w:rPr>
      </w:pPr>
    </w:p>
    <w:p w:rsidR="006E5A14" w:rsidRDefault="009E13EB">
      <w:pPr>
        <w:pStyle w:val="TOC1"/>
        <w:tabs>
          <w:tab w:val="left" w:pos="1885"/>
          <w:tab w:val="right" w:leader="dot" w:pos="8296"/>
        </w:tabs>
        <w:rPr>
          <w:rFonts w:asciiTheme="minorHAnsi" w:eastAsiaTheme="minorEastAsia" w:hAnsiTheme="minorHAnsi"/>
          <w:noProof/>
          <w:sz w:val="22"/>
          <w:lang w:eastAsia="el-GR"/>
        </w:rPr>
      </w:pPr>
      <w:hyperlink w:anchor="_Toc448951986" w:history="1">
        <w:r w:rsidR="006E5A14" w:rsidRPr="00C834D9">
          <w:rPr>
            <w:rStyle w:val="Hyperlink"/>
            <w:noProof/>
          </w:rPr>
          <w:t>ΚΕΦΑΛΑΙΟ 2ο.</w:t>
        </w:r>
        <w:r w:rsidR="006E5A14">
          <w:rPr>
            <w:rFonts w:asciiTheme="minorHAnsi" w:eastAsiaTheme="minorEastAsia" w:hAnsiTheme="minorHAnsi"/>
            <w:noProof/>
            <w:sz w:val="22"/>
            <w:lang w:eastAsia="el-GR"/>
          </w:rPr>
          <w:tab/>
        </w:r>
        <w:r w:rsidR="006E5A14" w:rsidRPr="00C834D9">
          <w:rPr>
            <w:rStyle w:val="Hyperlink"/>
            <w:noProof/>
          </w:rPr>
          <w:t>Ο ΑΝΤΙΚΤΥΠΟΣ ΤΗΣ ΟΙΚΟΝΟΜΙΚΗΣ ΚΡΙΣΗΣ ΣΤΟ ΤΟΜΕΑ ΤΗΣ ΥΓΕΙΑΣ</w:t>
        </w:r>
        <w:r w:rsidR="006E5A14">
          <w:rPr>
            <w:noProof/>
            <w:webHidden/>
          </w:rPr>
          <w:tab/>
        </w:r>
        <w:r>
          <w:rPr>
            <w:noProof/>
            <w:webHidden/>
          </w:rPr>
          <w:fldChar w:fldCharType="begin"/>
        </w:r>
        <w:r w:rsidR="006E5A14">
          <w:rPr>
            <w:noProof/>
            <w:webHidden/>
          </w:rPr>
          <w:instrText xml:space="preserve"> PAGEREF _Toc448951986 \h </w:instrText>
        </w:r>
        <w:r>
          <w:rPr>
            <w:noProof/>
            <w:webHidden/>
          </w:rPr>
        </w:r>
        <w:r>
          <w:rPr>
            <w:noProof/>
            <w:webHidden/>
          </w:rPr>
          <w:fldChar w:fldCharType="separate"/>
        </w:r>
        <w:r w:rsidR="006E5A14">
          <w:rPr>
            <w:noProof/>
            <w:webHidden/>
          </w:rPr>
          <w:t>36</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7" w:history="1">
        <w:r w:rsidR="006E5A14" w:rsidRPr="00C834D9">
          <w:rPr>
            <w:rStyle w:val="Hyperlink"/>
            <w:noProof/>
          </w:rPr>
          <w:t>2.1</w:t>
        </w:r>
        <w:r w:rsidR="006E5A14">
          <w:rPr>
            <w:rFonts w:asciiTheme="minorHAnsi" w:eastAsiaTheme="minorEastAsia" w:hAnsiTheme="minorHAnsi"/>
            <w:noProof/>
            <w:sz w:val="22"/>
            <w:lang w:eastAsia="el-GR"/>
          </w:rPr>
          <w:tab/>
        </w:r>
        <w:r w:rsidR="006E5A14" w:rsidRPr="00C834D9">
          <w:rPr>
            <w:rStyle w:val="Hyperlink"/>
            <w:noProof/>
          </w:rPr>
          <w:t>Συσχετισμός της οικονομικής κρίσης με το κλάδο της υγείας</w:t>
        </w:r>
        <w:r w:rsidR="006E5A14">
          <w:rPr>
            <w:noProof/>
            <w:webHidden/>
          </w:rPr>
          <w:tab/>
        </w:r>
        <w:r>
          <w:rPr>
            <w:noProof/>
            <w:webHidden/>
          </w:rPr>
          <w:fldChar w:fldCharType="begin"/>
        </w:r>
        <w:r w:rsidR="006E5A14">
          <w:rPr>
            <w:noProof/>
            <w:webHidden/>
          </w:rPr>
          <w:instrText xml:space="preserve"> PAGEREF _Toc448951987 \h </w:instrText>
        </w:r>
        <w:r>
          <w:rPr>
            <w:noProof/>
            <w:webHidden/>
          </w:rPr>
        </w:r>
        <w:r>
          <w:rPr>
            <w:noProof/>
            <w:webHidden/>
          </w:rPr>
          <w:fldChar w:fldCharType="separate"/>
        </w:r>
        <w:r w:rsidR="006E5A14">
          <w:rPr>
            <w:noProof/>
            <w:webHidden/>
          </w:rPr>
          <w:t>36</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8" w:history="1">
        <w:r w:rsidR="006E5A14" w:rsidRPr="00C834D9">
          <w:rPr>
            <w:rStyle w:val="Hyperlink"/>
            <w:noProof/>
          </w:rPr>
          <w:t>2.2</w:t>
        </w:r>
        <w:r w:rsidR="006E5A14">
          <w:rPr>
            <w:rFonts w:asciiTheme="minorHAnsi" w:eastAsiaTheme="minorEastAsia" w:hAnsiTheme="minorHAnsi"/>
            <w:noProof/>
            <w:sz w:val="22"/>
            <w:lang w:eastAsia="el-GR"/>
          </w:rPr>
          <w:tab/>
        </w:r>
        <w:r w:rsidR="006E5A14" w:rsidRPr="00C834D9">
          <w:rPr>
            <w:rStyle w:val="Hyperlink"/>
            <w:noProof/>
          </w:rPr>
          <w:t>Η εξέλιξη των δημοσίων δαπανών για την υγεία</w:t>
        </w:r>
        <w:r w:rsidR="006E5A14">
          <w:rPr>
            <w:noProof/>
            <w:webHidden/>
          </w:rPr>
          <w:tab/>
        </w:r>
        <w:r>
          <w:rPr>
            <w:noProof/>
            <w:webHidden/>
          </w:rPr>
          <w:fldChar w:fldCharType="begin"/>
        </w:r>
        <w:r w:rsidR="006E5A14">
          <w:rPr>
            <w:noProof/>
            <w:webHidden/>
          </w:rPr>
          <w:instrText xml:space="preserve"> PAGEREF _Toc448951988 \h </w:instrText>
        </w:r>
        <w:r>
          <w:rPr>
            <w:noProof/>
            <w:webHidden/>
          </w:rPr>
        </w:r>
        <w:r>
          <w:rPr>
            <w:noProof/>
            <w:webHidden/>
          </w:rPr>
          <w:fldChar w:fldCharType="separate"/>
        </w:r>
        <w:r w:rsidR="006E5A14">
          <w:rPr>
            <w:noProof/>
            <w:webHidden/>
          </w:rPr>
          <w:t>41</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89" w:history="1">
        <w:r w:rsidR="006E5A14" w:rsidRPr="00C834D9">
          <w:rPr>
            <w:rStyle w:val="Hyperlink"/>
            <w:noProof/>
          </w:rPr>
          <w:t>2.3</w:t>
        </w:r>
        <w:r w:rsidR="006E5A14">
          <w:rPr>
            <w:rFonts w:asciiTheme="minorHAnsi" w:eastAsiaTheme="minorEastAsia" w:hAnsiTheme="minorHAnsi"/>
            <w:noProof/>
            <w:sz w:val="22"/>
            <w:lang w:eastAsia="el-GR"/>
          </w:rPr>
          <w:tab/>
        </w:r>
        <w:r w:rsidR="006E5A14" w:rsidRPr="00C834D9">
          <w:rPr>
            <w:rStyle w:val="Hyperlink"/>
            <w:noProof/>
          </w:rPr>
          <w:t>Η εξέλιξη των ιδιωτικών δαπανών για την υγεία</w:t>
        </w:r>
        <w:r w:rsidR="006E5A14">
          <w:rPr>
            <w:noProof/>
            <w:webHidden/>
          </w:rPr>
          <w:tab/>
        </w:r>
        <w:r>
          <w:rPr>
            <w:noProof/>
            <w:webHidden/>
          </w:rPr>
          <w:fldChar w:fldCharType="begin"/>
        </w:r>
        <w:r w:rsidR="006E5A14">
          <w:rPr>
            <w:noProof/>
            <w:webHidden/>
          </w:rPr>
          <w:instrText xml:space="preserve"> PAGEREF _Toc448951989 \h </w:instrText>
        </w:r>
        <w:r>
          <w:rPr>
            <w:noProof/>
            <w:webHidden/>
          </w:rPr>
        </w:r>
        <w:r>
          <w:rPr>
            <w:noProof/>
            <w:webHidden/>
          </w:rPr>
          <w:fldChar w:fldCharType="separate"/>
        </w:r>
        <w:r w:rsidR="006E5A14">
          <w:rPr>
            <w:noProof/>
            <w:webHidden/>
          </w:rPr>
          <w:t>46</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90" w:history="1">
        <w:r w:rsidR="006E5A14" w:rsidRPr="00C834D9">
          <w:rPr>
            <w:rStyle w:val="Hyperlink"/>
            <w:noProof/>
          </w:rPr>
          <w:t>2.4</w:t>
        </w:r>
        <w:r w:rsidR="006E5A14">
          <w:rPr>
            <w:rFonts w:asciiTheme="minorHAnsi" w:eastAsiaTheme="minorEastAsia" w:hAnsiTheme="minorHAnsi"/>
            <w:noProof/>
            <w:sz w:val="22"/>
            <w:lang w:eastAsia="el-GR"/>
          </w:rPr>
          <w:tab/>
        </w:r>
        <w:r w:rsidR="006E5A14" w:rsidRPr="00C834D9">
          <w:rPr>
            <w:rStyle w:val="Hyperlink"/>
            <w:noProof/>
          </w:rPr>
          <w:t>Η κάλυψη από τα ασφαλιστικά ταμεία</w:t>
        </w:r>
        <w:r w:rsidR="006E5A14">
          <w:rPr>
            <w:noProof/>
            <w:webHidden/>
          </w:rPr>
          <w:tab/>
        </w:r>
        <w:r>
          <w:rPr>
            <w:noProof/>
            <w:webHidden/>
          </w:rPr>
          <w:fldChar w:fldCharType="begin"/>
        </w:r>
        <w:r w:rsidR="006E5A14">
          <w:rPr>
            <w:noProof/>
            <w:webHidden/>
          </w:rPr>
          <w:instrText xml:space="preserve"> PAGEREF _Toc448951990 \h </w:instrText>
        </w:r>
        <w:r>
          <w:rPr>
            <w:noProof/>
            <w:webHidden/>
          </w:rPr>
        </w:r>
        <w:r>
          <w:rPr>
            <w:noProof/>
            <w:webHidden/>
          </w:rPr>
          <w:fldChar w:fldCharType="separate"/>
        </w:r>
        <w:r w:rsidR="006E5A14">
          <w:rPr>
            <w:noProof/>
            <w:webHidden/>
          </w:rPr>
          <w:t>50</w:t>
        </w:r>
        <w:r>
          <w:rPr>
            <w:noProof/>
            <w:webHidden/>
          </w:rPr>
          <w:fldChar w:fldCharType="end"/>
        </w:r>
      </w:hyperlink>
    </w:p>
    <w:p w:rsidR="006E5A14" w:rsidRDefault="009E13EB">
      <w:pPr>
        <w:pStyle w:val="TOC2"/>
        <w:tabs>
          <w:tab w:val="right" w:leader="dot" w:pos="8296"/>
        </w:tabs>
        <w:rPr>
          <w:rFonts w:asciiTheme="minorHAnsi" w:eastAsiaTheme="minorEastAsia" w:hAnsiTheme="minorHAnsi"/>
          <w:noProof/>
          <w:sz w:val="22"/>
          <w:lang w:eastAsia="el-GR"/>
        </w:rPr>
      </w:pPr>
      <w:hyperlink w:anchor="_Toc448951991" w:history="1">
        <w:r w:rsidR="006E5A14" w:rsidRPr="00C834D9">
          <w:rPr>
            <w:rStyle w:val="Hyperlink"/>
            <w:noProof/>
          </w:rPr>
          <w:t>2.5 Η φαρμακευτική δαπάνη</w:t>
        </w:r>
        <w:r w:rsidR="006E5A14">
          <w:rPr>
            <w:noProof/>
            <w:webHidden/>
          </w:rPr>
          <w:tab/>
        </w:r>
        <w:r>
          <w:rPr>
            <w:noProof/>
            <w:webHidden/>
          </w:rPr>
          <w:fldChar w:fldCharType="begin"/>
        </w:r>
        <w:r w:rsidR="006E5A14">
          <w:rPr>
            <w:noProof/>
            <w:webHidden/>
          </w:rPr>
          <w:instrText xml:space="preserve"> PAGEREF _Toc448951991 \h </w:instrText>
        </w:r>
        <w:r>
          <w:rPr>
            <w:noProof/>
            <w:webHidden/>
          </w:rPr>
        </w:r>
        <w:r>
          <w:rPr>
            <w:noProof/>
            <w:webHidden/>
          </w:rPr>
          <w:fldChar w:fldCharType="separate"/>
        </w:r>
        <w:r w:rsidR="006E5A14">
          <w:rPr>
            <w:noProof/>
            <w:webHidden/>
          </w:rPr>
          <w:t>56</w:t>
        </w:r>
        <w:r>
          <w:rPr>
            <w:noProof/>
            <w:webHidden/>
          </w:rPr>
          <w:fldChar w:fldCharType="end"/>
        </w:r>
      </w:hyperlink>
    </w:p>
    <w:p w:rsidR="006E5A14" w:rsidRDefault="006E5A14">
      <w:pPr>
        <w:pStyle w:val="TOC1"/>
        <w:tabs>
          <w:tab w:val="left" w:pos="1849"/>
          <w:tab w:val="right" w:leader="dot" w:pos="8296"/>
        </w:tabs>
        <w:rPr>
          <w:rStyle w:val="Hyperlink"/>
          <w:noProof/>
        </w:rPr>
      </w:pPr>
    </w:p>
    <w:p w:rsidR="006E5A14" w:rsidRDefault="009E13EB">
      <w:pPr>
        <w:pStyle w:val="TOC1"/>
        <w:tabs>
          <w:tab w:val="left" w:pos="1849"/>
          <w:tab w:val="right" w:leader="dot" w:pos="8296"/>
        </w:tabs>
        <w:rPr>
          <w:rFonts w:asciiTheme="minorHAnsi" w:eastAsiaTheme="minorEastAsia" w:hAnsiTheme="minorHAnsi"/>
          <w:noProof/>
          <w:sz w:val="22"/>
          <w:lang w:eastAsia="el-GR"/>
        </w:rPr>
      </w:pPr>
      <w:hyperlink w:anchor="_Toc448951992" w:history="1">
        <w:r w:rsidR="006E5A14" w:rsidRPr="00C834D9">
          <w:rPr>
            <w:rStyle w:val="Hyperlink"/>
            <w:noProof/>
          </w:rPr>
          <w:t>ΚΕΦΑΛΑΙΟ 3ο.</w:t>
        </w:r>
        <w:r w:rsidR="006E5A14">
          <w:rPr>
            <w:rFonts w:asciiTheme="minorHAnsi" w:eastAsiaTheme="minorEastAsia" w:hAnsiTheme="minorHAnsi"/>
            <w:noProof/>
            <w:sz w:val="22"/>
            <w:lang w:eastAsia="el-GR"/>
          </w:rPr>
          <w:tab/>
        </w:r>
        <w:r w:rsidR="006E5A14" w:rsidRPr="00C834D9">
          <w:rPr>
            <w:rStyle w:val="Hyperlink"/>
            <w:noProof/>
          </w:rPr>
          <w:t>ΤΟ ΕΠΙΠΕΔΟ ΤΗΣ ΥΓΕΙΑΣ ΣΤΗΝ ΕΛΛΑΔΑ</w:t>
        </w:r>
        <w:r w:rsidR="006E5A14">
          <w:rPr>
            <w:noProof/>
            <w:webHidden/>
          </w:rPr>
          <w:tab/>
        </w:r>
        <w:r>
          <w:rPr>
            <w:noProof/>
            <w:webHidden/>
          </w:rPr>
          <w:fldChar w:fldCharType="begin"/>
        </w:r>
        <w:r w:rsidR="006E5A14">
          <w:rPr>
            <w:noProof/>
            <w:webHidden/>
          </w:rPr>
          <w:instrText xml:space="preserve"> PAGEREF _Toc448951992 \h </w:instrText>
        </w:r>
        <w:r>
          <w:rPr>
            <w:noProof/>
            <w:webHidden/>
          </w:rPr>
        </w:r>
        <w:r>
          <w:rPr>
            <w:noProof/>
            <w:webHidden/>
          </w:rPr>
          <w:fldChar w:fldCharType="separate"/>
        </w:r>
        <w:r w:rsidR="006E5A14">
          <w:rPr>
            <w:noProof/>
            <w:webHidden/>
          </w:rPr>
          <w:t>65</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93" w:history="1">
        <w:r w:rsidR="006E5A14" w:rsidRPr="00C834D9">
          <w:rPr>
            <w:rStyle w:val="Hyperlink"/>
            <w:noProof/>
          </w:rPr>
          <w:t>3.1</w:t>
        </w:r>
        <w:r w:rsidR="006E5A14">
          <w:rPr>
            <w:rFonts w:asciiTheme="minorHAnsi" w:eastAsiaTheme="minorEastAsia" w:hAnsiTheme="minorHAnsi"/>
            <w:noProof/>
            <w:sz w:val="22"/>
            <w:lang w:eastAsia="el-GR"/>
          </w:rPr>
          <w:tab/>
        </w:r>
        <w:r w:rsidR="006E5A14" w:rsidRPr="00C834D9">
          <w:rPr>
            <w:rStyle w:val="Hyperlink"/>
            <w:noProof/>
          </w:rPr>
          <w:t>Οι δαπάνες υγείας στις χώρες του ΟΟΣΑ και της Ευρώπης</w:t>
        </w:r>
        <w:r w:rsidR="006E5A14">
          <w:rPr>
            <w:noProof/>
            <w:webHidden/>
          </w:rPr>
          <w:tab/>
        </w:r>
        <w:r>
          <w:rPr>
            <w:noProof/>
            <w:webHidden/>
          </w:rPr>
          <w:fldChar w:fldCharType="begin"/>
        </w:r>
        <w:r w:rsidR="006E5A14">
          <w:rPr>
            <w:noProof/>
            <w:webHidden/>
          </w:rPr>
          <w:instrText xml:space="preserve"> PAGEREF _Toc448951993 \h </w:instrText>
        </w:r>
        <w:r>
          <w:rPr>
            <w:noProof/>
            <w:webHidden/>
          </w:rPr>
        </w:r>
        <w:r>
          <w:rPr>
            <w:noProof/>
            <w:webHidden/>
          </w:rPr>
          <w:fldChar w:fldCharType="separate"/>
        </w:r>
        <w:r w:rsidR="006E5A14">
          <w:rPr>
            <w:noProof/>
            <w:webHidden/>
          </w:rPr>
          <w:t>65</w:t>
        </w:r>
        <w:r>
          <w:rPr>
            <w:noProof/>
            <w:webHidden/>
          </w:rPr>
          <w:fldChar w:fldCharType="end"/>
        </w:r>
      </w:hyperlink>
    </w:p>
    <w:p w:rsidR="006E5A14" w:rsidRDefault="009E13EB">
      <w:pPr>
        <w:pStyle w:val="TOC2"/>
        <w:tabs>
          <w:tab w:val="left" w:pos="880"/>
          <w:tab w:val="right" w:leader="dot" w:pos="8296"/>
        </w:tabs>
        <w:rPr>
          <w:rFonts w:asciiTheme="minorHAnsi" w:eastAsiaTheme="minorEastAsia" w:hAnsiTheme="minorHAnsi"/>
          <w:noProof/>
          <w:sz w:val="22"/>
          <w:lang w:eastAsia="el-GR"/>
        </w:rPr>
      </w:pPr>
      <w:hyperlink w:anchor="_Toc448951994" w:history="1">
        <w:r w:rsidR="006E5A14" w:rsidRPr="00C834D9">
          <w:rPr>
            <w:rStyle w:val="Hyperlink"/>
            <w:noProof/>
          </w:rPr>
          <w:t>3.2</w:t>
        </w:r>
        <w:r w:rsidR="006E5A14">
          <w:rPr>
            <w:rFonts w:asciiTheme="minorHAnsi" w:eastAsiaTheme="minorEastAsia" w:hAnsiTheme="minorHAnsi"/>
            <w:noProof/>
            <w:sz w:val="22"/>
            <w:lang w:eastAsia="el-GR"/>
          </w:rPr>
          <w:tab/>
        </w:r>
        <w:r w:rsidR="006E5A14" w:rsidRPr="00C834D9">
          <w:rPr>
            <w:rStyle w:val="Hyperlink"/>
            <w:noProof/>
          </w:rPr>
          <w:t>Επισκόπηση του επιπέδου υγείας στην Ελλάδα τη περίοδο της οικονομικής κρίσης</w:t>
        </w:r>
        <w:r w:rsidR="006E5A14">
          <w:rPr>
            <w:noProof/>
            <w:webHidden/>
          </w:rPr>
          <w:tab/>
        </w:r>
        <w:r>
          <w:rPr>
            <w:noProof/>
            <w:webHidden/>
          </w:rPr>
          <w:fldChar w:fldCharType="begin"/>
        </w:r>
        <w:r w:rsidR="006E5A14">
          <w:rPr>
            <w:noProof/>
            <w:webHidden/>
          </w:rPr>
          <w:instrText xml:space="preserve"> PAGEREF _Toc448951994 \h </w:instrText>
        </w:r>
        <w:r>
          <w:rPr>
            <w:noProof/>
            <w:webHidden/>
          </w:rPr>
        </w:r>
        <w:r>
          <w:rPr>
            <w:noProof/>
            <w:webHidden/>
          </w:rPr>
          <w:fldChar w:fldCharType="separate"/>
        </w:r>
        <w:r w:rsidR="006E5A14">
          <w:rPr>
            <w:noProof/>
            <w:webHidden/>
          </w:rPr>
          <w:t>68</w:t>
        </w:r>
        <w:r>
          <w:rPr>
            <w:noProof/>
            <w:webHidden/>
          </w:rPr>
          <w:fldChar w:fldCharType="end"/>
        </w:r>
      </w:hyperlink>
    </w:p>
    <w:p w:rsidR="006E5A14" w:rsidRDefault="006E5A14">
      <w:pPr>
        <w:pStyle w:val="TOC1"/>
        <w:tabs>
          <w:tab w:val="right" w:leader="dot" w:pos="8296"/>
        </w:tabs>
        <w:rPr>
          <w:rStyle w:val="Hyperlink"/>
          <w:noProof/>
        </w:rPr>
      </w:pPr>
    </w:p>
    <w:p w:rsidR="006E5A14" w:rsidRDefault="009E13EB">
      <w:pPr>
        <w:pStyle w:val="TOC1"/>
        <w:tabs>
          <w:tab w:val="right" w:leader="dot" w:pos="8296"/>
        </w:tabs>
        <w:rPr>
          <w:rFonts w:asciiTheme="minorHAnsi" w:eastAsiaTheme="minorEastAsia" w:hAnsiTheme="minorHAnsi"/>
          <w:noProof/>
          <w:sz w:val="22"/>
          <w:lang w:eastAsia="el-GR"/>
        </w:rPr>
      </w:pPr>
      <w:hyperlink w:anchor="_Toc448951995" w:history="1">
        <w:r w:rsidR="006E5A14" w:rsidRPr="00C834D9">
          <w:rPr>
            <w:rStyle w:val="Hyperlink"/>
            <w:noProof/>
          </w:rPr>
          <w:t>ΣΥΜΠΕΡΑΣΜΑΤΑ</w:t>
        </w:r>
        <w:r w:rsidR="006E5A14">
          <w:rPr>
            <w:noProof/>
            <w:webHidden/>
          </w:rPr>
          <w:tab/>
        </w:r>
        <w:r>
          <w:rPr>
            <w:noProof/>
            <w:webHidden/>
          </w:rPr>
          <w:fldChar w:fldCharType="begin"/>
        </w:r>
        <w:r w:rsidR="006E5A14">
          <w:rPr>
            <w:noProof/>
            <w:webHidden/>
          </w:rPr>
          <w:instrText xml:space="preserve"> PAGEREF _Toc448951995 \h </w:instrText>
        </w:r>
        <w:r>
          <w:rPr>
            <w:noProof/>
            <w:webHidden/>
          </w:rPr>
        </w:r>
        <w:r>
          <w:rPr>
            <w:noProof/>
            <w:webHidden/>
          </w:rPr>
          <w:fldChar w:fldCharType="separate"/>
        </w:r>
        <w:r w:rsidR="006E5A14">
          <w:rPr>
            <w:noProof/>
            <w:webHidden/>
          </w:rPr>
          <w:t>73</w:t>
        </w:r>
        <w:r>
          <w:rPr>
            <w:noProof/>
            <w:webHidden/>
          </w:rPr>
          <w:fldChar w:fldCharType="end"/>
        </w:r>
      </w:hyperlink>
    </w:p>
    <w:p w:rsidR="006E5A14" w:rsidRDefault="006E5A14">
      <w:pPr>
        <w:pStyle w:val="TOC1"/>
        <w:tabs>
          <w:tab w:val="right" w:leader="dot" w:pos="8296"/>
        </w:tabs>
        <w:rPr>
          <w:rStyle w:val="Hyperlink"/>
          <w:noProof/>
        </w:rPr>
      </w:pPr>
    </w:p>
    <w:p w:rsidR="006E5A14" w:rsidRDefault="009E13EB">
      <w:pPr>
        <w:pStyle w:val="TOC1"/>
        <w:tabs>
          <w:tab w:val="right" w:leader="dot" w:pos="8296"/>
        </w:tabs>
        <w:rPr>
          <w:rFonts w:asciiTheme="minorHAnsi" w:eastAsiaTheme="minorEastAsia" w:hAnsiTheme="minorHAnsi"/>
          <w:noProof/>
          <w:sz w:val="22"/>
          <w:lang w:eastAsia="el-GR"/>
        </w:rPr>
      </w:pPr>
      <w:hyperlink w:anchor="_Toc448951996" w:history="1">
        <w:r w:rsidR="006E5A14" w:rsidRPr="00C834D9">
          <w:rPr>
            <w:rStyle w:val="Hyperlink"/>
            <w:noProof/>
          </w:rPr>
          <w:t>ΒΙΒΛΙΟΓΡΑΦΙΑ</w:t>
        </w:r>
        <w:r w:rsidR="006E5A14">
          <w:rPr>
            <w:noProof/>
            <w:webHidden/>
          </w:rPr>
          <w:tab/>
        </w:r>
        <w:r>
          <w:rPr>
            <w:noProof/>
            <w:webHidden/>
          </w:rPr>
          <w:fldChar w:fldCharType="begin"/>
        </w:r>
        <w:r w:rsidR="006E5A14">
          <w:rPr>
            <w:noProof/>
            <w:webHidden/>
          </w:rPr>
          <w:instrText xml:space="preserve"> PAGEREF _Toc448951996 \h </w:instrText>
        </w:r>
        <w:r>
          <w:rPr>
            <w:noProof/>
            <w:webHidden/>
          </w:rPr>
        </w:r>
        <w:r>
          <w:rPr>
            <w:noProof/>
            <w:webHidden/>
          </w:rPr>
          <w:fldChar w:fldCharType="separate"/>
        </w:r>
        <w:r w:rsidR="006E5A14">
          <w:rPr>
            <w:noProof/>
            <w:webHidden/>
          </w:rPr>
          <w:t>76</w:t>
        </w:r>
        <w:r>
          <w:rPr>
            <w:noProof/>
            <w:webHidden/>
          </w:rPr>
          <w:fldChar w:fldCharType="end"/>
        </w:r>
      </w:hyperlink>
    </w:p>
    <w:p w:rsidR="000F7344" w:rsidRDefault="009E13EB" w:rsidP="00617031">
      <w:pPr>
        <w:rPr>
          <w:rFonts w:cs="Times New Roman"/>
          <w:szCs w:val="24"/>
        </w:rPr>
      </w:pPr>
      <w:r>
        <w:rPr>
          <w:rFonts w:cs="Times New Roman"/>
          <w:szCs w:val="24"/>
        </w:rPr>
        <w:fldChar w:fldCharType="end"/>
      </w:r>
    </w:p>
    <w:p w:rsidR="007E422E" w:rsidRDefault="007E422E"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FD0D02" w:rsidRDefault="00FD0D02" w:rsidP="00617031">
      <w:pPr>
        <w:rPr>
          <w:rFonts w:cs="Times New Roman"/>
          <w:szCs w:val="24"/>
        </w:rPr>
      </w:pPr>
    </w:p>
    <w:p w:rsidR="000F7344" w:rsidRDefault="00D90E74" w:rsidP="006F2BAF">
      <w:pPr>
        <w:pStyle w:val="Heading1"/>
        <w:numPr>
          <w:ilvl w:val="0"/>
          <w:numId w:val="0"/>
        </w:numPr>
        <w:ind w:left="1418"/>
      </w:pPr>
      <w:bookmarkStart w:id="2" w:name="_Toc448951969"/>
      <w:r>
        <w:lastRenderedPageBreak/>
        <w:t>ΠΕΡΙΕΧΟΜΕΝΑ ΠΙΝΑΚΩΝ</w:t>
      </w:r>
      <w:bookmarkEnd w:id="2"/>
    </w:p>
    <w:p w:rsidR="008713FB" w:rsidRPr="008713FB" w:rsidRDefault="008713FB" w:rsidP="008713FB"/>
    <w:p w:rsidR="00FD0D02" w:rsidRDefault="009E13EB">
      <w:pPr>
        <w:pStyle w:val="TableofFigures"/>
        <w:tabs>
          <w:tab w:val="right" w:leader="dot" w:pos="8296"/>
        </w:tabs>
        <w:rPr>
          <w:rFonts w:asciiTheme="minorHAnsi" w:eastAsiaTheme="minorEastAsia" w:hAnsiTheme="minorHAnsi"/>
          <w:noProof/>
          <w:sz w:val="22"/>
          <w:lang w:eastAsia="el-GR"/>
        </w:rPr>
      </w:pPr>
      <w:r>
        <w:rPr>
          <w:rFonts w:cs="Times New Roman"/>
          <w:szCs w:val="24"/>
        </w:rPr>
        <w:fldChar w:fldCharType="begin"/>
      </w:r>
      <w:r w:rsidR="00D90E74">
        <w:rPr>
          <w:rFonts w:cs="Times New Roman"/>
          <w:szCs w:val="24"/>
        </w:rPr>
        <w:instrText xml:space="preserve"> TOC \h \z \c "Πίνακας" </w:instrText>
      </w:r>
      <w:r>
        <w:rPr>
          <w:rFonts w:cs="Times New Roman"/>
          <w:szCs w:val="24"/>
        </w:rPr>
        <w:fldChar w:fldCharType="separate"/>
      </w:r>
      <w:hyperlink w:anchor="_Toc447051990" w:history="1">
        <w:r w:rsidR="00FD0D02" w:rsidRPr="008E57AC">
          <w:rPr>
            <w:rStyle w:val="Hyperlink"/>
            <w:noProof/>
          </w:rPr>
          <w:t>Πίνακας 1.1 Διαχρονική εξέλιξη δαπανών υγείας στην Ελλάδα, περιόδου 1990-2007</w:t>
        </w:r>
        <w:r w:rsidR="00FD0D02">
          <w:rPr>
            <w:noProof/>
            <w:webHidden/>
          </w:rPr>
          <w:tab/>
        </w:r>
        <w:r>
          <w:rPr>
            <w:noProof/>
            <w:webHidden/>
          </w:rPr>
          <w:fldChar w:fldCharType="begin"/>
        </w:r>
        <w:r w:rsidR="00FD0D02">
          <w:rPr>
            <w:noProof/>
            <w:webHidden/>
          </w:rPr>
          <w:instrText xml:space="preserve"> PAGEREF _Toc447051990 \h </w:instrText>
        </w:r>
        <w:r>
          <w:rPr>
            <w:noProof/>
            <w:webHidden/>
          </w:rPr>
        </w:r>
        <w:r>
          <w:rPr>
            <w:noProof/>
            <w:webHidden/>
          </w:rPr>
          <w:fldChar w:fldCharType="separate"/>
        </w:r>
        <w:r w:rsidR="006E5A14">
          <w:rPr>
            <w:noProof/>
            <w:webHidden/>
          </w:rPr>
          <w:t>30</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1" w:history="1">
        <w:r w:rsidR="00FD0D02" w:rsidRPr="008E57AC">
          <w:rPr>
            <w:rStyle w:val="Hyperlink"/>
            <w:noProof/>
          </w:rPr>
          <w:t>Πίνακας 1.2. Μέσος ετήσιος ρυθμός αύξησης, σε ποσοστό, των δαπανών υγείας και του ΑΕΠ, για τη περίοδο 1980-2007</w:t>
        </w:r>
        <w:r w:rsidR="00FD0D02">
          <w:rPr>
            <w:noProof/>
            <w:webHidden/>
          </w:rPr>
          <w:tab/>
        </w:r>
        <w:r>
          <w:rPr>
            <w:noProof/>
            <w:webHidden/>
          </w:rPr>
          <w:fldChar w:fldCharType="begin"/>
        </w:r>
        <w:r w:rsidR="00FD0D02">
          <w:rPr>
            <w:noProof/>
            <w:webHidden/>
          </w:rPr>
          <w:instrText xml:space="preserve"> PAGEREF _Toc447051991 \h </w:instrText>
        </w:r>
        <w:r>
          <w:rPr>
            <w:noProof/>
            <w:webHidden/>
          </w:rPr>
        </w:r>
        <w:r>
          <w:rPr>
            <w:noProof/>
            <w:webHidden/>
          </w:rPr>
          <w:fldChar w:fldCharType="separate"/>
        </w:r>
        <w:r w:rsidR="006E5A14">
          <w:rPr>
            <w:noProof/>
            <w:webHidden/>
          </w:rPr>
          <w:t>32</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2" w:history="1">
        <w:r w:rsidR="00FD0D02" w:rsidRPr="008E57AC">
          <w:rPr>
            <w:rStyle w:val="Hyperlink"/>
            <w:noProof/>
          </w:rPr>
          <w:t>Πίνακας 1.3. Συνολική δαπάνη υγείας ως ποσοστό του ΑΕΠ περιόδου 1995-2002 σε χώρες της Ευρωπαϊκής Ένωσης</w:t>
        </w:r>
        <w:r w:rsidR="00FD0D02">
          <w:rPr>
            <w:noProof/>
            <w:webHidden/>
          </w:rPr>
          <w:tab/>
        </w:r>
        <w:r>
          <w:rPr>
            <w:noProof/>
            <w:webHidden/>
          </w:rPr>
          <w:fldChar w:fldCharType="begin"/>
        </w:r>
        <w:r w:rsidR="00FD0D02">
          <w:rPr>
            <w:noProof/>
            <w:webHidden/>
          </w:rPr>
          <w:instrText xml:space="preserve"> PAGEREF _Toc447051992 \h </w:instrText>
        </w:r>
        <w:r>
          <w:rPr>
            <w:noProof/>
            <w:webHidden/>
          </w:rPr>
        </w:r>
        <w:r>
          <w:rPr>
            <w:noProof/>
            <w:webHidden/>
          </w:rPr>
          <w:fldChar w:fldCharType="separate"/>
        </w:r>
        <w:r w:rsidR="006E5A14">
          <w:rPr>
            <w:noProof/>
            <w:webHidden/>
          </w:rPr>
          <w:t>34</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3" w:history="1">
        <w:r w:rsidR="00FD0D02" w:rsidRPr="008E57AC">
          <w:rPr>
            <w:rStyle w:val="Hyperlink"/>
            <w:noProof/>
          </w:rPr>
          <w:t xml:space="preserve">Πίνακας 2.1. Ανάλυση </w:t>
        </w:r>
        <w:r w:rsidR="00FD0D02" w:rsidRPr="008E57AC">
          <w:rPr>
            <w:rStyle w:val="Hyperlink"/>
            <w:noProof/>
            <w:lang w:val="en-US"/>
          </w:rPr>
          <w:t>SWOT</w:t>
        </w:r>
        <w:r w:rsidR="00FD0D02" w:rsidRPr="008E57AC">
          <w:rPr>
            <w:rStyle w:val="Hyperlink"/>
            <w:noProof/>
          </w:rPr>
          <w:t xml:space="preserve"> του Τομέα Υγείας</w:t>
        </w:r>
        <w:r w:rsidR="00FD0D02">
          <w:rPr>
            <w:noProof/>
            <w:webHidden/>
          </w:rPr>
          <w:tab/>
        </w:r>
        <w:r>
          <w:rPr>
            <w:noProof/>
            <w:webHidden/>
          </w:rPr>
          <w:fldChar w:fldCharType="begin"/>
        </w:r>
        <w:r w:rsidR="00FD0D02">
          <w:rPr>
            <w:noProof/>
            <w:webHidden/>
          </w:rPr>
          <w:instrText xml:space="preserve"> PAGEREF _Toc447051993 \h </w:instrText>
        </w:r>
        <w:r>
          <w:rPr>
            <w:noProof/>
            <w:webHidden/>
          </w:rPr>
        </w:r>
        <w:r>
          <w:rPr>
            <w:noProof/>
            <w:webHidden/>
          </w:rPr>
          <w:fldChar w:fldCharType="separate"/>
        </w:r>
        <w:r w:rsidR="006E5A14">
          <w:rPr>
            <w:noProof/>
            <w:webHidden/>
          </w:rPr>
          <w:t>39</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4" w:history="1">
        <w:r w:rsidR="00FD0D02" w:rsidRPr="008E57AC">
          <w:rPr>
            <w:rStyle w:val="Hyperlink"/>
            <w:noProof/>
          </w:rPr>
          <w:t>Πίνακας 2.2. Ετήσιος ρυθμός μεταβολής δημοσίων δαπανών για την υγεία στην Ελλάδα και σε χώρες της Ευρωπαϊκής Ένωσης</w:t>
        </w:r>
        <w:r w:rsidR="00FD0D02">
          <w:rPr>
            <w:noProof/>
            <w:webHidden/>
          </w:rPr>
          <w:tab/>
        </w:r>
        <w:r>
          <w:rPr>
            <w:noProof/>
            <w:webHidden/>
          </w:rPr>
          <w:fldChar w:fldCharType="begin"/>
        </w:r>
        <w:r w:rsidR="00FD0D02">
          <w:rPr>
            <w:noProof/>
            <w:webHidden/>
          </w:rPr>
          <w:instrText xml:space="preserve"> PAGEREF _Toc447051994 \h </w:instrText>
        </w:r>
        <w:r>
          <w:rPr>
            <w:noProof/>
            <w:webHidden/>
          </w:rPr>
        </w:r>
        <w:r>
          <w:rPr>
            <w:noProof/>
            <w:webHidden/>
          </w:rPr>
          <w:fldChar w:fldCharType="separate"/>
        </w:r>
        <w:r w:rsidR="006E5A14">
          <w:rPr>
            <w:noProof/>
            <w:webHidden/>
          </w:rPr>
          <w:t>42</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5" w:history="1">
        <w:r w:rsidR="00FD0D02" w:rsidRPr="008E57AC">
          <w:rPr>
            <w:rStyle w:val="Hyperlink"/>
            <w:noProof/>
          </w:rPr>
          <w:t>Πίνακας 2.3 Οι ιδιωτικές δαπάνες των νοικοκυριών ως ποσοστό της συνολικής δαπάνης υγείας στις χώρες του ΟΟΣΑ περιόδου 2008-2013</w:t>
        </w:r>
        <w:r w:rsidR="00FD0D02">
          <w:rPr>
            <w:noProof/>
            <w:webHidden/>
          </w:rPr>
          <w:tab/>
        </w:r>
        <w:r>
          <w:rPr>
            <w:noProof/>
            <w:webHidden/>
          </w:rPr>
          <w:fldChar w:fldCharType="begin"/>
        </w:r>
        <w:r w:rsidR="00FD0D02">
          <w:rPr>
            <w:noProof/>
            <w:webHidden/>
          </w:rPr>
          <w:instrText xml:space="preserve"> PAGEREF _Toc447051995 \h </w:instrText>
        </w:r>
        <w:r>
          <w:rPr>
            <w:noProof/>
            <w:webHidden/>
          </w:rPr>
        </w:r>
        <w:r>
          <w:rPr>
            <w:noProof/>
            <w:webHidden/>
          </w:rPr>
          <w:fldChar w:fldCharType="separate"/>
        </w:r>
        <w:r w:rsidR="006E5A14">
          <w:rPr>
            <w:noProof/>
            <w:webHidden/>
          </w:rPr>
          <w:t>48</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6" w:history="1">
        <w:r w:rsidR="00FD0D02" w:rsidRPr="008E57AC">
          <w:rPr>
            <w:rStyle w:val="Hyperlink"/>
            <w:noProof/>
          </w:rPr>
          <w:t>Πίνακας 2.4 Εξέλιξη δημόσιας φαρμακευτικής δαπάνης</w:t>
        </w:r>
        <w:r w:rsidR="00FD0D02">
          <w:rPr>
            <w:noProof/>
            <w:webHidden/>
          </w:rPr>
          <w:tab/>
        </w:r>
        <w:r>
          <w:rPr>
            <w:noProof/>
            <w:webHidden/>
          </w:rPr>
          <w:fldChar w:fldCharType="begin"/>
        </w:r>
        <w:r w:rsidR="00FD0D02">
          <w:rPr>
            <w:noProof/>
            <w:webHidden/>
          </w:rPr>
          <w:instrText xml:space="preserve"> PAGEREF _Toc447051996 \h </w:instrText>
        </w:r>
        <w:r>
          <w:rPr>
            <w:noProof/>
            <w:webHidden/>
          </w:rPr>
        </w:r>
        <w:r>
          <w:rPr>
            <w:noProof/>
            <w:webHidden/>
          </w:rPr>
          <w:fldChar w:fldCharType="separate"/>
        </w:r>
        <w:r w:rsidR="006E5A14">
          <w:rPr>
            <w:noProof/>
            <w:webHidden/>
          </w:rPr>
          <w:t>57</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7" w:history="1">
        <w:r w:rsidR="00FD0D02" w:rsidRPr="008E57AC">
          <w:rPr>
            <w:rStyle w:val="Hyperlink"/>
            <w:noProof/>
          </w:rPr>
          <w:t>Πίνακας 2.5. Δημόσια Φαρμακευτική Δαπάνη ως ποσοστό (%) της Συνολικής Φαρμακευτικής Δαπάνης περιόδου 1995-2002.</w:t>
        </w:r>
        <w:r w:rsidR="00FD0D02">
          <w:rPr>
            <w:noProof/>
            <w:webHidden/>
          </w:rPr>
          <w:tab/>
        </w:r>
        <w:r>
          <w:rPr>
            <w:noProof/>
            <w:webHidden/>
          </w:rPr>
          <w:fldChar w:fldCharType="begin"/>
        </w:r>
        <w:r w:rsidR="00FD0D02">
          <w:rPr>
            <w:noProof/>
            <w:webHidden/>
          </w:rPr>
          <w:instrText xml:space="preserve"> PAGEREF _Toc447051997 \h </w:instrText>
        </w:r>
        <w:r>
          <w:rPr>
            <w:noProof/>
            <w:webHidden/>
          </w:rPr>
        </w:r>
        <w:r>
          <w:rPr>
            <w:noProof/>
            <w:webHidden/>
          </w:rPr>
          <w:fldChar w:fldCharType="separate"/>
        </w:r>
        <w:r w:rsidR="006E5A14">
          <w:rPr>
            <w:noProof/>
            <w:webHidden/>
          </w:rPr>
          <w:t>59</w:t>
        </w:r>
        <w:r>
          <w:rPr>
            <w:noProof/>
            <w:webHidden/>
          </w:rPr>
          <w:fldChar w:fldCharType="end"/>
        </w:r>
      </w:hyperlink>
    </w:p>
    <w:p w:rsidR="00D90E74" w:rsidRDefault="009E13EB" w:rsidP="00D90E74">
      <w:pPr>
        <w:spacing w:after="0"/>
        <w:rPr>
          <w:rFonts w:cs="Times New Roman"/>
          <w:szCs w:val="24"/>
        </w:rPr>
      </w:pPr>
      <w:r>
        <w:rPr>
          <w:rFonts w:cs="Times New Roman"/>
          <w:szCs w:val="24"/>
        </w:rPr>
        <w:fldChar w:fldCharType="end"/>
      </w:r>
    </w:p>
    <w:p w:rsidR="00F811C2" w:rsidRDefault="00F811C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FD0D02" w:rsidRDefault="00FD0D02" w:rsidP="00D90E74">
      <w:pPr>
        <w:spacing w:after="0"/>
        <w:rPr>
          <w:rFonts w:cs="Times New Roman"/>
          <w:szCs w:val="24"/>
        </w:rPr>
      </w:pPr>
    </w:p>
    <w:p w:rsidR="00D90E74" w:rsidRDefault="008713FB" w:rsidP="008713FB">
      <w:pPr>
        <w:pStyle w:val="Heading1"/>
        <w:numPr>
          <w:ilvl w:val="0"/>
          <w:numId w:val="0"/>
        </w:numPr>
        <w:ind w:left="1418"/>
      </w:pPr>
      <w:bookmarkStart w:id="3" w:name="_Toc448951970"/>
      <w:r>
        <w:lastRenderedPageBreak/>
        <w:t>ΠΕΡΙΕΧΟΜΕΝΑ ΔΙΑΓΡΑΜΜΑΤΩΝ</w:t>
      </w:r>
      <w:bookmarkEnd w:id="3"/>
    </w:p>
    <w:p w:rsidR="008713FB" w:rsidRDefault="008713FB" w:rsidP="008713FB"/>
    <w:p w:rsidR="00FD0D02" w:rsidRDefault="009E13EB">
      <w:pPr>
        <w:pStyle w:val="TableofFigures"/>
        <w:tabs>
          <w:tab w:val="right" w:leader="dot" w:pos="8296"/>
        </w:tabs>
        <w:rPr>
          <w:rFonts w:asciiTheme="minorHAnsi" w:eastAsiaTheme="minorEastAsia" w:hAnsiTheme="minorHAnsi"/>
          <w:noProof/>
          <w:sz w:val="22"/>
          <w:lang w:eastAsia="el-GR"/>
        </w:rPr>
      </w:pPr>
      <w:r>
        <w:fldChar w:fldCharType="begin"/>
      </w:r>
      <w:r w:rsidR="008713FB">
        <w:instrText xml:space="preserve"> TOC \h \z \c "Διάγραμμα" </w:instrText>
      </w:r>
      <w:r>
        <w:fldChar w:fldCharType="separate"/>
      </w:r>
      <w:hyperlink w:anchor="_Toc447051998" w:history="1">
        <w:r w:rsidR="00FD0D02" w:rsidRPr="006D62B4">
          <w:rPr>
            <w:rStyle w:val="Hyperlink"/>
            <w:noProof/>
          </w:rPr>
          <w:t>Διάγραμμα 1.1 Διαχρονική εξέλιξη δημόσιας δαπάνης υγείας στην Ελλάδα</w:t>
        </w:r>
        <w:r w:rsidR="00FD0D02" w:rsidRPr="006D62B4">
          <w:rPr>
            <w:rStyle w:val="Hyperlink"/>
            <w:rFonts w:cs="Times New Roman"/>
            <w:noProof/>
          </w:rPr>
          <w:t xml:space="preserve"> ως ποσοστό της συνολικής δαπάνης υγείας</w:t>
        </w:r>
        <w:r w:rsidR="00FD0D02">
          <w:rPr>
            <w:noProof/>
            <w:webHidden/>
          </w:rPr>
          <w:tab/>
        </w:r>
        <w:r>
          <w:rPr>
            <w:noProof/>
            <w:webHidden/>
          </w:rPr>
          <w:fldChar w:fldCharType="begin"/>
        </w:r>
        <w:r w:rsidR="00FD0D02">
          <w:rPr>
            <w:noProof/>
            <w:webHidden/>
          </w:rPr>
          <w:instrText xml:space="preserve"> PAGEREF _Toc447051998 \h </w:instrText>
        </w:r>
        <w:r>
          <w:rPr>
            <w:noProof/>
            <w:webHidden/>
          </w:rPr>
        </w:r>
        <w:r>
          <w:rPr>
            <w:noProof/>
            <w:webHidden/>
          </w:rPr>
          <w:fldChar w:fldCharType="separate"/>
        </w:r>
        <w:r w:rsidR="006E5A14">
          <w:rPr>
            <w:noProof/>
            <w:webHidden/>
          </w:rPr>
          <w:t>31</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1999" w:history="1">
        <w:r w:rsidR="00FD0D02" w:rsidRPr="006D62B4">
          <w:rPr>
            <w:rStyle w:val="Hyperlink"/>
            <w:noProof/>
          </w:rPr>
          <w:t>Διάγραμμα 1.2 Διαχρονική εξέλιξη ιδιωτικής δαπάνης υγείας στην Ελλάδα</w:t>
        </w:r>
        <w:r w:rsidR="00FD0D02" w:rsidRPr="006D62B4">
          <w:rPr>
            <w:rStyle w:val="Hyperlink"/>
            <w:rFonts w:cs="Times New Roman"/>
            <w:noProof/>
          </w:rPr>
          <w:t xml:space="preserve"> ως ποσοστό της συνολικής δαπάνης υγείας</w:t>
        </w:r>
        <w:r w:rsidR="00FD0D02">
          <w:rPr>
            <w:noProof/>
            <w:webHidden/>
          </w:rPr>
          <w:tab/>
        </w:r>
        <w:r>
          <w:rPr>
            <w:noProof/>
            <w:webHidden/>
          </w:rPr>
          <w:fldChar w:fldCharType="begin"/>
        </w:r>
        <w:r w:rsidR="00FD0D02">
          <w:rPr>
            <w:noProof/>
            <w:webHidden/>
          </w:rPr>
          <w:instrText xml:space="preserve"> PAGEREF _Toc447051999 \h </w:instrText>
        </w:r>
        <w:r>
          <w:rPr>
            <w:noProof/>
            <w:webHidden/>
          </w:rPr>
        </w:r>
        <w:r>
          <w:rPr>
            <w:noProof/>
            <w:webHidden/>
          </w:rPr>
          <w:fldChar w:fldCharType="separate"/>
        </w:r>
        <w:r w:rsidR="006E5A14">
          <w:rPr>
            <w:noProof/>
            <w:webHidden/>
          </w:rPr>
          <w:t>31</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0" w:history="1">
        <w:r w:rsidR="00FD0D02" w:rsidRPr="006D62B4">
          <w:rPr>
            <w:rStyle w:val="Hyperlink"/>
            <w:noProof/>
          </w:rPr>
          <w:t>Διάγραμμα 1.3 Διαχρονική εξέλιξη δαπανών κοινωνικής ασφάλισης στην Ελλάδα</w:t>
        </w:r>
        <w:r w:rsidR="00FD0D02" w:rsidRPr="006D62B4">
          <w:rPr>
            <w:rStyle w:val="Hyperlink"/>
            <w:rFonts w:cs="Times New Roman"/>
            <w:noProof/>
          </w:rPr>
          <w:t xml:space="preserve"> ως ποσοστό της συνολικής δαπάνης υγείας</w:t>
        </w:r>
        <w:r w:rsidR="00FD0D02">
          <w:rPr>
            <w:noProof/>
            <w:webHidden/>
          </w:rPr>
          <w:tab/>
        </w:r>
        <w:r>
          <w:rPr>
            <w:noProof/>
            <w:webHidden/>
          </w:rPr>
          <w:fldChar w:fldCharType="begin"/>
        </w:r>
        <w:r w:rsidR="00FD0D02">
          <w:rPr>
            <w:noProof/>
            <w:webHidden/>
          </w:rPr>
          <w:instrText xml:space="preserve"> PAGEREF _Toc447052000 \h </w:instrText>
        </w:r>
        <w:r>
          <w:rPr>
            <w:noProof/>
            <w:webHidden/>
          </w:rPr>
        </w:r>
        <w:r>
          <w:rPr>
            <w:noProof/>
            <w:webHidden/>
          </w:rPr>
          <w:fldChar w:fldCharType="separate"/>
        </w:r>
        <w:r w:rsidR="006E5A14">
          <w:rPr>
            <w:noProof/>
            <w:webHidden/>
          </w:rPr>
          <w:t>32</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1" w:history="1">
        <w:r w:rsidR="00FD0D02" w:rsidRPr="006D62B4">
          <w:rPr>
            <w:rStyle w:val="Hyperlink"/>
            <w:noProof/>
          </w:rPr>
          <w:t>Διάγραμμα 1.4 Συνολική δαπάνη υγείας ως ποσοστό του ΑΕΠ</w:t>
        </w:r>
        <w:r w:rsidR="00FD0D02">
          <w:rPr>
            <w:noProof/>
            <w:webHidden/>
          </w:rPr>
          <w:tab/>
        </w:r>
        <w:r>
          <w:rPr>
            <w:noProof/>
            <w:webHidden/>
          </w:rPr>
          <w:fldChar w:fldCharType="begin"/>
        </w:r>
        <w:r w:rsidR="00FD0D02">
          <w:rPr>
            <w:noProof/>
            <w:webHidden/>
          </w:rPr>
          <w:instrText xml:space="preserve"> PAGEREF _Toc447052001 \h </w:instrText>
        </w:r>
        <w:r>
          <w:rPr>
            <w:noProof/>
            <w:webHidden/>
          </w:rPr>
        </w:r>
        <w:r>
          <w:rPr>
            <w:noProof/>
            <w:webHidden/>
          </w:rPr>
          <w:fldChar w:fldCharType="separate"/>
        </w:r>
        <w:r w:rsidR="006E5A14">
          <w:rPr>
            <w:noProof/>
            <w:webHidden/>
          </w:rPr>
          <w:t>34</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2" w:history="1">
        <w:r w:rsidR="00FD0D02" w:rsidRPr="006D62B4">
          <w:rPr>
            <w:rStyle w:val="Hyperlink"/>
            <w:noProof/>
          </w:rPr>
          <w:t>Διάγραμμα 2.1 Ετήσιος ρυθμός μεταβολής δημοσίων δαπανών για την υγεία στην Ελλάδα και σε χώρες της Ευρωπαϊκής Ένωσης</w:t>
        </w:r>
        <w:r w:rsidR="00FD0D02">
          <w:rPr>
            <w:noProof/>
            <w:webHidden/>
          </w:rPr>
          <w:tab/>
        </w:r>
        <w:r>
          <w:rPr>
            <w:noProof/>
            <w:webHidden/>
          </w:rPr>
          <w:fldChar w:fldCharType="begin"/>
        </w:r>
        <w:r w:rsidR="00FD0D02">
          <w:rPr>
            <w:noProof/>
            <w:webHidden/>
          </w:rPr>
          <w:instrText xml:space="preserve"> PAGEREF _Toc447052002 \h </w:instrText>
        </w:r>
        <w:r>
          <w:rPr>
            <w:noProof/>
            <w:webHidden/>
          </w:rPr>
        </w:r>
        <w:r>
          <w:rPr>
            <w:noProof/>
            <w:webHidden/>
          </w:rPr>
          <w:fldChar w:fldCharType="separate"/>
        </w:r>
        <w:r w:rsidR="006E5A14">
          <w:rPr>
            <w:noProof/>
            <w:webHidden/>
          </w:rPr>
          <w:t>43</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3" w:history="1">
        <w:r w:rsidR="00FD0D02" w:rsidRPr="006D62B4">
          <w:rPr>
            <w:rStyle w:val="Hyperlink"/>
            <w:noProof/>
          </w:rPr>
          <w:t>Διάγραμμα 2.2 Η εξέλιξη της δημόσιας φαρμακευτικής δαπάνης</w:t>
        </w:r>
        <w:r w:rsidR="00FD0D02">
          <w:rPr>
            <w:noProof/>
            <w:webHidden/>
          </w:rPr>
          <w:tab/>
        </w:r>
        <w:r>
          <w:rPr>
            <w:noProof/>
            <w:webHidden/>
          </w:rPr>
          <w:fldChar w:fldCharType="begin"/>
        </w:r>
        <w:r w:rsidR="00FD0D02">
          <w:rPr>
            <w:noProof/>
            <w:webHidden/>
          </w:rPr>
          <w:instrText xml:space="preserve"> PAGEREF _Toc447052003 \h </w:instrText>
        </w:r>
        <w:r>
          <w:rPr>
            <w:noProof/>
            <w:webHidden/>
          </w:rPr>
        </w:r>
        <w:r>
          <w:rPr>
            <w:noProof/>
            <w:webHidden/>
          </w:rPr>
          <w:fldChar w:fldCharType="separate"/>
        </w:r>
        <w:r w:rsidR="006E5A14">
          <w:rPr>
            <w:noProof/>
            <w:webHidden/>
          </w:rPr>
          <w:t>58</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4" w:history="1">
        <w:r w:rsidR="00FD0D02" w:rsidRPr="006D62B4">
          <w:rPr>
            <w:rStyle w:val="Hyperlink"/>
            <w:noProof/>
          </w:rPr>
          <w:t>Διάγραμμα 2.3 Η φαρμακευτική δαπάνη τη περίοδο 2009-2013.</w:t>
        </w:r>
        <w:r w:rsidR="00FD0D02">
          <w:rPr>
            <w:noProof/>
            <w:webHidden/>
          </w:rPr>
          <w:tab/>
        </w:r>
        <w:r>
          <w:rPr>
            <w:noProof/>
            <w:webHidden/>
          </w:rPr>
          <w:fldChar w:fldCharType="begin"/>
        </w:r>
        <w:r w:rsidR="00FD0D02">
          <w:rPr>
            <w:noProof/>
            <w:webHidden/>
          </w:rPr>
          <w:instrText xml:space="preserve"> PAGEREF _Toc447052004 \h </w:instrText>
        </w:r>
        <w:r>
          <w:rPr>
            <w:noProof/>
            <w:webHidden/>
          </w:rPr>
        </w:r>
        <w:r>
          <w:rPr>
            <w:noProof/>
            <w:webHidden/>
          </w:rPr>
          <w:fldChar w:fldCharType="separate"/>
        </w:r>
        <w:r w:rsidR="006E5A14">
          <w:rPr>
            <w:noProof/>
            <w:webHidden/>
          </w:rPr>
          <w:t>63</w:t>
        </w:r>
        <w:r>
          <w:rPr>
            <w:noProof/>
            <w:webHidden/>
          </w:rPr>
          <w:fldChar w:fldCharType="end"/>
        </w:r>
      </w:hyperlink>
    </w:p>
    <w:p w:rsidR="008713FB" w:rsidRDefault="009E13EB" w:rsidP="00617031">
      <w:r>
        <w:fldChar w:fldCharType="end"/>
      </w:r>
    </w:p>
    <w:p w:rsidR="00F811C2" w:rsidRDefault="00F811C2" w:rsidP="00617031">
      <w:pPr>
        <w:rPr>
          <w:rFonts w:cs="Times New Roman"/>
          <w:szCs w:val="24"/>
        </w:rPr>
      </w:pPr>
    </w:p>
    <w:p w:rsidR="000F7344" w:rsidRDefault="00D51A08" w:rsidP="006F2BAF">
      <w:pPr>
        <w:pStyle w:val="Heading1"/>
        <w:numPr>
          <w:ilvl w:val="0"/>
          <w:numId w:val="0"/>
        </w:numPr>
        <w:ind w:left="1418"/>
      </w:pPr>
      <w:bookmarkStart w:id="4" w:name="_Toc448951971"/>
      <w:r>
        <w:t>ΠΕΡΙΕΧΟΜΕΝΑ ΣΧΗΜΑΤΩΝ</w:t>
      </w:r>
      <w:bookmarkEnd w:id="4"/>
    </w:p>
    <w:p w:rsidR="000F7344" w:rsidRDefault="000F7344" w:rsidP="00617031">
      <w:pPr>
        <w:rPr>
          <w:rFonts w:cs="Times New Roman"/>
          <w:szCs w:val="24"/>
        </w:rPr>
      </w:pPr>
    </w:p>
    <w:p w:rsidR="00FD0D02" w:rsidRDefault="009E13EB">
      <w:pPr>
        <w:pStyle w:val="TableofFigures"/>
        <w:tabs>
          <w:tab w:val="right" w:leader="dot" w:pos="8296"/>
        </w:tabs>
        <w:rPr>
          <w:rFonts w:asciiTheme="minorHAnsi" w:eastAsiaTheme="minorEastAsia" w:hAnsiTheme="minorHAnsi"/>
          <w:noProof/>
          <w:sz w:val="22"/>
          <w:lang w:eastAsia="el-GR"/>
        </w:rPr>
      </w:pPr>
      <w:r>
        <w:rPr>
          <w:rFonts w:cs="Times New Roman"/>
          <w:szCs w:val="24"/>
        </w:rPr>
        <w:fldChar w:fldCharType="begin"/>
      </w:r>
      <w:r w:rsidR="00D51A08">
        <w:rPr>
          <w:rFonts w:cs="Times New Roman"/>
          <w:szCs w:val="24"/>
        </w:rPr>
        <w:instrText xml:space="preserve"> TOC \h \z \c "Σχήμα" </w:instrText>
      </w:r>
      <w:r>
        <w:rPr>
          <w:rFonts w:cs="Times New Roman"/>
          <w:szCs w:val="24"/>
        </w:rPr>
        <w:fldChar w:fldCharType="separate"/>
      </w:r>
      <w:hyperlink w:anchor="_Toc447052005" w:history="1">
        <w:r w:rsidR="00FD0D02" w:rsidRPr="0006572B">
          <w:rPr>
            <w:rStyle w:val="Hyperlink"/>
            <w:noProof/>
          </w:rPr>
          <w:t>Σχήμα 1.1 Ο συνδυασμός των λειτουργιών των συστημάτων υγείας και οι στόχοι</w:t>
        </w:r>
        <w:r w:rsidR="00FD0D02">
          <w:rPr>
            <w:noProof/>
            <w:webHidden/>
          </w:rPr>
          <w:tab/>
        </w:r>
        <w:r>
          <w:rPr>
            <w:noProof/>
            <w:webHidden/>
          </w:rPr>
          <w:fldChar w:fldCharType="begin"/>
        </w:r>
        <w:r w:rsidR="00FD0D02">
          <w:rPr>
            <w:noProof/>
            <w:webHidden/>
          </w:rPr>
          <w:instrText xml:space="preserve"> PAGEREF _Toc447052005 \h </w:instrText>
        </w:r>
        <w:r>
          <w:rPr>
            <w:noProof/>
            <w:webHidden/>
          </w:rPr>
        </w:r>
        <w:r>
          <w:rPr>
            <w:noProof/>
            <w:webHidden/>
          </w:rPr>
          <w:fldChar w:fldCharType="separate"/>
        </w:r>
        <w:r w:rsidR="006E5A14">
          <w:rPr>
            <w:noProof/>
            <w:webHidden/>
          </w:rPr>
          <w:t>16</w:t>
        </w:r>
        <w:r>
          <w:rPr>
            <w:noProof/>
            <w:webHidden/>
          </w:rPr>
          <w:fldChar w:fldCharType="end"/>
        </w:r>
      </w:hyperlink>
    </w:p>
    <w:p w:rsidR="00FD0D02" w:rsidRDefault="009E13EB">
      <w:pPr>
        <w:pStyle w:val="TableofFigures"/>
        <w:tabs>
          <w:tab w:val="right" w:leader="dot" w:pos="8296"/>
        </w:tabs>
        <w:rPr>
          <w:rFonts w:asciiTheme="minorHAnsi" w:eastAsiaTheme="minorEastAsia" w:hAnsiTheme="minorHAnsi"/>
          <w:noProof/>
          <w:sz w:val="22"/>
          <w:lang w:eastAsia="el-GR"/>
        </w:rPr>
      </w:pPr>
      <w:hyperlink w:anchor="_Toc447052006" w:history="1">
        <w:r w:rsidR="00FD0D02" w:rsidRPr="0006572B">
          <w:rPr>
            <w:rStyle w:val="Hyperlink"/>
            <w:noProof/>
          </w:rPr>
          <w:t>Σχήμα 1.2 Τα 3 επίπεδα περίθαλψης των συστημάτων υγείας</w:t>
        </w:r>
        <w:r w:rsidR="00FD0D02">
          <w:rPr>
            <w:noProof/>
            <w:webHidden/>
          </w:rPr>
          <w:tab/>
        </w:r>
        <w:r>
          <w:rPr>
            <w:noProof/>
            <w:webHidden/>
          </w:rPr>
          <w:fldChar w:fldCharType="begin"/>
        </w:r>
        <w:r w:rsidR="00FD0D02">
          <w:rPr>
            <w:noProof/>
            <w:webHidden/>
          </w:rPr>
          <w:instrText xml:space="preserve"> PAGEREF _Toc447052006 \h </w:instrText>
        </w:r>
        <w:r>
          <w:rPr>
            <w:noProof/>
            <w:webHidden/>
          </w:rPr>
        </w:r>
        <w:r>
          <w:rPr>
            <w:noProof/>
            <w:webHidden/>
          </w:rPr>
          <w:fldChar w:fldCharType="separate"/>
        </w:r>
        <w:r w:rsidR="006E5A14">
          <w:rPr>
            <w:noProof/>
            <w:webHidden/>
          </w:rPr>
          <w:t>19</w:t>
        </w:r>
        <w:r>
          <w:rPr>
            <w:noProof/>
            <w:webHidden/>
          </w:rPr>
          <w:fldChar w:fldCharType="end"/>
        </w:r>
      </w:hyperlink>
    </w:p>
    <w:p w:rsidR="000F7344" w:rsidRDefault="009E13EB" w:rsidP="00617031">
      <w:pPr>
        <w:rPr>
          <w:rFonts w:cs="Times New Roman"/>
          <w:szCs w:val="24"/>
        </w:rPr>
      </w:pPr>
      <w:r>
        <w:rPr>
          <w:rFonts w:cs="Times New Roman"/>
          <w:szCs w:val="24"/>
        </w:rPr>
        <w:fldChar w:fldCharType="end"/>
      </w:r>
    </w:p>
    <w:p w:rsidR="00F811C2" w:rsidRDefault="00F811C2" w:rsidP="00617031">
      <w:pPr>
        <w:rPr>
          <w:rFonts w:cs="Times New Roman"/>
          <w:szCs w:val="24"/>
        </w:rPr>
      </w:pPr>
    </w:p>
    <w:p w:rsidR="00F811C2" w:rsidRDefault="00F811C2" w:rsidP="00617031">
      <w:pPr>
        <w:rPr>
          <w:rFonts w:cs="Times New Roman"/>
          <w:szCs w:val="24"/>
        </w:rPr>
      </w:pPr>
    </w:p>
    <w:p w:rsidR="00F811C2" w:rsidRDefault="00F811C2" w:rsidP="00617031">
      <w:pPr>
        <w:rPr>
          <w:rFonts w:cs="Times New Roman"/>
          <w:szCs w:val="24"/>
        </w:rPr>
      </w:pPr>
    </w:p>
    <w:p w:rsidR="006E5A14" w:rsidRDefault="006E5A14" w:rsidP="00617031">
      <w:pPr>
        <w:rPr>
          <w:rFonts w:cs="Times New Roman"/>
          <w:szCs w:val="24"/>
        </w:rPr>
      </w:pPr>
    </w:p>
    <w:p w:rsidR="006E5A14" w:rsidRDefault="006E5A14" w:rsidP="00617031">
      <w:pPr>
        <w:rPr>
          <w:rFonts w:cs="Times New Roman"/>
          <w:szCs w:val="24"/>
        </w:rPr>
      </w:pPr>
    </w:p>
    <w:p w:rsidR="006E5A14" w:rsidRDefault="006E5A14" w:rsidP="00617031">
      <w:pPr>
        <w:rPr>
          <w:rFonts w:cs="Times New Roman"/>
          <w:szCs w:val="24"/>
        </w:rPr>
      </w:pPr>
    </w:p>
    <w:p w:rsidR="006E5A14" w:rsidRDefault="006E5A14" w:rsidP="00617031">
      <w:pPr>
        <w:rPr>
          <w:rFonts w:cs="Times New Roman"/>
          <w:szCs w:val="24"/>
        </w:rPr>
      </w:pPr>
    </w:p>
    <w:p w:rsidR="006E5A14" w:rsidRDefault="006E5A14" w:rsidP="006E5A14">
      <w:pPr>
        <w:pStyle w:val="Heading1"/>
        <w:numPr>
          <w:ilvl w:val="0"/>
          <w:numId w:val="0"/>
        </w:numPr>
        <w:ind w:left="1418"/>
      </w:pPr>
      <w:bookmarkStart w:id="5" w:name="_Toc448951972"/>
      <w:r>
        <w:lastRenderedPageBreak/>
        <w:t>ΠΕΡΙΛΗΨΗ</w:t>
      </w:r>
      <w:bookmarkEnd w:id="5"/>
    </w:p>
    <w:p w:rsidR="006E5A14" w:rsidRDefault="006E5A14" w:rsidP="006E5A14">
      <w:pPr>
        <w:rPr>
          <w:rFonts w:cs="Times New Roman"/>
          <w:szCs w:val="24"/>
        </w:rPr>
      </w:pPr>
    </w:p>
    <w:p w:rsidR="006E5A14" w:rsidRDefault="006E5A14" w:rsidP="006E5A14">
      <w:pPr>
        <w:rPr>
          <w:rFonts w:cs="Times New Roman"/>
          <w:szCs w:val="24"/>
        </w:rPr>
      </w:pPr>
      <w:r>
        <w:rPr>
          <w:rFonts w:cs="Times New Roman"/>
          <w:szCs w:val="24"/>
        </w:rPr>
        <w:t>Το σύστημα υγείας της Ελλάδος χρηματοδοτείται από το κρατικό προϋπολογισμό, τα ασφαλιστικά ταμεία και από τις απευθείας δαπάνες των νοικοκυριών. Η εκδήλωση της οικονομικής κρίσης επέφερε μεταβολές στην αναλογία συμμετοχής του κάθε παράγοντα στις δαπάνες υγείας, επηρεάζοντας σημαντικά τα ανάλογα ποσά.</w:t>
      </w:r>
      <w:r w:rsidRPr="0052574D">
        <w:rPr>
          <w:rFonts w:cs="Times New Roman"/>
          <w:szCs w:val="24"/>
        </w:rPr>
        <w:t xml:space="preserve"> </w:t>
      </w:r>
      <w:r>
        <w:rPr>
          <w:rFonts w:cs="Times New Roman"/>
          <w:szCs w:val="24"/>
        </w:rPr>
        <w:t>Με την παρούσα εργασία επιδιώκεται ο εντοπισμός του μεγέθους της επιρροής της οικονομικής κρίσης στις δαπάνες υγείας στην Ελλάδα.</w:t>
      </w:r>
      <w:r w:rsidRPr="0052574D">
        <w:rPr>
          <w:rFonts w:cs="Times New Roman"/>
          <w:szCs w:val="24"/>
        </w:rPr>
        <w:t xml:space="preserve"> </w:t>
      </w:r>
      <w:r>
        <w:rPr>
          <w:rFonts w:cs="Times New Roman"/>
          <w:szCs w:val="24"/>
        </w:rPr>
        <w:t>Αρχικά</w:t>
      </w:r>
      <w:r w:rsidRPr="0052574D">
        <w:rPr>
          <w:rFonts w:cs="Times New Roman"/>
          <w:szCs w:val="24"/>
        </w:rPr>
        <w:t>, παρέχονται πληροφορίες σχετικά με την εννοιολογική προσέγγιση των συστημάτων υγείας και των λειτουργιών που τα συγκροτούν, ενώ διασαφηνίζονται τα επίπεδα της περίθαλψης, η πρωτοβάθμια, δευτεροβάθμια και τριτοβάθμια. Επιπλέον, γίνεται αναφορά στο ελληνικό σύστημα υγείας και τα χαρακτηριστικά του, ενώ εκτίθενται τα διαχρονικά προβλήματα που εντοπίζονται στη λειτουργία του.</w:t>
      </w:r>
      <w:r>
        <w:rPr>
          <w:rFonts w:cs="Times New Roman"/>
          <w:szCs w:val="24"/>
        </w:rPr>
        <w:t xml:space="preserve"> Στη συνέχεια, </w:t>
      </w:r>
      <w:r w:rsidRPr="0052574D">
        <w:rPr>
          <w:rFonts w:cs="Times New Roman"/>
          <w:szCs w:val="24"/>
        </w:rPr>
        <w:t>παρουσιάζεται η εξέλιξη των</w:t>
      </w:r>
      <w:r>
        <w:rPr>
          <w:rFonts w:cs="Times New Roman"/>
          <w:szCs w:val="24"/>
        </w:rPr>
        <w:t xml:space="preserve"> δημοσίων και ιδιωτικών </w:t>
      </w:r>
      <w:r w:rsidRPr="0052574D">
        <w:rPr>
          <w:rFonts w:cs="Times New Roman"/>
          <w:szCs w:val="24"/>
        </w:rPr>
        <w:t>δαπανών υγείας</w:t>
      </w:r>
      <w:r>
        <w:rPr>
          <w:rFonts w:cs="Times New Roman"/>
          <w:szCs w:val="24"/>
        </w:rPr>
        <w:t xml:space="preserve">, τόσο σε επίπεδο ασφαλιστικών ταμείων, όσο και </w:t>
      </w:r>
      <w:r w:rsidRPr="0052574D">
        <w:rPr>
          <w:rFonts w:cs="Times New Roman"/>
          <w:szCs w:val="24"/>
        </w:rPr>
        <w:t>για τη προμήθεια φαρμάκων.</w:t>
      </w: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r>
        <w:rPr>
          <w:rFonts w:cs="Times New Roman"/>
          <w:szCs w:val="24"/>
        </w:rPr>
        <w:t xml:space="preserve">Λέξεις κλειδιά: Ελληνικό Σύστημα Υγείας, Ιδιωτική δαπάνη υγείας, Δημόσια δαπάνη </w:t>
      </w:r>
      <w:r>
        <w:rPr>
          <w:rFonts w:cs="Times New Roman"/>
          <w:szCs w:val="24"/>
        </w:rPr>
        <w:tab/>
      </w:r>
      <w:r>
        <w:rPr>
          <w:rFonts w:cs="Times New Roman"/>
          <w:szCs w:val="24"/>
        </w:rPr>
        <w:tab/>
        <w:t xml:space="preserve"> υγείας</w:t>
      </w: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Default="006E5A14" w:rsidP="006E5A14">
      <w:pPr>
        <w:rPr>
          <w:rFonts w:cs="Times New Roman"/>
          <w:szCs w:val="24"/>
        </w:rPr>
      </w:pPr>
    </w:p>
    <w:p w:rsidR="006E5A14" w:rsidRPr="006E5A14" w:rsidRDefault="006E5A14" w:rsidP="006E5A14">
      <w:pPr>
        <w:pStyle w:val="Heading1"/>
        <w:numPr>
          <w:ilvl w:val="0"/>
          <w:numId w:val="0"/>
        </w:numPr>
        <w:ind w:left="1418"/>
        <w:rPr>
          <w:lang w:val="en-US"/>
        </w:rPr>
      </w:pPr>
      <w:bookmarkStart w:id="6" w:name="_Toc448951973"/>
      <w:r>
        <w:rPr>
          <w:lang w:val="en-US"/>
        </w:rPr>
        <w:lastRenderedPageBreak/>
        <w:t>ABSTRACT</w:t>
      </w:r>
      <w:bookmarkEnd w:id="6"/>
    </w:p>
    <w:p w:rsidR="00F811C2" w:rsidRPr="006E5A14" w:rsidRDefault="00F811C2" w:rsidP="006E5A14">
      <w:pPr>
        <w:spacing w:after="0"/>
        <w:rPr>
          <w:rFonts w:cs="Times New Roman"/>
          <w:szCs w:val="24"/>
          <w:lang w:val="en-US"/>
        </w:rPr>
      </w:pPr>
    </w:p>
    <w:p w:rsidR="00F811C2" w:rsidRPr="006E5A14" w:rsidRDefault="006E5A14" w:rsidP="006E5A14">
      <w:pPr>
        <w:spacing w:after="0"/>
        <w:rPr>
          <w:rFonts w:cs="Times New Roman"/>
          <w:szCs w:val="24"/>
          <w:lang w:val="en-US"/>
        </w:rPr>
      </w:pPr>
      <w:r w:rsidRPr="006168A5">
        <w:rPr>
          <w:lang w:val="en-US"/>
        </w:rPr>
        <w:t>Greece's healthcare system is financed from the state budget, social security funds and from direct household spending. The onset of the economic crisis brought about changes in the proportion of participation of each factor in health costs, significantly affecting the corresponding amounts. In the present study seeks to identify the size of the influence of the economic crisis on health spending in Greece. Initially, information on the conceptual approach of health systems and functions that make up and declared levels of care, primary, secondary and tertiary. Furthermore, reference is made to the Greek health system and its characteristics, and exposed the temporal problems identified in the operation. Then, the evolution of public and private health spending, both at pension funds, and for the supply of medicines.</w:t>
      </w:r>
    </w:p>
    <w:p w:rsidR="00F811C2" w:rsidRPr="006E5A14" w:rsidRDefault="00F811C2" w:rsidP="00617031">
      <w:pPr>
        <w:rPr>
          <w:rFonts w:cs="Times New Roman"/>
          <w:szCs w:val="24"/>
          <w:lang w:val="en-US"/>
        </w:rPr>
      </w:pPr>
    </w:p>
    <w:p w:rsidR="00F811C2" w:rsidRPr="006168A5" w:rsidRDefault="00F811C2"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E5A14" w:rsidRDefault="006E5A14" w:rsidP="00617031">
      <w:pPr>
        <w:rPr>
          <w:rFonts w:cs="Times New Roman"/>
          <w:szCs w:val="24"/>
          <w:lang w:val="en-US"/>
        </w:rPr>
      </w:pPr>
      <w:r w:rsidRPr="006168A5">
        <w:rPr>
          <w:lang w:val="en-US"/>
        </w:rPr>
        <w:t>Keywords: Greek Health</w:t>
      </w:r>
      <w:r>
        <w:rPr>
          <w:lang w:val="en-US"/>
        </w:rPr>
        <w:t>care System</w:t>
      </w:r>
      <w:r w:rsidRPr="006168A5">
        <w:rPr>
          <w:lang w:val="en-US"/>
        </w:rPr>
        <w:t xml:space="preserve">, Private health expenditure Public health </w:t>
      </w:r>
      <w:r w:rsidRPr="006168A5">
        <w:rPr>
          <w:lang w:val="en-US"/>
        </w:rPr>
        <w:tab/>
      </w:r>
      <w:r w:rsidRPr="006168A5">
        <w:rPr>
          <w:lang w:val="en-US"/>
        </w:rPr>
        <w:tab/>
        <w:t xml:space="preserve">       expenditure</w:t>
      </w: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6E5A14" w:rsidRPr="006168A5" w:rsidRDefault="006E5A14" w:rsidP="00617031">
      <w:pPr>
        <w:rPr>
          <w:rFonts w:cs="Times New Roman"/>
          <w:szCs w:val="24"/>
          <w:lang w:val="en-US"/>
        </w:rPr>
      </w:pPr>
    </w:p>
    <w:p w:rsidR="000F7344" w:rsidRDefault="000F7344" w:rsidP="006F2BAF">
      <w:pPr>
        <w:pStyle w:val="Heading1"/>
        <w:numPr>
          <w:ilvl w:val="0"/>
          <w:numId w:val="0"/>
        </w:numPr>
        <w:ind w:left="1418"/>
      </w:pPr>
      <w:bookmarkStart w:id="7" w:name="_Toc448951974"/>
      <w:r>
        <w:lastRenderedPageBreak/>
        <w:t>ΕΙΣΑΓΩΓΗ</w:t>
      </w:r>
      <w:bookmarkEnd w:id="7"/>
    </w:p>
    <w:p w:rsidR="000F7344" w:rsidRDefault="000F7344" w:rsidP="00617031">
      <w:pPr>
        <w:rPr>
          <w:rFonts w:cs="Times New Roman"/>
          <w:szCs w:val="24"/>
        </w:rPr>
      </w:pPr>
    </w:p>
    <w:p w:rsidR="0052574D" w:rsidRDefault="0052574D" w:rsidP="0052574D">
      <w:pPr>
        <w:spacing w:after="0"/>
        <w:rPr>
          <w:rFonts w:cs="Times New Roman"/>
          <w:szCs w:val="24"/>
        </w:rPr>
      </w:pPr>
      <w:r w:rsidRPr="0052574D">
        <w:rPr>
          <w:rFonts w:cs="Times New Roman"/>
          <w:szCs w:val="24"/>
        </w:rPr>
        <w:t xml:space="preserve">Από το 2008 μέχρι και σήμερα, η οικονομία της Ελλάδος βρίσκεται σε ύφεση, η οποία βαθαίνει συνεχώς ενώ είναι απροσδιόριστο το χρονικό σημείο εξόδου από αυτήν. </w:t>
      </w:r>
    </w:p>
    <w:p w:rsidR="0052574D" w:rsidRPr="0052574D" w:rsidRDefault="0052574D" w:rsidP="0052574D">
      <w:pPr>
        <w:spacing w:after="0"/>
        <w:rPr>
          <w:rFonts w:cs="Times New Roman"/>
          <w:szCs w:val="24"/>
        </w:rPr>
      </w:pPr>
    </w:p>
    <w:p w:rsidR="0052574D" w:rsidRDefault="0052574D" w:rsidP="0052574D">
      <w:pPr>
        <w:spacing w:after="0"/>
        <w:rPr>
          <w:rFonts w:cs="Times New Roman"/>
          <w:szCs w:val="24"/>
        </w:rPr>
      </w:pPr>
      <w:r w:rsidRPr="0052574D">
        <w:rPr>
          <w:rFonts w:cs="Times New Roman"/>
          <w:szCs w:val="24"/>
        </w:rPr>
        <w:t>Οι δαπάνες των κρατικών προϋπολογισμών μειώνονται σταδιακά, στη προσπάθεια κάλυψης των δημοσιονομικών ελλειμμάτων, τα οποία επιχειρείται να ξεπεραστούν και με τεράστια ποσά δανείων που παρέχονται στη χώρα.</w:t>
      </w:r>
    </w:p>
    <w:p w:rsidR="0052574D" w:rsidRPr="0052574D" w:rsidRDefault="0052574D" w:rsidP="0052574D">
      <w:pPr>
        <w:spacing w:after="0"/>
        <w:rPr>
          <w:rFonts w:cs="Times New Roman"/>
          <w:szCs w:val="24"/>
        </w:rPr>
      </w:pPr>
    </w:p>
    <w:p w:rsidR="0052574D" w:rsidRDefault="0052574D" w:rsidP="0052574D">
      <w:pPr>
        <w:spacing w:after="0"/>
        <w:rPr>
          <w:rFonts w:cs="Times New Roman"/>
          <w:szCs w:val="24"/>
        </w:rPr>
      </w:pPr>
      <w:r w:rsidRPr="0052574D">
        <w:rPr>
          <w:rFonts w:cs="Times New Roman"/>
          <w:szCs w:val="24"/>
        </w:rPr>
        <w:t>Η ελληνική κοινωνία έρχεται καθημερινά αντιμέτωπη με μια υποβάθμιση των παρεχόμενων υπηρεσιών από το κράτος, σε διάφορους τομείς, ως αποτέλεσμα των περιορισμένων πόρων που δαπανώνται.</w:t>
      </w:r>
    </w:p>
    <w:p w:rsidR="0052574D" w:rsidRPr="0052574D" w:rsidRDefault="0052574D" w:rsidP="0052574D">
      <w:pPr>
        <w:spacing w:after="0"/>
        <w:rPr>
          <w:rFonts w:cs="Times New Roman"/>
          <w:szCs w:val="24"/>
        </w:rPr>
      </w:pPr>
    </w:p>
    <w:p w:rsidR="0052574D" w:rsidRDefault="0052574D" w:rsidP="0052574D">
      <w:pPr>
        <w:spacing w:after="0"/>
        <w:rPr>
          <w:rFonts w:cs="Times New Roman"/>
          <w:szCs w:val="24"/>
        </w:rPr>
      </w:pPr>
      <w:r w:rsidRPr="0052574D">
        <w:rPr>
          <w:rFonts w:cs="Times New Roman"/>
          <w:szCs w:val="24"/>
        </w:rPr>
        <w:t>Οι περικοπές σε βασικές δαπάνες, όπως ο τομέας της υγείας, αποτελούν αντικείμενο συχνής κριτικής και προβληματισμού, δεδομένου ότι συνδέονται άμεσα με το επίπεδο της δημόσιας υγείας, αλλά και τη δικαιοσύνη σχετικά με τα ποσά που καταβάλλουν οι πολίτες προκειμένου να διασφαλίζουν ποιοτική πρόσβαση σε υγειονομική περίθαλψη.</w:t>
      </w:r>
    </w:p>
    <w:p w:rsidR="0052574D" w:rsidRPr="0052574D" w:rsidRDefault="0052574D" w:rsidP="0052574D">
      <w:pPr>
        <w:spacing w:after="0"/>
        <w:rPr>
          <w:rFonts w:cs="Times New Roman"/>
          <w:szCs w:val="24"/>
        </w:rPr>
      </w:pPr>
    </w:p>
    <w:p w:rsidR="00646D36" w:rsidRDefault="0052574D" w:rsidP="0052574D">
      <w:pPr>
        <w:spacing w:after="0"/>
        <w:rPr>
          <w:rFonts w:cs="Times New Roman"/>
          <w:szCs w:val="24"/>
        </w:rPr>
      </w:pPr>
      <w:r w:rsidRPr="0052574D">
        <w:rPr>
          <w:rFonts w:cs="Times New Roman"/>
          <w:szCs w:val="24"/>
        </w:rPr>
        <w:t xml:space="preserve">Σκοπό της παρούσας εργασίας αποτελεί η έκθεση στοιχείων σχετικά με τη πορεία των δαπανών για την υγεία στην Ελλάδα, πριν και, κυρίως, μετά την εκδήλωση της τρέχουσας οικονομικής κρίσης. </w:t>
      </w:r>
    </w:p>
    <w:p w:rsidR="00646D36" w:rsidRDefault="00646D36" w:rsidP="0052574D">
      <w:pPr>
        <w:spacing w:after="0"/>
        <w:rPr>
          <w:rFonts w:cs="Times New Roman"/>
          <w:szCs w:val="24"/>
        </w:rPr>
      </w:pPr>
    </w:p>
    <w:p w:rsidR="00646D36" w:rsidRDefault="00E20550" w:rsidP="0052574D">
      <w:pPr>
        <w:spacing w:after="0"/>
        <w:rPr>
          <w:rFonts w:cs="Times New Roman"/>
          <w:szCs w:val="24"/>
        </w:rPr>
      </w:pPr>
      <w:r>
        <w:rPr>
          <w:rFonts w:cs="Times New Roman"/>
          <w:szCs w:val="24"/>
        </w:rPr>
        <w:t>Η εργασία αποτελείται από 3</w:t>
      </w:r>
      <w:r w:rsidR="0052574D" w:rsidRPr="0052574D">
        <w:rPr>
          <w:rFonts w:cs="Times New Roman"/>
          <w:szCs w:val="24"/>
        </w:rPr>
        <w:t xml:space="preserve"> Κεφάλαια. Στο Πρώτο Κεφάλαιο, παρέχονται πληροφορίες σχετικά με την εννοιολογική προσέγγιση των συστημάτων υγείας και των λειτουργιών που τα συγκροτούν, ενώ διασαφηνίζονται τα επίπεδα της περίθαλψης, η πρωτοβάθμια, δευτεροβάθμια και τριτοβάθμια. Επιπλέον, γίνεται αναφορά στο ελληνικό σύστημα υγείας και τα χαρακτηριστικά του, ενώ εκτίθενται τα διαχρονικά προβλήματα που εντοπίζονται στη λειτουργία του. </w:t>
      </w:r>
    </w:p>
    <w:p w:rsidR="00646D36" w:rsidRDefault="00646D36" w:rsidP="0052574D">
      <w:pPr>
        <w:spacing w:after="0"/>
        <w:rPr>
          <w:rFonts w:cs="Times New Roman"/>
          <w:szCs w:val="24"/>
        </w:rPr>
      </w:pPr>
    </w:p>
    <w:p w:rsidR="00E20550" w:rsidRDefault="0052574D" w:rsidP="0052574D">
      <w:pPr>
        <w:spacing w:after="0"/>
        <w:rPr>
          <w:rFonts w:cs="Times New Roman"/>
          <w:szCs w:val="24"/>
        </w:rPr>
      </w:pPr>
      <w:r w:rsidRPr="0052574D">
        <w:rPr>
          <w:rFonts w:cs="Times New Roman"/>
          <w:szCs w:val="24"/>
        </w:rPr>
        <w:t xml:space="preserve">Στο Κεφάλαιο 2, παρουσιάζεται η εξέλιξη των δαπανών υγείας. Οι δαπάνες υγείας διαχωρίζονται σε δημόσιες και ιδιωτικές, ενώ σε επίπεδο λεπτομερέστερης ανάλυσης </w:t>
      </w:r>
      <w:r w:rsidRPr="0052574D">
        <w:rPr>
          <w:rFonts w:cs="Times New Roman"/>
          <w:szCs w:val="24"/>
        </w:rPr>
        <w:lastRenderedPageBreak/>
        <w:t>περιλαμβάνουν τις δαπάνες που χορηγούνται από τα ασφαλιστικά ταμεία, αλλά και τα ποσά που δαπανώνται για τη προμήθεια φαρμάκων.</w:t>
      </w:r>
    </w:p>
    <w:p w:rsidR="00E20550" w:rsidRDefault="00E20550" w:rsidP="0052574D">
      <w:pPr>
        <w:spacing w:after="0"/>
        <w:rPr>
          <w:rFonts w:cs="Times New Roman"/>
          <w:szCs w:val="24"/>
        </w:rPr>
      </w:pPr>
    </w:p>
    <w:p w:rsidR="00E20550" w:rsidRDefault="00E20550" w:rsidP="0052574D">
      <w:pPr>
        <w:spacing w:after="0"/>
        <w:rPr>
          <w:rFonts w:cs="Times New Roman"/>
          <w:szCs w:val="24"/>
        </w:rPr>
      </w:pPr>
      <w:r>
        <w:rPr>
          <w:rFonts w:cs="Times New Roman"/>
          <w:szCs w:val="24"/>
        </w:rPr>
        <w:t>Στο Κεφάλαιο 3 εντοπίζεται το επίπεδο της υγείας στην Ελλάδα, που συνδέεται άμεσα με τη διαμόρφωση των αντίστοιχων δαπανών, καθώς και η εκτίμηση της κατάστασης της υγείας στη χώρα συγκριτικά με λοιπές χώρες της Ευρ</w:t>
      </w:r>
      <w:r w:rsidR="009F6885">
        <w:rPr>
          <w:rFonts w:cs="Times New Roman"/>
          <w:szCs w:val="24"/>
        </w:rPr>
        <w:t>ώπης και του ΟΟΣΑ.</w:t>
      </w:r>
    </w:p>
    <w:p w:rsidR="000F7344" w:rsidRDefault="000F7344"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646D36" w:rsidRDefault="00646D36" w:rsidP="0052574D">
      <w:pPr>
        <w:spacing w:after="0"/>
        <w:rPr>
          <w:rFonts w:cs="Times New Roman"/>
          <w:szCs w:val="24"/>
        </w:rPr>
      </w:pPr>
    </w:p>
    <w:p w:rsidR="000F7344" w:rsidRPr="000F7344" w:rsidRDefault="000F7344" w:rsidP="006F2BAF">
      <w:pPr>
        <w:pStyle w:val="Heading1"/>
      </w:pPr>
      <w:bookmarkStart w:id="8" w:name="_Toc448951975"/>
      <w:r w:rsidRPr="000F7344">
        <w:lastRenderedPageBreak/>
        <w:t>ΤΟ ΕΛΛΗΝΙΚΟ ΣΥΣΤΗΜΑ ΥΓΕΙΑΣ</w:t>
      </w:r>
      <w:bookmarkEnd w:id="8"/>
    </w:p>
    <w:p w:rsidR="002E3B75" w:rsidRDefault="002E3B75" w:rsidP="000F7344">
      <w:pPr>
        <w:rPr>
          <w:rFonts w:cs="Times New Roman"/>
          <w:b/>
          <w:szCs w:val="24"/>
        </w:rPr>
      </w:pPr>
    </w:p>
    <w:p w:rsidR="002E3B75" w:rsidRDefault="002E3B75" w:rsidP="000F7344">
      <w:pPr>
        <w:rPr>
          <w:rFonts w:cs="Times New Roman"/>
          <w:b/>
          <w:szCs w:val="24"/>
        </w:rPr>
      </w:pPr>
    </w:p>
    <w:p w:rsidR="000F7344" w:rsidRPr="000F7344" w:rsidRDefault="000F7344" w:rsidP="003F0993">
      <w:pPr>
        <w:pStyle w:val="Heading2"/>
      </w:pPr>
      <w:bookmarkStart w:id="9" w:name="_Toc448951976"/>
      <w:r w:rsidRPr="000F7344">
        <w:t>Ορισμός συστήματος υγείας και μορφές</w:t>
      </w:r>
      <w:bookmarkEnd w:id="9"/>
    </w:p>
    <w:p w:rsidR="000F7344" w:rsidRDefault="000F7344" w:rsidP="002E3B75">
      <w:pPr>
        <w:spacing w:after="0"/>
        <w:rPr>
          <w:rFonts w:cs="Times New Roman"/>
          <w:szCs w:val="24"/>
        </w:rPr>
      </w:pPr>
      <w:r w:rsidRPr="000F7344">
        <w:rPr>
          <w:rFonts w:cs="Times New Roman"/>
          <w:szCs w:val="24"/>
        </w:rPr>
        <w:t>Τα συστήματα υγείας, όπως κάθε κοινωνικοοικονομικό σύστημα, αναπτύσσεται σε συγκεκριμένα ιστορικά, πολιτισμικά και κοινωνικά πλαίσια. Εντούτοις, κάθε σύστημα δομείται βάσει κρατικών ενεργειών που σκοπεύουν στην εξυπηρέτηση συγκεκριμένων κοινωνικών αναγκών. Κάθε σύστημα υγείας, λειτουργεί με συγκεκριμένο στόχο. Ένα σύστημα υγείας προσδιορίζεται από τις εκάστοτε αρχές που το διέπουν και μπορούν να εξηγήσουν την αποδοτικότητά του. Αυτές οι αρχές μπορούν να αξιοποιηθούν ως εργαλεία πολιτικών ώστε να μεγιστοποιείται η αποδοτικότητα (</w:t>
      </w:r>
      <w:r w:rsidRPr="000F7344">
        <w:rPr>
          <w:rFonts w:cs="Times New Roman"/>
          <w:szCs w:val="24"/>
          <w:lang w:val="en-US"/>
        </w:rPr>
        <w:t>Hsiao</w:t>
      </w:r>
      <w:r w:rsidRPr="000F7344">
        <w:rPr>
          <w:rFonts w:cs="Times New Roman"/>
          <w:szCs w:val="24"/>
        </w:rPr>
        <w:t>, 2003).</w:t>
      </w:r>
    </w:p>
    <w:p w:rsidR="002E3B75" w:rsidRPr="000F7344" w:rsidRDefault="002E3B75" w:rsidP="002E3B75">
      <w:pPr>
        <w:spacing w:after="0"/>
        <w:rPr>
          <w:rFonts w:cs="Times New Roman"/>
          <w:szCs w:val="24"/>
        </w:rPr>
      </w:pPr>
    </w:p>
    <w:p w:rsidR="000F7344" w:rsidRDefault="000F7344" w:rsidP="002E3B75">
      <w:pPr>
        <w:spacing w:after="0"/>
        <w:rPr>
          <w:rFonts w:cs="Times New Roman"/>
          <w:szCs w:val="24"/>
        </w:rPr>
      </w:pPr>
      <w:r w:rsidRPr="000F7344">
        <w:rPr>
          <w:rFonts w:cs="Times New Roman"/>
          <w:szCs w:val="24"/>
        </w:rPr>
        <w:t>Αυτό που διαφοροποιεί ένα σύστημα υγείας από τα λοιπά, είναι ότι ο σκοπός λειτουργίας του αναφέρεται στην ανθρώπινη υγεία. Ένα σύστημα υγείας, απαρτίζεται από πολλά μέρη. Πέραν των ασθενών, των οικογενειών και των κοινωνιών τα Υπουργεία Υγείας, οι οργανισμοί παροχής υπηρεσιών υγείας, οι φαρμακευτικές εταιρείες και λοιποί οργανισμοί διαδραματίζουν εξίσου σημαντικό ρόλο. Οι διασυνδέσεις ενός συστήματος υγείας, μπορούν να ειδωθούν ως λειτουργίες που εκτελούν οι πιο πάνω συνιστώσες. Οι λειτουργίες αυτές περιλαμβάνουν την επιτήρηση, τη παροχή υπηρεσιών υγείας και τις χρηματοοικονομικές και διοικητικές πηγές.</w:t>
      </w:r>
    </w:p>
    <w:p w:rsidR="002E3B75" w:rsidRPr="000F7344" w:rsidRDefault="002E3B75" w:rsidP="002E3B75">
      <w:pPr>
        <w:spacing w:after="0"/>
        <w:rPr>
          <w:rFonts w:cs="Times New Roman"/>
          <w:szCs w:val="24"/>
        </w:rPr>
      </w:pPr>
    </w:p>
    <w:p w:rsidR="000F7344" w:rsidRDefault="000F7344" w:rsidP="002E3B75">
      <w:pPr>
        <w:spacing w:after="0"/>
        <w:rPr>
          <w:rFonts w:cs="Times New Roman"/>
          <w:szCs w:val="24"/>
        </w:rPr>
      </w:pPr>
      <w:r w:rsidRPr="000F7344">
        <w:rPr>
          <w:rFonts w:cs="Times New Roman"/>
          <w:szCs w:val="24"/>
        </w:rPr>
        <w:t xml:space="preserve">Υπάρχουν ποικίλοι παράγοντες εκτός των συστημάτων υγείας που επηρεάζουν την ανθρώπινη υγεία, όπως η φτώχεια, η μόρφωση και το γενικότερο κοινωνικό και πολιτικό περιβάλλον. Επειδή τα συστήματα υγείας επηρεάζονται από εξωτερικούς παράγοντες, είναι γνωστά ως «ανοικτά» συστήματα. Τα ποικίλα μέρη ενός συστήματος υγείας, λειτουργούν σε διάφορα επίπεδα. Τα μικρότερα συστήματα, έχουν και περιορισμένη κλίμακα και πεδίο εφαρμογής και αναφέρονται στη λειτουργία κλινικών ή στα συστήματα ενημέρωσης για την υγεία. Τα μεγαλύτερα συστήματα μπορεί να αναφέρονται στη συνδυαστική λειτουργία πολλών μικρότερων </w:t>
      </w:r>
      <w:r w:rsidRPr="000F7344">
        <w:rPr>
          <w:rFonts w:cs="Times New Roman"/>
          <w:szCs w:val="24"/>
        </w:rPr>
        <w:lastRenderedPageBreak/>
        <w:t>συστημάτων, όπως τα νοσοκομεία, με σκοπό τη συνολική παροχή υπηρεσιών σε επίπεδο κοινότητας ή κράτους.</w:t>
      </w:r>
    </w:p>
    <w:p w:rsidR="002E3B75" w:rsidRPr="000F7344" w:rsidRDefault="002E3B75" w:rsidP="002E3B75">
      <w:pPr>
        <w:spacing w:after="0"/>
        <w:rPr>
          <w:rFonts w:cs="Times New Roman"/>
          <w:szCs w:val="24"/>
        </w:rPr>
      </w:pPr>
    </w:p>
    <w:p w:rsidR="000F7344" w:rsidRDefault="000F7344" w:rsidP="002E3B75">
      <w:pPr>
        <w:spacing w:after="0"/>
        <w:rPr>
          <w:rFonts w:cs="Times New Roman"/>
          <w:szCs w:val="24"/>
        </w:rPr>
      </w:pPr>
      <w:r w:rsidRPr="000F7344">
        <w:rPr>
          <w:rFonts w:cs="Times New Roman"/>
          <w:szCs w:val="24"/>
        </w:rPr>
        <w:t>Δεδομένου του σκοπού, της κλίμακας και του πεδίου δράσης, ένα εθνικό σύστημα υγείας δεν είναι δυνατό να ελέγχεται πλήρως και οι μεταβολές σε ένα τέτοιου είδους σύστημα δεν είναι εύκολο να προβλεφθούν. Αυτή η αδυναμία οφείλεται, εν μέρει, στο ότι οι άνθρωποι και οι οργανισμοί καινοτομούν, μαθαίνουν και προσαρμόζονται στην αλλαγή και στο γεγονός ότι η αναδιοργάνωση εντοπίζεται συνεχώς στα συστήματα υγείας, τόσο με επίσημους, όσο και με ανεπίσημους τρόπους.</w:t>
      </w:r>
    </w:p>
    <w:p w:rsidR="002E3B75" w:rsidRPr="000F7344" w:rsidRDefault="002E3B75" w:rsidP="002E3B75">
      <w:pPr>
        <w:spacing w:after="0"/>
        <w:rPr>
          <w:rFonts w:cs="Times New Roman"/>
          <w:szCs w:val="24"/>
        </w:rPr>
      </w:pPr>
    </w:p>
    <w:p w:rsidR="000F7344" w:rsidRDefault="000F7344" w:rsidP="002E3B75">
      <w:pPr>
        <w:spacing w:after="0"/>
        <w:rPr>
          <w:rFonts w:cs="Times New Roman"/>
          <w:szCs w:val="24"/>
        </w:rPr>
      </w:pPr>
      <w:r w:rsidRPr="000F7344">
        <w:rPr>
          <w:rFonts w:cs="Times New Roman"/>
          <w:szCs w:val="24"/>
        </w:rPr>
        <w:t>Η αξιοποίηση των στοιχείων των μερών και των λειτουργιών ενός συστήματος υγείας μπορεί να γίνει ανεξάρτητα, αλλά σημαντικό αποτέλεσμα προκύπτει από το συνδυασμό όλων των μερών ώστε να βελτιωθεί η υγεία και να καταπολεμηθούν οι ασθένειες των ανθρώπων που σχετίζονται με τη φτώχεια.</w:t>
      </w:r>
    </w:p>
    <w:p w:rsidR="002E3B75" w:rsidRPr="000F7344"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Οι 4 βασικές λειτουργίες ενός συστήματος υγείας συνίσταται στη παροχή υπηρεσιών υγείας, τη συνεισφορά των υπηρεσιών υγείας, την εποπτεία και την χρηματοοικονομική διαχείριση (</w:t>
      </w:r>
      <w:r w:rsidRPr="000F7344">
        <w:rPr>
          <w:rFonts w:cs="Times New Roman"/>
          <w:szCs w:val="24"/>
          <w:lang w:val="en-US"/>
        </w:rPr>
        <w:t>World</w:t>
      </w:r>
      <w:r w:rsidRPr="000F7344">
        <w:rPr>
          <w:rFonts w:cs="Times New Roman"/>
          <w:szCs w:val="24"/>
        </w:rPr>
        <w:t xml:space="preserve"> </w:t>
      </w:r>
      <w:r w:rsidRPr="000F7344">
        <w:rPr>
          <w:rFonts w:cs="Times New Roman"/>
          <w:szCs w:val="24"/>
          <w:lang w:val="en-US"/>
        </w:rPr>
        <w:t>Bank</w:t>
      </w:r>
      <w:r w:rsidRPr="000F7344">
        <w:rPr>
          <w:rFonts w:cs="Times New Roman"/>
          <w:szCs w:val="24"/>
        </w:rPr>
        <w:t>, 2007).</w:t>
      </w:r>
    </w:p>
    <w:p w:rsidR="002E3B75" w:rsidRDefault="002E3B75" w:rsidP="002E3B75">
      <w:pPr>
        <w:spacing w:after="0"/>
        <w:rPr>
          <w:rFonts w:cs="Times New Roman"/>
          <w:szCs w:val="24"/>
        </w:rPr>
      </w:pPr>
    </w:p>
    <w:p w:rsidR="000F7344" w:rsidRPr="000F7344" w:rsidRDefault="000F7344" w:rsidP="002E3B75">
      <w:pPr>
        <w:rPr>
          <w:rFonts w:cs="Times New Roman"/>
          <w:szCs w:val="24"/>
        </w:rPr>
      </w:pPr>
      <w:r w:rsidRPr="000F7344">
        <w:rPr>
          <w:rFonts w:cs="Times New Roman"/>
          <w:szCs w:val="24"/>
        </w:rPr>
        <w:t>Ο Τούντας (2003), αναφέρει μια κατηγοριοποίηση των συστημάτων υγείας με βάση την οργάνωση, τη παραγωγή, τη χρηματοδότηση και τη διανομή των υπηρεσιών υγειάς. Έτσι, προσδιορίζονται οι 3 πιο κάτω κατηγορίες:</w:t>
      </w:r>
    </w:p>
    <w:p w:rsidR="000F7344" w:rsidRPr="000F7344" w:rsidRDefault="000F7344" w:rsidP="000F7344">
      <w:pPr>
        <w:numPr>
          <w:ilvl w:val="0"/>
          <w:numId w:val="4"/>
        </w:numPr>
        <w:rPr>
          <w:rFonts w:cs="Times New Roman"/>
          <w:szCs w:val="24"/>
        </w:rPr>
      </w:pPr>
      <w:r w:rsidRPr="000F7344">
        <w:rPr>
          <w:rFonts w:cs="Times New Roman"/>
          <w:szCs w:val="24"/>
        </w:rPr>
        <w:t>Ιδιωτικό σύστημα υγείας: λειτουργεί σύμφωνα με τις δυνάμεις της αγοράς, όπου κυριαρχούν οι ιδιωτικές δαπάνες και οι υπηρεσίες υγείας είναι, κατά κανόνα, ιδιωτικές.</w:t>
      </w:r>
    </w:p>
    <w:p w:rsidR="000F7344" w:rsidRPr="000F7344" w:rsidRDefault="000F7344" w:rsidP="000F7344">
      <w:pPr>
        <w:numPr>
          <w:ilvl w:val="0"/>
          <w:numId w:val="4"/>
        </w:numPr>
        <w:rPr>
          <w:rFonts w:cs="Times New Roman"/>
          <w:szCs w:val="24"/>
        </w:rPr>
      </w:pPr>
      <w:r w:rsidRPr="000F7344">
        <w:rPr>
          <w:rFonts w:cs="Times New Roman"/>
          <w:szCs w:val="24"/>
        </w:rPr>
        <w:t>Δημόσιο σύστημα υγείας: χρηματοδοτείται από το κρατικό προϋπολογισμό και αποσκοπεί στην ισότιμη και δωρεάν παροχή υπηρεσιών προς όλους τους πολίτες.</w:t>
      </w:r>
    </w:p>
    <w:p w:rsidR="000F7344" w:rsidRPr="000F7344" w:rsidRDefault="000F7344" w:rsidP="000F7344">
      <w:pPr>
        <w:numPr>
          <w:ilvl w:val="0"/>
          <w:numId w:val="4"/>
        </w:numPr>
        <w:rPr>
          <w:rFonts w:cs="Times New Roman"/>
          <w:szCs w:val="24"/>
        </w:rPr>
      </w:pPr>
      <w:r w:rsidRPr="000F7344">
        <w:rPr>
          <w:rFonts w:cs="Times New Roman"/>
          <w:szCs w:val="24"/>
        </w:rPr>
        <w:t xml:space="preserve">Σύστημα κοινωνικής ασφάλισης: βασίζεται στην ύπαρξη διαφορετικών ασφαλιστικών ταμείων, τα οποία χρηματοδοτούν τα δημόσια συστήματα υγείας μέσω των εισφορών των εργοδοτών και των εργαζομένων, ώστε οι </w:t>
      </w:r>
      <w:r w:rsidRPr="000F7344">
        <w:rPr>
          <w:rFonts w:cs="Times New Roman"/>
          <w:szCs w:val="24"/>
        </w:rPr>
        <w:lastRenderedPageBreak/>
        <w:t>πολίτες να είναι σε θέση να επωφελούνται την δωρεάν παροχή των δημοσίων υπηρεσιών.</w:t>
      </w:r>
    </w:p>
    <w:p w:rsidR="000F7344" w:rsidRPr="000F7344" w:rsidRDefault="000F7344" w:rsidP="002E3B75">
      <w:pPr>
        <w:spacing w:after="0"/>
        <w:rPr>
          <w:rFonts w:cs="Times New Roman"/>
          <w:b/>
          <w:szCs w:val="24"/>
        </w:rPr>
      </w:pPr>
    </w:p>
    <w:p w:rsidR="000F7344" w:rsidRPr="000F7344" w:rsidRDefault="000F7344" w:rsidP="002E3B75">
      <w:pPr>
        <w:spacing w:after="0"/>
        <w:rPr>
          <w:rFonts w:cs="Times New Roman"/>
          <w:b/>
          <w:szCs w:val="24"/>
        </w:rPr>
      </w:pPr>
    </w:p>
    <w:p w:rsidR="000F7344" w:rsidRPr="000F7344" w:rsidRDefault="000F7344" w:rsidP="003F0993">
      <w:pPr>
        <w:pStyle w:val="Heading2"/>
      </w:pPr>
      <w:bookmarkStart w:id="10" w:name="_Toc448951977"/>
      <w:r w:rsidRPr="000F7344">
        <w:t>Οι λειτουργίες ενός συστήματος υγείας</w:t>
      </w:r>
      <w:bookmarkEnd w:id="10"/>
    </w:p>
    <w:p w:rsidR="000F7344" w:rsidRPr="000F7344" w:rsidRDefault="000F7344" w:rsidP="002E3B75">
      <w:pPr>
        <w:spacing w:after="240"/>
        <w:rPr>
          <w:rFonts w:cs="Times New Roman"/>
          <w:szCs w:val="24"/>
        </w:rPr>
      </w:pPr>
      <w:r w:rsidRPr="000F7344">
        <w:rPr>
          <w:rFonts w:cs="Times New Roman"/>
          <w:szCs w:val="24"/>
        </w:rPr>
        <w:t>Ένα σύστημα υγείας που λειτουργεί ορθολογικά κι εύρυθμα, ανταποκρίνεται ισορροπημένα στις ανάγκες και προσδοκίες των πολιτών, μέσω (World Health Organization, 2010):</w:t>
      </w:r>
    </w:p>
    <w:p w:rsidR="000F7344" w:rsidRPr="000F7344" w:rsidRDefault="000F7344" w:rsidP="000F7344">
      <w:pPr>
        <w:numPr>
          <w:ilvl w:val="0"/>
          <w:numId w:val="5"/>
        </w:numPr>
        <w:rPr>
          <w:rFonts w:cs="Times New Roman"/>
          <w:szCs w:val="24"/>
        </w:rPr>
      </w:pPr>
      <w:r w:rsidRPr="000F7344">
        <w:rPr>
          <w:rFonts w:cs="Times New Roman"/>
          <w:szCs w:val="24"/>
        </w:rPr>
        <w:t>Της</w:t>
      </w:r>
      <w:r w:rsidR="00795C46">
        <w:rPr>
          <w:rFonts w:cs="Times New Roman"/>
          <w:szCs w:val="24"/>
        </w:rPr>
        <w:t xml:space="preserve"> </w:t>
      </w:r>
      <w:r w:rsidRPr="000F7344">
        <w:rPr>
          <w:rFonts w:cs="Times New Roman"/>
          <w:szCs w:val="24"/>
        </w:rPr>
        <w:t>βελτίωσης του επιπέδου υγείας των ατόμων, των οικογενειών και των κοινωνιών.</w:t>
      </w:r>
    </w:p>
    <w:p w:rsidR="000F7344" w:rsidRPr="000F7344" w:rsidRDefault="000F7344" w:rsidP="000F7344">
      <w:pPr>
        <w:numPr>
          <w:ilvl w:val="0"/>
          <w:numId w:val="5"/>
        </w:numPr>
        <w:rPr>
          <w:rFonts w:cs="Times New Roman"/>
          <w:szCs w:val="24"/>
        </w:rPr>
      </w:pPr>
      <w:r w:rsidRPr="000F7344">
        <w:rPr>
          <w:rFonts w:cs="Times New Roman"/>
          <w:szCs w:val="24"/>
        </w:rPr>
        <w:t>Της άμυνας των ανθρώπων απέναντι σε οτιδήποτε απειλεί την υγεία τους.</w:t>
      </w:r>
    </w:p>
    <w:p w:rsidR="000F7344" w:rsidRPr="000F7344" w:rsidRDefault="000F7344" w:rsidP="000F7344">
      <w:pPr>
        <w:numPr>
          <w:ilvl w:val="0"/>
          <w:numId w:val="5"/>
        </w:numPr>
        <w:rPr>
          <w:rFonts w:cs="Times New Roman"/>
          <w:szCs w:val="24"/>
        </w:rPr>
      </w:pPr>
      <w:r w:rsidRPr="000F7344">
        <w:rPr>
          <w:rFonts w:cs="Times New Roman"/>
          <w:szCs w:val="24"/>
        </w:rPr>
        <w:t xml:space="preserve">Της προστασίας των πολιτών έναντι των οικονομιών συνεπειών που προκύπτουν από προβλήματα υγείας. </w:t>
      </w:r>
    </w:p>
    <w:p w:rsidR="000F7344" w:rsidRPr="000F7344" w:rsidRDefault="000F7344" w:rsidP="000F7344">
      <w:pPr>
        <w:numPr>
          <w:ilvl w:val="0"/>
          <w:numId w:val="5"/>
        </w:numPr>
        <w:rPr>
          <w:rFonts w:cs="Times New Roman"/>
          <w:szCs w:val="24"/>
        </w:rPr>
      </w:pPr>
      <w:r w:rsidRPr="000F7344">
        <w:rPr>
          <w:rFonts w:cs="Times New Roman"/>
          <w:szCs w:val="24"/>
        </w:rPr>
        <w:t>Τη παροχή πρόσβασης των ανθρώπων σε κέντρα φροντίδας.</w:t>
      </w:r>
    </w:p>
    <w:p w:rsidR="000F7344" w:rsidRPr="000F7344" w:rsidRDefault="000F7344" w:rsidP="002E3B75">
      <w:pPr>
        <w:numPr>
          <w:ilvl w:val="0"/>
          <w:numId w:val="5"/>
        </w:numPr>
        <w:spacing w:after="0"/>
        <w:rPr>
          <w:rFonts w:cs="Times New Roman"/>
          <w:szCs w:val="24"/>
        </w:rPr>
      </w:pPr>
      <w:r w:rsidRPr="000F7344">
        <w:rPr>
          <w:rFonts w:cs="Times New Roman"/>
          <w:szCs w:val="24"/>
        </w:rPr>
        <w:t>Παρέχοντας τη δυνατότητα συμμετοχής των ατόμων στις αποφάσεις που επηρεάζουν την υγεία τους και το σύστημα υγείας γενικότερα.</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 xml:space="preserve">Χωρίς ισχυρές πολιτικές και ηγεσία, τα συστήματα υγείας δεν είναι σε θέση να παράσχουν τις πιο πάνω υπηρεσίες και να ανταποκρίνονται επαρκώς στις καθημερινές προκλήσεις, ούτε είναι σε θέση να αξιοποιούν στο μέγιστο τους διαθέσιμους πόρους τους. </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 xml:space="preserve">Όπως οι περισσότεροι ιθύνοντες στο τομέα της υγείας γνωρίζουν, τα συστήματα αυτά υπόκεινται σε ισχυρές δυνάμεις και επιρροές που συχνά παρακάμπτουν την ορθολογική πολιτική. Οι δυνάμεις αυτές περιλαμβάνουν τη δυσανάλογη έμφαση στην εξειδικευμένη θεραπευτική φροντίδας, ο κατακερματισμός σε ένα πλήθος ανταγωνιστικών προγραμμάτων, έργων και ιδρυμάτων, καθώς και η διάχυτη εμπορευματοποίηση της παροχής υγειονομικής περίθαλψης σε ελλιπώς ελεγχόμενα συστήματα. Προκειμένου τα συστήματα υγείας να βρίσκονται υπό έλεγχο, απαιτείται </w:t>
      </w:r>
      <w:r w:rsidRPr="000F7344">
        <w:rPr>
          <w:rFonts w:cs="Times New Roman"/>
          <w:szCs w:val="24"/>
        </w:rPr>
        <w:lastRenderedPageBreak/>
        <w:t>μια ισχυρή αίσθηση της κατεύθυνσης και συνεκτικές επενδύσεις σε διάφορα δομικά στοιχεία του συστήματος, έτσι ώστε να παρέχουν το είδος των υπηρεσιών που παράγουν αποτελέσματα.</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Κάθε κράτος, διαμορφώνει το οικείο σύστημα υγείας σύμφωνα με τα πλαίσια στα οποία λειτουργεί, αλλά και με βάση την ιστορία και το παρελθόν του. Η διαβεβαίωση, όμως, ότι οι αρχές που σχετίζονται με την υγεία είναι σε θέση να καθοδηγούν εν γένει το σύστημα υγείας, είναι ικανές να ανταποκρίνονται τόσο στις σημερινές, όσο και στις μελλοντικές ανάγκες, καθώς και να ορίζουν, μέσω διαφανών και συμμετοχικών διαδικασιών τις πολιτικές που θέτουν ξεκάθαρες οδηγίες, είναι στοιχεία που πρέπει να διέπουν τις λειτουργίες του εκάστοτε συστήματος υγείας.</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Σωστή διοίκηση επιτυγχάνεται μόνο μέσω της ορθής πληροφόρησης σε σχέση με τις προκλήσεις του τομέα της υγείας, σε σχέση με το γενικότερο περιβάλλον όπου δραστηριοποιείται το σύστημα υγείας καθώς και με τον εντοπισμό της απόδοσής του.</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 xml:space="preserve">Η χρηματοοικονομική διαχείριση, μπορεί να αποτελέσει κύριο όργανο βελτίωσης της υγείας και μείωσης των ανισοτήτων σε σχέση με την υγεία, εφόσον η βασική επιδίωξη συνίσταται στη δημιουργία παγκόσμιας κάλυψης μέσω της απομάκρυνσης οικονομικών εμποδίων για τη πρόσβαση στο σύστημα υγείας. </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 xml:space="preserve">Το προσωπικό, κρίνεται, επίσης, ως κεντρικός παράγοντας επίτευξης ικανοποιητικού επιπέδου υγείας. Ένα αποδοτικό προσωπικό προσδιορίζεται από την ικανότητά του να ανταποκρίνεται στις ανάγκες και προσδοκίες των ατόμων, είναι δίκαιο και ικανό να αποδίδει τα μέγιστα, δεδομένων των μέσω που του παρέχονται. Το επίπεδο της ανάπτυξης του υγειονομικού προσωπικού διαφέρει από χώρα σε χώρα, αλλά κοινούς προβληματισμούς αποτελούν η βελτίωση των δεξιοτήτων, η εκπαίδευση και η ενίσχυση της αποδοτικότητας. </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Η καθολική πρόσβαση σε υγειονομική περίθαλψη εξαρτάται σε μεγάλο βαθμό από την πρόσβαση σε προσιτά βασικά φάρμακα, εμβόλια, διαγνωστικά και σε τεχνολογία υγείας αποδεδειγμένης ποιότητας, τα οποία χρησιμοποιούνται με επιστημονικώς ορθό και οικονομικά αποδοτικό τρόπο.</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lastRenderedPageBreak/>
        <w:t>Από οικονομική σκοπιά, τα φαρμακευτικά προϊόντα είναι το δεύτερο σε σημαντικότητα στοιχείο των προϋπολογισμών υγείας- μετά τους μισθούς- και ο κυριότερος παράγοντας στο τομέα της ιδιωτικής υγείας σε χώρες με χαμηλά και μεσαία εισοδήματα.</w:t>
      </w:r>
    </w:p>
    <w:p w:rsidR="002E3B75" w:rsidRDefault="002E3B75" w:rsidP="002E3B75">
      <w:pPr>
        <w:spacing w:after="0"/>
        <w:rPr>
          <w:rFonts w:cs="Times New Roman"/>
          <w:szCs w:val="24"/>
        </w:rPr>
      </w:pPr>
    </w:p>
    <w:p w:rsidR="000F7344" w:rsidRPr="000F7344" w:rsidRDefault="000F7344" w:rsidP="000F7344">
      <w:pPr>
        <w:rPr>
          <w:rFonts w:cs="Times New Roman"/>
          <w:szCs w:val="24"/>
        </w:rPr>
      </w:pPr>
      <w:r w:rsidRPr="000F7344">
        <w:rPr>
          <w:rFonts w:cs="Times New Roman"/>
          <w:szCs w:val="24"/>
        </w:rPr>
        <w:t>Η αποτελεσματικότητα των συστημάτων υγείας, διακρίνεται από τη ποιότητα των υπηρεσιών που παρέχουν, οι οποίες εξαρτώνται από τα εξής (World Health Organization, 2010):</w:t>
      </w:r>
    </w:p>
    <w:p w:rsidR="000F7344" w:rsidRPr="000F7344" w:rsidRDefault="000F7344" w:rsidP="000F7344">
      <w:pPr>
        <w:numPr>
          <w:ilvl w:val="0"/>
          <w:numId w:val="6"/>
        </w:numPr>
        <w:rPr>
          <w:rFonts w:cs="Times New Roman"/>
          <w:szCs w:val="24"/>
        </w:rPr>
      </w:pPr>
      <w:r w:rsidRPr="000F7344">
        <w:rPr>
          <w:rFonts w:cs="Times New Roman"/>
          <w:szCs w:val="24"/>
        </w:rPr>
        <w:t>Τα δίκτυα πρωτοβάθμιας φροντίδας, οργανωμένα σε υγειονομικές περιφέρειες ή τοπικά δίκτυα με τη στήριξη</w:t>
      </w:r>
      <w:r w:rsidR="00795C46">
        <w:rPr>
          <w:rFonts w:cs="Times New Roman"/>
          <w:szCs w:val="24"/>
        </w:rPr>
        <w:t xml:space="preserve"> </w:t>
      </w:r>
      <w:r w:rsidRPr="000F7344">
        <w:rPr>
          <w:rFonts w:cs="Times New Roman"/>
          <w:szCs w:val="24"/>
        </w:rPr>
        <w:t>εξειδικευμένων νοσοκομειακών υπηρεσιών, υπεύθυνα για καθορισμένο πληθυσμό.</w:t>
      </w:r>
    </w:p>
    <w:p w:rsidR="000F7344" w:rsidRPr="000F7344" w:rsidRDefault="000F7344" w:rsidP="000F7344">
      <w:pPr>
        <w:numPr>
          <w:ilvl w:val="0"/>
          <w:numId w:val="6"/>
        </w:numPr>
        <w:rPr>
          <w:rFonts w:cs="Times New Roman"/>
          <w:szCs w:val="24"/>
        </w:rPr>
      </w:pPr>
      <w:r w:rsidRPr="000F7344">
        <w:rPr>
          <w:rFonts w:cs="Times New Roman"/>
          <w:szCs w:val="24"/>
        </w:rPr>
        <w:t>Τη παροχή προγράμματος υπηρεσιών με σφαιρική και ολοκληρωμένη σειρά κλινικών και δημόσιων υγειονομικών παροχών, που ανταποκρίνονται σε όλο το φάσμα των προβλημάτων υγείας του πληθυσμού.</w:t>
      </w:r>
    </w:p>
    <w:p w:rsidR="000F7344" w:rsidRPr="000F7344" w:rsidRDefault="000F7344" w:rsidP="000F7344">
      <w:pPr>
        <w:numPr>
          <w:ilvl w:val="0"/>
          <w:numId w:val="6"/>
        </w:numPr>
        <w:rPr>
          <w:rFonts w:cs="Times New Roman"/>
          <w:szCs w:val="24"/>
        </w:rPr>
      </w:pPr>
      <w:r w:rsidRPr="000F7344">
        <w:rPr>
          <w:rFonts w:cs="Times New Roman"/>
          <w:szCs w:val="24"/>
        </w:rPr>
        <w:t>Τα πρότυπα, κανόνες και οδηγίες για τη διασφάλιση πρόσβασης και ουσιωδών διαστάσεων της ποιότητας, όπως η ασφάλεια, η αποτελεσματικότητα, η ένταξη και ανθρωποκεντρική αντίληψη.</w:t>
      </w:r>
    </w:p>
    <w:p w:rsidR="000F7344" w:rsidRPr="000F7344" w:rsidRDefault="000F7344" w:rsidP="002E3B75">
      <w:pPr>
        <w:numPr>
          <w:ilvl w:val="0"/>
          <w:numId w:val="6"/>
        </w:numPr>
        <w:spacing w:after="0"/>
        <w:rPr>
          <w:rFonts w:cs="Times New Roman"/>
          <w:szCs w:val="24"/>
        </w:rPr>
      </w:pPr>
      <w:r w:rsidRPr="000F7344">
        <w:rPr>
          <w:rFonts w:cs="Times New Roman"/>
          <w:szCs w:val="24"/>
        </w:rPr>
        <w:t>Τους μηχανισμούς που διατηρούν τους προμηθευτές υπόλογους για τη πρόσβαση και τη ποιότητα.</w:t>
      </w:r>
    </w:p>
    <w:p w:rsidR="002E3B75" w:rsidRDefault="002E3B75" w:rsidP="002E3B75">
      <w:pPr>
        <w:spacing w:after="0"/>
        <w:rPr>
          <w:rFonts w:cs="Times New Roman"/>
          <w:szCs w:val="24"/>
        </w:rPr>
      </w:pPr>
    </w:p>
    <w:p w:rsidR="000F7344" w:rsidRPr="000F7344" w:rsidRDefault="000F7344" w:rsidP="002E3B75">
      <w:pPr>
        <w:spacing w:after="0"/>
        <w:rPr>
          <w:rFonts w:cs="Times New Roman"/>
          <w:szCs w:val="24"/>
        </w:rPr>
      </w:pPr>
      <w:r w:rsidRPr="000F7344">
        <w:rPr>
          <w:rFonts w:cs="Times New Roman"/>
          <w:szCs w:val="24"/>
        </w:rPr>
        <w:t xml:space="preserve">Στο πιο κάτω </w:t>
      </w:r>
      <w:r w:rsidR="002E3B75">
        <w:rPr>
          <w:rFonts w:cs="Times New Roman"/>
          <w:szCs w:val="24"/>
        </w:rPr>
        <w:t>σχήμα</w:t>
      </w:r>
      <w:r w:rsidRPr="000F7344">
        <w:rPr>
          <w:rFonts w:cs="Times New Roman"/>
          <w:szCs w:val="24"/>
        </w:rPr>
        <w:t xml:space="preserve"> δίδονται παραστατικά οι λειτουργίες που συνδυάζονται σε ένα σύστημα υγείας, προκειμένου να επιτευχθούν οι επιθυμητοί στόχοι.</w:t>
      </w:r>
    </w:p>
    <w:p w:rsidR="000F7344" w:rsidRDefault="000F7344" w:rsidP="002E3B75">
      <w:pPr>
        <w:spacing w:after="0"/>
        <w:rPr>
          <w:rFonts w:cs="Times New Roman"/>
          <w:szCs w:val="24"/>
        </w:rPr>
      </w:pPr>
    </w:p>
    <w:p w:rsidR="002E3B75" w:rsidRDefault="002E3B75" w:rsidP="002E3B75">
      <w:pPr>
        <w:spacing w:after="0"/>
        <w:rPr>
          <w:rFonts w:cs="Times New Roman"/>
          <w:szCs w:val="24"/>
        </w:rPr>
      </w:pPr>
    </w:p>
    <w:p w:rsidR="002E3B75" w:rsidRPr="000F7344" w:rsidRDefault="002E3B75" w:rsidP="002E3B75">
      <w:pPr>
        <w:spacing w:after="0"/>
        <w:rPr>
          <w:rFonts w:cs="Times New Roman"/>
          <w:szCs w:val="24"/>
        </w:rPr>
      </w:pPr>
    </w:p>
    <w:p w:rsidR="000F7344" w:rsidRPr="000F7344" w:rsidRDefault="000F7344" w:rsidP="002E3B75">
      <w:pPr>
        <w:spacing w:after="0"/>
        <w:ind w:left="-284"/>
        <w:jc w:val="center"/>
        <w:rPr>
          <w:rFonts w:cs="Times New Roman"/>
          <w:szCs w:val="24"/>
        </w:rPr>
      </w:pPr>
      <w:r w:rsidRPr="000F7344">
        <w:rPr>
          <w:rFonts w:cs="Times New Roman"/>
          <w:noProof/>
          <w:szCs w:val="24"/>
          <w:lang w:eastAsia="el-GR"/>
        </w:rPr>
        <w:lastRenderedPageBreak/>
        <w:drawing>
          <wp:inline distT="0" distB="0" distL="0" distR="0">
            <wp:extent cx="5615285" cy="2933700"/>
            <wp:effectExtent l="19050" t="0" r="4465" b="0"/>
            <wp:docPr id="3" name="Εικόνα 1" descr="http://www.wpro.who.int/entity/health_services/who_health_systems_framewo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wpro.who.int/entity/health_services/who_health_systems_framework.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134" cy="2935711"/>
                    </a:xfrm>
                    <a:prstGeom prst="rect">
                      <a:avLst/>
                    </a:prstGeom>
                    <a:noFill/>
                    <a:ln>
                      <a:noFill/>
                    </a:ln>
                  </pic:spPr>
                </pic:pic>
              </a:graphicData>
            </a:graphic>
          </wp:inline>
        </w:drawing>
      </w:r>
    </w:p>
    <w:p w:rsidR="00D84CBC" w:rsidRDefault="00D84CBC" w:rsidP="00D84CBC">
      <w:pPr>
        <w:jc w:val="right"/>
      </w:pPr>
      <w:bookmarkStart w:id="11" w:name="_Toc447052005"/>
      <w:r w:rsidRPr="000F7344">
        <w:rPr>
          <w:rFonts w:cs="Times New Roman"/>
          <w:i/>
          <w:szCs w:val="24"/>
        </w:rPr>
        <w:t xml:space="preserve">Πηγή: </w:t>
      </w:r>
      <w:r w:rsidRPr="000F7344">
        <w:rPr>
          <w:rFonts w:cs="Times New Roman"/>
          <w:i/>
          <w:szCs w:val="24"/>
          <w:lang w:val="en-US"/>
        </w:rPr>
        <w:t>www</w:t>
      </w:r>
      <w:r w:rsidRPr="000F7344">
        <w:rPr>
          <w:rFonts w:cs="Times New Roman"/>
          <w:i/>
          <w:szCs w:val="24"/>
        </w:rPr>
        <w:t>.</w:t>
      </w:r>
      <w:r w:rsidRPr="000F7344">
        <w:rPr>
          <w:rFonts w:cs="Times New Roman"/>
          <w:i/>
          <w:szCs w:val="24"/>
          <w:lang w:val="en-US"/>
        </w:rPr>
        <w:t>wpro</w:t>
      </w:r>
      <w:r w:rsidRPr="000F7344">
        <w:rPr>
          <w:rFonts w:cs="Times New Roman"/>
          <w:i/>
          <w:szCs w:val="24"/>
        </w:rPr>
        <w:t>.</w:t>
      </w:r>
      <w:r w:rsidRPr="000F7344">
        <w:rPr>
          <w:rFonts w:cs="Times New Roman"/>
          <w:i/>
          <w:szCs w:val="24"/>
          <w:lang w:val="en-US"/>
        </w:rPr>
        <w:t>who</w:t>
      </w:r>
      <w:r w:rsidRPr="000F7344">
        <w:rPr>
          <w:rFonts w:cs="Times New Roman"/>
          <w:i/>
          <w:szCs w:val="24"/>
        </w:rPr>
        <w:t>.</w:t>
      </w:r>
      <w:r w:rsidRPr="000F7344">
        <w:rPr>
          <w:rFonts w:cs="Times New Roman"/>
          <w:i/>
          <w:szCs w:val="24"/>
          <w:lang w:val="en-US"/>
        </w:rPr>
        <w:t>int</w:t>
      </w:r>
    </w:p>
    <w:p w:rsidR="000F7344" w:rsidRPr="000F7344" w:rsidRDefault="002E3B75" w:rsidP="00D84CBC">
      <w:pPr>
        <w:pStyle w:val="Caption"/>
        <w:spacing w:after="0"/>
      </w:pPr>
      <w:r>
        <w:t xml:space="preserve">Σχήμα </w:t>
      </w:r>
      <w:r w:rsidR="009E13EB">
        <w:fldChar w:fldCharType="begin"/>
      </w:r>
      <w:r w:rsidR="00077C3B">
        <w:instrText xml:space="preserve"> STYLEREF 1 \s </w:instrText>
      </w:r>
      <w:r w:rsidR="009E13EB">
        <w:fldChar w:fldCharType="separate"/>
      </w:r>
      <w:r w:rsidR="00D51A08">
        <w:rPr>
          <w:noProof/>
        </w:rPr>
        <w:t>1</w:t>
      </w:r>
      <w:r w:rsidR="009E13EB">
        <w:rPr>
          <w:noProof/>
        </w:rPr>
        <w:fldChar w:fldCharType="end"/>
      </w:r>
      <w:r w:rsidR="00D51A08">
        <w:t>.</w:t>
      </w:r>
      <w:r w:rsidR="009E13EB">
        <w:fldChar w:fldCharType="begin"/>
      </w:r>
      <w:r w:rsidR="00077C3B">
        <w:instrText xml:space="preserve"> SEQ Σχήμα \* ARABIC \s 1 </w:instrText>
      </w:r>
      <w:r w:rsidR="009E13EB">
        <w:fldChar w:fldCharType="separate"/>
      </w:r>
      <w:r w:rsidR="00D51A08">
        <w:rPr>
          <w:noProof/>
        </w:rPr>
        <w:t>1</w:t>
      </w:r>
      <w:r w:rsidR="009E13EB">
        <w:rPr>
          <w:noProof/>
        </w:rPr>
        <w:fldChar w:fldCharType="end"/>
      </w:r>
      <w:r>
        <w:t xml:space="preserve"> </w:t>
      </w:r>
      <w:r w:rsidR="000F7344" w:rsidRPr="000F7344">
        <w:t>Ο συνδυασμός των λειτουργιών των συστημάτων υγείας και οι στόχοι</w:t>
      </w:r>
      <w:bookmarkEnd w:id="11"/>
    </w:p>
    <w:p w:rsidR="00514C54" w:rsidRPr="000F7344" w:rsidRDefault="00514C54" w:rsidP="00D84CBC">
      <w:pPr>
        <w:spacing w:after="0"/>
        <w:jc w:val="right"/>
        <w:rPr>
          <w:rFonts w:cs="Times New Roman"/>
          <w:i/>
          <w:szCs w:val="24"/>
        </w:rPr>
      </w:pPr>
    </w:p>
    <w:p w:rsidR="000F7344" w:rsidRPr="000F7344" w:rsidRDefault="000F7344" w:rsidP="002E3B75">
      <w:pPr>
        <w:spacing w:after="0"/>
        <w:rPr>
          <w:rFonts w:cs="Times New Roman"/>
          <w:szCs w:val="24"/>
        </w:rPr>
      </w:pPr>
      <w:r w:rsidRPr="000F7344">
        <w:rPr>
          <w:rFonts w:cs="Times New Roman"/>
          <w:szCs w:val="24"/>
        </w:rPr>
        <w:t>Όπως διαφαίνεται, η ηγεσία του συστήματος, αλληλεπιδρά με τα οικονομικό τμήμα, το προσωπικό, το τμήμα προμηθειών, το τμήμα πληροφόρησης και παροχής υπηρεσιών, ώστε να επιτυγχάνεται η παροχή, όσο το δυνατόν, βελτιωμένων υπηρεσιών υγείας, με αποτελεσματικό τρόπο, που ανταποκρίνονται στις ανάγκες του πληθυσμού, διασφαλίζοντας, βέβαια, το χαμηλότερο επίπεδο οικονομικού ρίσκου για το σύστημα. Όλα αυτά, φυσικά, εφόσον υπάρχει διασφαλισμένη ποιότητα και δυνατότητα κάλυψης όλων όσων έχουν ανάγκη.</w:t>
      </w:r>
    </w:p>
    <w:p w:rsidR="000F7344" w:rsidRDefault="000F7344" w:rsidP="002E3B75">
      <w:pPr>
        <w:spacing w:after="0"/>
        <w:rPr>
          <w:rFonts w:cs="Times New Roman"/>
          <w:szCs w:val="24"/>
        </w:rPr>
      </w:pPr>
    </w:p>
    <w:p w:rsidR="002E3B75" w:rsidRPr="000F7344" w:rsidRDefault="002E3B75" w:rsidP="002E3B75">
      <w:pPr>
        <w:spacing w:after="0"/>
        <w:rPr>
          <w:rFonts w:cs="Times New Roman"/>
          <w:szCs w:val="24"/>
        </w:rPr>
      </w:pPr>
    </w:p>
    <w:p w:rsidR="000F7344" w:rsidRPr="000F7344" w:rsidRDefault="000F7344" w:rsidP="003F0993">
      <w:pPr>
        <w:pStyle w:val="Heading2"/>
      </w:pPr>
      <w:bookmarkStart w:id="12" w:name="_Toc448951978"/>
      <w:r w:rsidRPr="000F7344">
        <w:t>Τα επίπεδα περίθαλψης ενός συστήματος υγείας</w:t>
      </w:r>
      <w:bookmarkEnd w:id="12"/>
    </w:p>
    <w:p w:rsidR="000F7344" w:rsidRDefault="000F7344" w:rsidP="002E3B75">
      <w:pPr>
        <w:spacing w:after="240"/>
        <w:rPr>
          <w:rFonts w:cs="Times New Roman"/>
          <w:szCs w:val="24"/>
        </w:rPr>
      </w:pPr>
      <w:r w:rsidRPr="000F7344">
        <w:rPr>
          <w:rFonts w:cs="Times New Roman"/>
          <w:szCs w:val="24"/>
        </w:rPr>
        <w:t>Τα συστήματα υγείας είναι δυνατό να διαχωρίζονται σε επίπεδα, ανάλογα με τη μορφή και το επίπεδο των υπηρεσιών που παρέχουν. Έτσι, διαμορφώνονται τα παρακάτω:</w:t>
      </w:r>
    </w:p>
    <w:p w:rsidR="002E3B75" w:rsidRPr="002E3B75" w:rsidRDefault="002E3B75" w:rsidP="002E3B75">
      <w:pPr>
        <w:pStyle w:val="ListParagraph"/>
        <w:numPr>
          <w:ilvl w:val="0"/>
          <w:numId w:val="8"/>
        </w:numPr>
        <w:spacing w:after="0"/>
        <w:rPr>
          <w:rFonts w:cs="Times New Roman"/>
          <w:szCs w:val="24"/>
        </w:rPr>
      </w:pPr>
      <w:r w:rsidRPr="002E3B75">
        <w:rPr>
          <w:rFonts w:cs="Times New Roman"/>
          <w:szCs w:val="24"/>
        </w:rPr>
        <w:t>Πρωτοβάθμια περίθαλψη</w:t>
      </w:r>
    </w:p>
    <w:p w:rsidR="002E3B75" w:rsidRPr="002E3B75" w:rsidRDefault="002E3B75" w:rsidP="002E3B75">
      <w:pPr>
        <w:pStyle w:val="ListParagraph"/>
        <w:numPr>
          <w:ilvl w:val="0"/>
          <w:numId w:val="8"/>
        </w:numPr>
        <w:spacing w:after="0"/>
        <w:rPr>
          <w:rFonts w:cs="Times New Roman"/>
          <w:szCs w:val="24"/>
        </w:rPr>
      </w:pPr>
      <w:r w:rsidRPr="002E3B75">
        <w:rPr>
          <w:rFonts w:cs="Times New Roman"/>
          <w:szCs w:val="24"/>
        </w:rPr>
        <w:t>Δευτεροβάθμια περίθαλψη</w:t>
      </w:r>
    </w:p>
    <w:p w:rsidR="002E3B75" w:rsidRPr="002E3B75" w:rsidRDefault="002E3B75" w:rsidP="002E3B75">
      <w:pPr>
        <w:pStyle w:val="ListParagraph"/>
        <w:numPr>
          <w:ilvl w:val="0"/>
          <w:numId w:val="8"/>
        </w:numPr>
        <w:spacing w:after="0"/>
        <w:rPr>
          <w:rFonts w:cs="Times New Roman"/>
          <w:szCs w:val="24"/>
        </w:rPr>
      </w:pPr>
      <w:r w:rsidRPr="002E3B75">
        <w:rPr>
          <w:rFonts w:cs="Times New Roman"/>
          <w:szCs w:val="24"/>
        </w:rPr>
        <w:t>Τριτοβάθμια περίθαλψη</w:t>
      </w:r>
    </w:p>
    <w:p w:rsidR="002E3B75" w:rsidRPr="000F7344" w:rsidRDefault="002E3B75" w:rsidP="002E3B75">
      <w:pPr>
        <w:spacing w:after="0"/>
        <w:rPr>
          <w:rFonts w:cs="Times New Roman"/>
          <w:szCs w:val="24"/>
        </w:rPr>
      </w:pPr>
    </w:p>
    <w:p w:rsidR="002E3B75" w:rsidRDefault="000F7344" w:rsidP="00D51A08">
      <w:pPr>
        <w:pStyle w:val="Heading3"/>
      </w:pPr>
      <w:bookmarkStart w:id="13" w:name="_Toc448951979"/>
      <w:r w:rsidRPr="000F7344">
        <w:lastRenderedPageBreak/>
        <w:t>Πρωτοβάθμια περίθαλψη</w:t>
      </w:r>
      <w:bookmarkEnd w:id="13"/>
      <w:r w:rsidRPr="000F7344">
        <w:t xml:space="preserve"> </w:t>
      </w:r>
    </w:p>
    <w:p w:rsidR="000F7344" w:rsidRPr="000F7344" w:rsidRDefault="00D51A08" w:rsidP="00D51A08">
      <w:pPr>
        <w:spacing w:after="0"/>
        <w:rPr>
          <w:rFonts w:cs="Times New Roman"/>
          <w:szCs w:val="24"/>
        </w:rPr>
      </w:pPr>
      <w:r>
        <w:rPr>
          <w:rFonts w:cs="Times New Roman"/>
          <w:szCs w:val="24"/>
        </w:rPr>
        <w:t>Η Πρωτοβάθμια περίθαλψη α</w:t>
      </w:r>
      <w:r w:rsidRPr="000F7344">
        <w:rPr>
          <w:rFonts w:cs="Times New Roman"/>
          <w:szCs w:val="24"/>
        </w:rPr>
        <w:t xml:space="preserve">ναφέρεται </w:t>
      </w:r>
      <w:r w:rsidR="000F7344" w:rsidRPr="000F7344">
        <w:rPr>
          <w:rFonts w:cs="Times New Roman"/>
          <w:szCs w:val="24"/>
        </w:rPr>
        <w:t>ως το αρχικό στάδιο και σημείο επαφής με την υγειονομική φροντίδα. Αν και το βασικό επίπεδο εντοπίζεται τόσο σε δημόσια, όσο και σε ιδιωτικά συστήματα υγείας, διαπιστώνεται μια αυξανόμενη τάση αξιοποίησης του ιδιωτικού τομέα σε χώρες με χαμηλά και μέσα εισοδήματα. Οι υπηρεσίες πρωτοβάθμιας φροντίδας υγείας επηρεάζουν ουσιαστικά τη γενική υγεία του πληθυσμού, επειδή αντιμετωπίζουν τις βασικές ασθένειες που επιβαρύνουν περισσότερο τις αναπτυσσόμενες χώρες (</w:t>
      </w:r>
      <w:r w:rsidR="000F7344" w:rsidRPr="000F7344">
        <w:rPr>
          <w:rFonts w:cs="Times New Roman"/>
          <w:szCs w:val="24"/>
          <w:lang w:val="en-US"/>
        </w:rPr>
        <w:t>World</w:t>
      </w:r>
      <w:r w:rsidR="000F7344" w:rsidRPr="000F7344">
        <w:rPr>
          <w:rFonts w:cs="Times New Roman"/>
          <w:szCs w:val="24"/>
        </w:rPr>
        <w:t xml:space="preserve"> </w:t>
      </w:r>
      <w:r w:rsidR="000F7344" w:rsidRPr="000F7344">
        <w:rPr>
          <w:rFonts w:cs="Times New Roman"/>
          <w:szCs w:val="24"/>
          <w:lang w:val="en-US"/>
        </w:rPr>
        <w:t>Bank</w:t>
      </w:r>
      <w:r w:rsidR="000F7344" w:rsidRPr="000F7344">
        <w:rPr>
          <w:rFonts w:cs="Times New Roman"/>
          <w:szCs w:val="24"/>
        </w:rPr>
        <w:t>, 2011).</w:t>
      </w:r>
    </w:p>
    <w:p w:rsidR="00D51A08" w:rsidRDefault="00D51A08" w:rsidP="00D51A08">
      <w:pPr>
        <w:spacing w:after="0"/>
        <w:rPr>
          <w:rFonts w:cs="Times New Roman"/>
          <w:szCs w:val="24"/>
        </w:rPr>
      </w:pPr>
    </w:p>
    <w:p w:rsidR="000F7344" w:rsidRPr="000F7344" w:rsidRDefault="000F7344" w:rsidP="00D51A08">
      <w:pPr>
        <w:rPr>
          <w:rFonts w:cs="Times New Roman"/>
          <w:szCs w:val="24"/>
        </w:rPr>
      </w:pPr>
      <w:r w:rsidRPr="000F7344">
        <w:rPr>
          <w:rFonts w:cs="Times New Roman"/>
          <w:szCs w:val="24"/>
        </w:rPr>
        <w:t>Στην Ελλάδα, σύμφωνα με το Νόμο 3235/2004,</w:t>
      </w:r>
      <w:r w:rsidR="00795C46">
        <w:rPr>
          <w:rFonts w:cs="Times New Roman"/>
          <w:szCs w:val="24"/>
        </w:rPr>
        <w:t xml:space="preserve"> </w:t>
      </w:r>
      <w:r w:rsidRPr="000F7344">
        <w:rPr>
          <w:rFonts w:cs="Times New Roman"/>
          <w:szCs w:val="24"/>
        </w:rPr>
        <w:t>ως πρωτοβάθμια φροντίδα υγείας νοείται το σύστημα παροχής σε ατομικό και οικογενειακό επίπεδο δέσμης βασικών και ολοκληρωμένων υγειονομικών υπηρεσιών. Στα πλαίσια της πρωτοβάθμιας φροντίδας, περιλαμβάνονται:</w:t>
      </w:r>
    </w:p>
    <w:p w:rsidR="000F7344" w:rsidRPr="000F7344" w:rsidRDefault="000F7344" w:rsidP="000F7344">
      <w:pPr>
        <w:numPr>
          <w:ilvl w:val="0"/>
          <w:numId w:val="7"/>
        </w:numPr>
        <w:rPr>
          <w:rFonts w:cs="Times New Roman"/>
          <w:szCs w:val="24"/>
        </w:rPr>
      </w:pPr>
      <w:r w:rsidRPr="000F7344">
        <w:rPr>
          <w:rFonts w:cs="Times New Roman"/>
          <w:szCs w:val="24"/>
        </w:rPr>
        <w:t>Οι υπηρεσίες υγείας που δεν απαιτούν εισαγωγή σε νοσηλευτικό ίδρυμα.</w:t>
      </w:r>
    </w:p>
    <w:p w:rsidR="000F7344" w:rsidRPr="000F7344" w:rsidRDefault="000F7344" w:rsidP="000F7344">
      <w:pPr>
        <w:numPr>
          <w:ilvl w:val="0"/>
          <w:numId w:val="7"/>
        </w:numPr>
        <w:rPr>
          <w:rFonts w:cs="Times New Roman"/>
          <w:szCs w:val="24"/>
        </w:rPr>
      </w:pPr>
      <w:r w:rsidRPr="000F7344">
        <w:rPr>
          <w:rFonts w:cs="Times New Roman"/>
          <w:szCs w:val="24"/>
        </w:rPr>
        <w:t>Η εκτίμηση των αναγκών υγείας των πολιτών και το σχεδιασμό και υλοποίηση μέτρων για τη πρόληψη των νοσημάτων και τη προαγωγή της υγείας.</w:t>
      </w:r>
    </w:p>
    <w:p w:rsidR="000F7344" w:rsidRPr="000F7344" w:rsidRDefault="000F7344" w:rsidP="000F7344">
      <w:pPr>
        <w:numPr>
          <w:ilvl w:val="0"/>
          <w:numId w:val="7"/>
        </w:numPr>
        <w:rPr>
          <w:rFonts w:cs="Times New Roman"/>
          <w:szCs w:val="24"/>
        </w:rPr>
      </w:pPr>
      <w:r w:rsidRPr="000F7344">
        <w:rPr>
          <w:rFonts w:cs="Times New Roman"/>
          <w:szCs w:val="24"/>
        </w:rPr>
        <w:t>Ο οικογενειακός προγραμματισμός.</w:t>
      </w:r>
    </w:p>
    <w:p w:rsidR="000F7344" w:rsidRPr="000F7344" w:rsidRDefault="000F7344" w:rsidP="000F7344">
      <w:pPr>
        <w:numPr>
          <w:ilvl w:val="0"/>
          <w:numId w:val="7"/>
        </w:numPr>
        <w:rPr>
          <w:rFonts w:cs="Times New Roman"/>
          <w:szCs w:val="24"/>
        </w:rPr>
      </w:pPr>
      <w:r w:rsidRPr="000F7344">
        <w:rPr>
          <w:rFonts w:cs="Times New Roman"/>
          <w:szCs w:val="24"/>
        </w:rPr>
        <w:t>Οι απαραίτητες υποδομές για την εξασφάλιση και τη διαχείριση όλων των ιατρικών πληροφοριών και δεδομένων του πληθυσμού.</w:t>
      </w:r>
    </w:p>
    <w:p w:rsidR="000F7344" w:rsidRPr="000F7344" w:rsidRDefault="000F7344" w:rsidP="000F7344">
      <w:pPr>
        <w:numPr>
          <w:ilvl w:val="0"/>
          <w:numId w:val="7"/>
        </w:numPr>
        <w:rPr>
          <w:rFonts w:cs="Times New Roman"/>
          <w:szCs w:val="24"/>
        </w:rPr>
      </w:pPr>
      <w:r w:rsidRPr="000F7344">
        <w:rPr>
          <w:rFonts w:cs="Times New Roman"/>
          <w:szCs w:val="24"/>
        </w:rPr>
        <w:t>Η οδοντιατρική φροντίδα, με έμφαση στην προληπτική οδοντιατρική.</w:t>
      </w:r>
    </w:p>
    <w:p w:rsidR="000F7344" w:rsidRPr="000F7344" w:rsidRDefault="000F7344" w:rsidP="000F7344">
      <w:pPr>
        <w:numPr>
          <w:ilvl w:val="0"/>
          <w:numId w:val="7"/>
        </w:numPr>
        <w:rPr>
          <w:rFonts w:cs="Times New Roman"/>
          <w:szCs w:val="24"/>
        </w:rPr>
      </w:pPr>
      <w:r w:rsidRPr="000F7344">
        <w:rPr>
          <w:rFonts w:cs="Times New Roman"/>
          <w:szCs w:val="24"/>
        </w:rPr>
        <w:t>Οι υπηρεσίες που απαιτούνται μετά την έξοδο από το νοσοκομείο και οι υπηρεσίες αποκατάστασης.</w:t>
      </w:r>
    </w:p>
    <w:p w:rsidR="000F7344" w:rsidRPr="000F7344" w:rsidRDefault="000F7344" w:rsidP="000F7344">
      <w:pPr>
        <w:numPr>
          <w:ilvl w:val="0"/>
          <w:numId w:val="7"/>
        </w:numPr>
        <w:rPr>
          <w:rFonts w:cs="Times New Roman"/>
          <w:szCs w:val="24"/>
        </w:rPr>
      </w:pPr>
      <w:r w:rsidRPr="000F7344">
        <w:rPr>
          <w:rFonts w:cs="Times New Roman"/>
          <w:szCs w:val="24"/>
        </w:rPr>
        <w:t>Η παρακολούθηση χρονίως πασχόντων, για τους οποίους δεν απαιτείται νοσηλεία σε νοσοκομείο.</w:t>
      </w:r>
    </w:p>
    <w:p w:rsidR="000F7344" w:rsidRPr="000F7344" w:rsidRDefault="000F7344" w:rsidP="00D51A08">
      <w:pPr>
        <w:numPr>
          <w:ilvl w:val="0"/>
          <w:numId w:val="7"/>
        </w:numPr>
        <w:spacing w:after="0"/>
        <w:rPr>
          <w:rFonts w:cs="Times New Roman"/>
          <w:szCs w:val="24"/>
        </w:rPr>
      </w:pPr>
      <w:r w:rsidRPr="000F7344">
        <w:rPr>
          <w:rFonts w:cs="Times New Roman"/>
          <w:szCs w:val="24"/>
        </w:rPr>
        <w:t>Οι υπηρεσίες κοινωνικής φροντίδας.</w:t>
      </w:r>
    </w:p>
    <w:p w:rsidR="00D51A08" w:rsidRDefault="00D51A08" w:rsidP="00D51A08">
      <w:pPr>
        <w:spacing w:after="0"/>
        <w:rPr>
          <w:rFonts w:cs="Times New Roman"/>
          <w:szCs w:val="24"/>
        </w:rPr>
      </w:pPr>
    </w:p>
    <w:p w:rsidR="000F7344" w:rsidRDefault="000F7344" w:rsidP="00D51A08">
      <w:pPr>
        <w:spacing w:after="0"/>
        <w:rPr>
          <w:rFonts w:cs="Times New Roman"/>
          <w:szCs w:val="24"/>
        </w:rPr>
      </w:pPr>
      <w:r w:rsidRPr="000F7344">
        <w:rPr>
          <w:rFonts w:cs="Times New Roman"/>
          <w:szCs w:val="24"/>
        </w:rPr>
        <w:t xml:space="preserve">Η πρωτοβάθμια υγειονομική φροντίδα, στην Ελλάδα, παρέχεται από τα Κέντρα Υγείας του Εθνικού Συστήματος Υγείας (Ε.Σ.Υ.) και τα περιφερειακά τους ιατρεία, </w:t>
      </w:r>
      <w:r w:rsidRPr="000F7344">
        <w:rPr>
          <w:rFonts w:cs="Times New Roman"/>
          <w:szCs w:val="24"/>
        </w:rPr>
        <w:lastRenderedPageBreak/>
        <w:t>τις μονάδες πρωτοβάθμιας φροντίδας των οργανισμών κοινωνικής ασφάλισης, τα εξωτερικά ιατρεία των νοσοκομείων του Ε.Σ.Υ. και από άλλους φορείς</w:t>
      </w:r>
      <w:r w:rsidR="00795C46">
        <w:rPr>
          <w:rFonts w:cs="Times New Roman"/>
          <w:szCs w:val="24"/>
        </w:rPr>
        <w:t xml:space="preserve"> </w:t>
      </w:r>
      <w:r w:rsidRPr="000F7344">
        <w:rPr>
          <w:rFonts w:cs="Times New Roman"/>
          <w:szCs w:val="24"/>
        </w:rPr>
        <w:t>που συνδέονται οργανωτικά ή λειτουργικά με τις υπηρεσίες του Ε.Σ.Υ.</w:t>
      </w:r>
    </w:p>
    <w:p w:rsidR="00D51A08" w:rsidRDefault="00D51A08" w:rsidP="00D51A08">
      <w:pPr>
        <w:spacing w:after="0"/>
        <w:rPr>
          <w:rFonts w:cs="Times New Roman"/>
          <w:szCs w:val="24"/>
        </w:rPr>
      </w:pPr>
    </w:p>
    <w:p w:rsidR="00D51A08" w:rsidRPr="000F7344" w:rsidRDefault="00D51A08" w:rsidP="00D51A08">
      <w:pPr>
        <w:spacing w:after="0"/>
        <w:rPr>
          <w:rFonts w:cs="Times New Roman"/>
          <w:szCs w:val="24"/>
        </w:rPr>
      </w:pPr>
    </w:p>
    <w:p w:rsidR="00D51A08" w:rsidRDefault="000F7344" w:rsidP="00D51A08">
      <w:pPr>
        <w:pStyle w:val="Heading3"/>
      </w:pPr>
      <w:bookmarkStart w:id="14" w:name="_Toc448951980"/>
      <w:r w:rsidRPr="000F7344">
        <w:t>Δευτεροβάθμια περίθαλψη</w:t>
      </w:r>
      <w:bookmarkEnd w:id="14"/>
      <w:r w:rsidRPr="000F7344">
        <w:t xml:space="preserve"> </w:t>
      </w:r>
    </w:p>
    <w:p w:rsidR="000F7344" w:rsidRPr="000F7344" w:rsidRDefault="00D51A08" w:rsidP="00D51A08">
      <w:pPr>
        <w:spacing w:after="0"/>
        <w:rPr>
          <w:rFonts w:cs="Times New Roman"/>
          <w:szCs w:val="24"/>
        </w:rPr>
      </w:pPr>
      <w:r w:rsidRPr="000F7344">
        <w:rPr>
          <w:rFonts w:cs="Times New Roman"/>
          <w:szCs w:val="24"/>
        </w:rPr>
        <w:t xml:space="preserve">Ως </w:t>
      </w:r>
      <w:r w:rsidR="000F7344" w:rsidRPr="000F7344">
        <w:rPr>
          <w:rFonts w:cs="Times New Roman"/>
          <w:szCs w:val="24"/>
        </w:rPr>
        <w:t>δευτεροβάθμια φροντίδα υγείας νοούνται όλες οι υπηρεσίες και πράξεις, οι οποίες διενεργούνται εντός των εσωτερικών τμημάτων των νοσοκομείων, στις συμβεβλημένες ιδιωτικές κλινικές, στις μονάδες ψυχικής υγείας, στα κέντρα αποθεραπείας- αποκατάστασης κλειστής νοσηλείας και στα θεραπευτήρια χρόνιων παθήσεων συμπεριλαμβανομένων και αυτών που πραγματοποιούνται κατά τη διάρκεια ημερήσιας νοσηλείας.</w:t>
      </w:r>
    </w:p>
    <w:p w:rsidR="00D51A08" w:rsidRDefault="00D51A08" w:rsidP="00D51A08">
      <w:pPr>
        <w:spacing w:after="0"/>
        <w:rPr>
          <w:rFonts w:cs="Times New Roman"/>
          <w:szCs w:val="24"/>
        </w:rPr>
      </w:pPr>
    </w:p>
    <w:p w:rsidR="000F7344" w:rsidRDefault="000F7344" w:rsidP="00D51A08">
      <w:pPr>
        <w:spacing w:after="0"/>
        <w:rPr>
          <w:rFonts w:cs="Times New Roman"/>
          <w:szCs w:val="24"/>
        </w:rPr>
      </w:pPr>
      <w:r w:rsidRPr="000F7344">
        <w:rPr>
          <w:rFonts w:cs="Times New Roman"/>
          <w:szCs w:val="24"/>
        </w:rPr>
        <w:t xml:space="preserve">Η </w:t>
      </w:r>
      <w:r w:rsidRPr="000F7344">
        <w:rPr>
          <w:rFonts w:cs="Times New Roman"/>
          <w:szCs w:val="24"/>
          <w:lang w:val="en-US"/>
        </w:rPr>
        <w:t>Rorrey</w:t>
      </w:r>
      <w:r w:rsidR="00D51A08">
        <w:rPr>
          <w:rFonts w:cs="Times New Roman"/>
          <w:szCs w:val="24"/>
        </w:rPr>
        <w:t xml:space="preserve"> </w:t>
      </w:r>
      <w:r w:rsidRPr="000F7344">
        <w:rPr>
          <w:rFonts w:cs="Times New Roman"/>
          <w:szCs w:val="24"/>
        </w:rPr>
        <w:t>(2014), αναφέρει ότι, ουσιαστικά, στη δευτεροβάθμια περίθαλψη επιτυγχάνεται μεγαλύτερη εξειδίκευση και μελετώνται οι εκάστοτε περιπτώσεις από γιατρούς και υγειονομικό προσωπικό που ειδικεύονται σε συγκεκριμένες παθήσεις. Στη δευτεροβάθμια περίθαλψη απευθύνονται οι ασθενείς που δεν μπόρεσαν να εξυπηρετηθούν στη πρωτοβάθμια βαθμίδα.</w:t>
      </w:r>
    </w:p>
    <w:p w:rsidR="00D51A08" w:rsidRDefault="00D51A08" w:rsidP="00D51A08">
      <w:pPr>
        <w:spacing w:after="0"/>
        <w:rPr>
          <w:rFonts w:cs="Times New Roman"/>
          <w:szCs w:val="24"/>
        </w:rPr>
      </w:pPr>
    </w:p>
    <w:p w:rsidR="00D51A08" w:rsidRPr="000F7344" w:rsidRDefault="00D51A08" w:rsidP="00D51A08">
      <w:pPr>
        <w:spacing w:after="0"/>
        <w:rPr>
          <w:rFonts w:cs="Times New Roman"/>
          <w:szCs w:val="24"/>
        </w:rPr>
      </w:pPr>
    </w:p>
    <w:p w:rsidR="00D51A08" w:rsidRDefault="000F7344" w:rsidP="00D51A08">
      <w:pPr>
        <w:pStyle w:val="Heading3"/>
      </w:pPr>
      <w:bookmarkStart w:id="15" w:name="_Toc448951981"/>
      <w:r w:rsidRPr="000F7344">
        <w:t>Τριτοβάθμια περίθαλψη</w:t>
      </w:r>
      <w:bookmarkEnd w:id="15"/>
      <w:r w:rsidRPr="000F7344">
        <w:t xml:space="preserve"> </w:t>
      </w:r>
    </w:p>
    <w:p w:rsidR="000F7344" w:rsidRDefault="00D51A08" w:rsidP="00D51A08">
      <w:pPr>
        <w:spacing w:after="0"/>
        <w:rPr>
          <w:rFonts w:cs="Times New Roman"/>
          <w:szCs w:val="24"/>
        </w:rPr>
      </w:pPr>
      <w:r w:rsidRPr="000F7344">
        <w:rPr>
          <w:rFonts w:cs="Times New Roman"/>
          <w:szCs w:val="24"/>
        </w:rPr>
        <w:t xml:space="preserve">Η </w:t>
      </w:r>
      <w:r w:rsidR="000F7344" w:rsidRPr="000F7344">
        <w:rPr>
          <w:rFonts w:cs="Times New Roman"/>
          <w:szCs w:val="24"/>
        </w:rPr>
        <w:t>τριτοβάθμια περίθαλψη αναφέρεται, ουσιαστικά, στη νοσηλεία σε νοσοκομείο ή κλινική, όπου ο ασθενής χρειάζεται θεραπεία υψηλής εξειδίκευσης και φροντίδας. Στη τριτοβάθμια περίθαλψη απαιτείται η παρουσία ειδικευμένων γιατρών, όπως χειρούργοι εξειδίκευση σε συγκεκριμένο κλάδο, ώστε να μελετήσουν και να θεραπεύσουν τον ασθενή. Τέτοιες ειδικότητες είναι οι νευροχειρούργοι και οι καρδιοχειρούργοι (</w:t>
      </w:r>
      <w:r w:rsidR="000F7344" w:rsidRPr="000F7344">
        <w:rPr>
          <w:rFonts w:cs="Times New Roman"/>
          <w:szCs w:val="24"/>
          <w:lang w:val="en-US"/>
        </w:rPr>
        <w:t>Dumfries</w:t>
      </w:r>
      <w:r w:rsidR="000F7344" w:rsidRPr="000F7344">
        <w:rPr>
          <w:rFonts w:cs="Times New Roman"/>
          <w:szCs w:val="24"/>
        </w:rPr>
        <w:t xml:space="preserve"> &amp; </w:t>
      </w:r>
      <w:r w:rsidR="000F7344" w:rsidRPr="000F7344">
        <w:rPr>
          <w:rFonts w:cs="Times New Roman"/>
          <w:szCs w:val="24"/>
          <w:lang w:val="en-US"/>
        </w:rPr>
        <w:t>Galloway</w:t>
      </w:r>
      <w:r w:rsidR="000F7344" w:rsidRPr="000F7344">
        <w:rPr>
          <w:rFonts w:cs="Times New Roman"/>
          <w:szCs w:val="24"/>
        </w:rPr>
        <w:t xml:space="preserve"> </w:t>
      </w:r>
      <w:r w:rsidR="000F7344" w:rsidRPr="000F7344">
        <w:rPr>
          <w:rFonts w:cs="Times New Roman"/>
          <w:szCs w:val="24"/>
          <w:lang w:val="en-US"/>
        </w:rPr>
        <w:t>Advocacy</w:t>
      </w:r>
      <w:r w:rsidR="000F7344" w:rsidRPr="000F7344">
        <w:rPr>
          <w:rFonts w:cs="Times New Roman"/>
          <w:szCs w:val="24"/>
        </w:rPr>
        <w:t xml:space="preserve"> </w:t>
      </w:r>
      <w:r w:rsidR="000F7344" w:rsidRPr="000F7344">
        <w:rPr>
          <w:rFonts w:cs="Times New Roman"/>
          <w:szCs w:val="24"/>
          <w:lang w:val="en-US"/>
        </w:rPr>
        <w:t>Service</w:t>
      </w:r>
      <w:r w:rsidR="000F7344" w:rsidRPr="000F7344">
        <w:rPr>
          <w:rFonts w:cs="Times New Roman"/>
          <w:szCs w:val="24"/>
        </w:rPr>
        <w:t>, 2013).</w:t>
      </w:r>
    </w:p>
    <w:p w:rsidR="00D51A08" w:rsidRPr="000F7344" w:rsidRDefault="00D51A08" w:rsidP="00D51A08">
      <w:pPr>
        <w:spacing w:after="0"/>
        <w:rPr>
          <w:rFonts w:cs="Times New Roman"/>
          <w:szCs w:val="24"/>
        </w:rPr>
      </w:pPr>
    </w:p>
    <w:p w:rsidR="000F7344" w:rsidRPr="000F7344" w:rsidRDefault="000F7344" w:rsidP="00D51A08">
      <w:pPr>
        <w:spacing w:after="0"/>
        <w:rPr>
          <w:rFonts w:cs="Times New Roman"/>
          <w:szCs w:val="24"/>
        </w:rPr>
      </w:pPr>
      <w:r w:rsidRPr="000F7344">
        <w:rPr>
          <w:rFonts w:cs="Times New Roman"/>
          <w:szCs w:val="24"/>
        </w:rPr>
        <w:t xml:space="preserve">Η </w:t>
      </w:r>
      <w:r w:rsidRPr="000F7344">
        <w:rPr>
          <w:rFonts w:cs="Times New Roman"/>
          <w:szCs w:val="24"/>
          <w:lang w:val="en-US"/>
        </w:rPr>
        <w:t>Torrey</w:t>
      </w:r>
      <w:r w:rsidRPr="000F7344">
        <w:rPr>
          <w:rFonts w:cs="Times New Roman"/>
          <w:szCs w:val="24"/>
        </w:rPr>
        <w:t xml:space="preserve"> (2014) αναφέρει ότι, θεωρητικά, υπάρχει και τεταρτοβάθμια περίθαλψη η οποία, στην ουσία, είναι μια προέκταση της τριτοβάθμιας. Είναι, όμως, ακόμα πιο εξειδικευμένη και δεν απαντάται συχνά. Επειδή ακριβώς τη χαρακτηρίζει αυτή η </w:t>
      </w:r>
      <w:r w:rsidRPr="000F7344">
        <w:rPr>
          <w:rFonts w:cs="Times New Roman"/>
          <w:szCs w:val="24"/>
        </w:rPr>
        <w:lastRenderedPageBreak/>
        <w:t>εξειδίκευση, η τεταρτοβάθμια περίθαλψη δεν είναι δυνατό να παρέχεται από κάθε νοσοκομείο ή ιατρικό κέντρο. Στη κατηγορία αυτή περιλαμβάνεται η πειραματική φαρμακευτική και η εξειδικευμένη χειρουργική.</w:t>
      </w:r>
    </w:p>
    <w:p w:rsidR="00D51A08" w:rsidRDefault="00D51A08" w:rsidP="00D51A08">
      <w:pPr>
        <w:spacing w:after="0"/>
        <w:rPr>
          <w:rFonts w:cs="Times New Roman"/>
          <w:szCs w:val="24"/>
        </w:rPr>
      </w:pPr>
    </w:p>
    <w:p w:rsidR="000F7344" w:rsidRPr="000F7344" w:rsidRDefault="000F7344" w:rsidP="00D51A08">
      <w:pPr>
        <w:spacing w:after="0"/>
        <w:rPr>
          <w:rFonts w:cs="Times New Roman"/>
          <w:szCs w:val="24"/>
        </w:rPr>
      </w:pPr>
      <w:r w:rsidRPr="000F7344">
        <w:rPr>
          <w:rFonts w:cs="Times New Roman"/>
          <w:szCs w:val="24"/>
        </w:rPr>
        <w:t>Στ</w:t>
      </w:r>
      <w:r w:rsidR="00D51A08">
        <w:rPr>
          <w:rFonts w:cs="Times New Roman"/>
          <w:szCs w:val="24"/>
        </w:rPr>
        <w:t>ο σχήμα που ακολουθεί απεικονίζονται</w:t>
      </w:r>
      <w:r w:rsidRPr="000F7344">
        <w:rPr>
          <w:rFonts w:cs="Times New Roman"/>
          <w:szCs w:val="24"/>
        </w:rPr>
        <w:t>, σε μορφή πυραμίδας, τα 3 βασικά επίπεδα της υγειονομικής περίθαλψης που απαντώνται στα συστήματα υγείας.</w:t>
      </w:r>
    </w:p>
    <w:p w:rsidR="000F7344" w:rsidRPr="000F7344" w:rsidRDefault="000F7344" w:rsidP="00D51A08">
      <w:pPr>
        <w:spacing w:after="0"/>
        <w:rPr>
          <w:rFonts w:cs="Times New Roman"/>
          <w:szCs w:val="24"/>
        </w:rPr>
      </w:pPr>
    </w:p>
    <w:p w:rsidR="000F7344" w:rsidRPr="000F7344" w:rsidRDefault="000F7344" w:rsidP="00D51A08">
      <w:pPr>
        <w:spacing w:after="0"/>
        <w:jc w:val="center"/>
        <w:rPr>
          <w:rFonts w:cs="Times New Roman"/>
          <w:szCs w:val="24"/>
        </w:rPr>
      </w:pPr>
      <w:r w:rsidRPr="000F7344">
        <w:rPr>
          <w:rFonts w:cs="Times New Roman"/>
          <w:noProof/>
          <w:szCs w:val="24"/>
          <w:lang w:eastAsia="el-GR"/>
        </w:rPr>
        <w:drawing>
          <wp:inline distT="0" distB="0" distL="0" distR="0">
            <wp:extent cx="4448175" cy="3457575"/>
            <wp:effectExtent l="19050" t="0" r="9525" b="0"/>
            <wp:docPr id="5" name="Εικόνα 2" descr="http://image.slidesharecdn.com/cph-philippinehealthcaresystemnew-120316052635-phpapp02/95/cph-philippine-health-care-system-new-36-728.jpg?cb=1331876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lidesharecdn.com/cph-philippinehealthcaresystemnew-120316052635-phpapp02/95/cph-philippine-health-care-system-new-36-728.jpg?cb=1331876077"/>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622" t="7264" r="7623" b="4843"/>
                    <a:stretch>
                      <a:fillRect/>
                    </a:stretch>
                  </pic:blipFill>
                  <pic:spPr bwMode="auto">
                    <a:xfrm>
                      <a:off x="0" y="0"/>
                      <a:ext cx="4448175" cy="3457575"/>
                    </a:xfrm>
                    <a:prstGeom prst="rect">
                      <a:avLst/>
                    </a:prstGeom>
                    <a:noFill/>
                    <a:ln>
                      <a:noFill/>
                    </a:ln>
                  </pic:spPr>
                </pic:pic>
              </a:graphicData>
            </a:graphic>
          </wp:inline>
        </w:drawing>
      </w:r>
    </w:p>
    <w:p w:rsidR="00D84CBC" w:rsidRPr="000F7344" w:rsidRDefault="00D84CBC" w:rsidP="00D84CBC">
      <w:pPr>
        <w:spacing w:after="0"/>
        <w:ind w:right="509"/>
        <w:jc w:val="right"/>
        <w:rPr>
          <w:rFonts w:cs="Times New Roman"/>
          <w:i/>
          <w:szCs w:val="24"/>
        </w:rPr>
      </w:pPr>
      <w:bookmarkStart w:id="16" w:name="_Toc447052006"/>
      <w:r w:rsidRPr="000F7344">
        <w:rPr>
          <w:rFonts w:cs="Times New Roman"/>
          <w:i/>
          <w:szCs w:val="24"/>
        </w:rPr>
        <w:t xml:space="preserve">Πηγή: </w:t>
      </w:r>
      <w:r w:rsidRPr="000F7344">
        <w:rPr>
          <w:rFonts w:cs="Times New Roman"/>
          <w:i/>
          <w:szCs w:val="24"/>
          <w:lang w:val="en-US"/>
        </w:rPr>
        <w:t>www</w:t>
      </w:r>
      <w:r w:rsidRPr="000F7344">
        <w:rPr>
          <w:rFonts w:cs="Times New Roman"/>
          <w:i/>
          <w:szCs w:val="24"/>
        </w:rPr>
        <w:t>.</w:t>
      </w:r>
      <w:r w:rsidRPr="000F7344">
        <w:rPr>
          <w:rFonts w:cs="Times New Roman"/>
          <w:i/>
          <w:szCs w:val="24"/>
          <w:lang w:val="en-US"/>
        </w:rPr>
        <w:t>slideshare</w:t>
      </w:r>
      <w:r w:rsidRPr="000F7344">
        <w:rPr>
          <w:rFonts w:cs="Times New Roman"/>
          <w:i/>
          <w:szCs w:val="24"/>
        </w:rPr>
        <w:t>.</w:t>
      </w:r>
      <w:r w:rsidRPr="000F7344">
        <w:rPr>
          <w:rFonts w:cs="Times New Roman"/>
          <w:i/>
          <w:szCs w:val="24"/>
          <w:lang w:val="en-US"/>
        </w:rPr>
        <w:t>net</w:t>
      </w:r>
    </w:p>
    <w:p w:rsidR="000F7344" w:rsidRPr="000F7344" w:rsidRDefault="00D51A08" w:rsidP="00D51A08">
      <w:pPr>
        <w:pStyle w:val="Caption"/>
      </w:pPr>
      <w:r>
        <w:t xml:space="preserve">Σχήμα </w:t>
      </w:r>
      <w:r w:rsidR="009E13EB">
        <w:fldChar w:fldCharType="begin"/>
      </w:r>
      <w:r w:rsidR="00077C3B">
        <w:instrText xml:space="preserve"> STYLEREF 1 \s </w:instrText>
      </w:r>
      <w:r w:rsidR="009E13EB">
        <w:fldChar w:fldCharType="separate"/>
      </w:r>
      <w:r>
        <w:rPr>
          <w:noProof/>
        </w:rPr>
        <w:t>1</w:t>
      </w:r>
      <w:r w:rsidR="009E13EB">
        <w:rPr>
          <w:noProof/>
        </w:rPr>
        <w:fldChar w:fldCharType="end"/>
      </w:r>
      <w:r>
        <w:t>.</w:t>
      </w:r>
      <w:r w:rsidR="009E13EB">
        <w:fldChar w:fldCharType="begin"/>
      </w:r>
      <w:r w:rsidR="00077C3B">
        <w:instrText xml:space="preserve"> SEQ Σχήμα \* ARABIC \s 1 </w:instrText>
      </w:r>
      <w:r w:rsidR="009E13EB">
        <w:fldChar w:fldCharType="separate"/>
      </w:r>
      <w:r>
        <w:rPr>
          <w:noProof/>
        </w:rPr>
        <w:t>2</w:t>
      </w:r>
      <w:r w:rsidR="009E13EB">
        <w:rPr>
          <w:noProof/>
        </w:rPr>
        <w:fldChar w:fldCharType="end"/>
      </w:r>
      <w:r w:rsidR="000F7344" w:rsidRPr="000F7344">
        <w:t xml:space="preserve"> Τα 3 επίπεδα περίθαλψης των συστημάτων υγείας</w:t>
      </w:r>
      <w:bookmarkEnd w:id="16"/>
    </w:p>
    <w:p w:rsidR="000F7344" w:rsidRPr="000F7344" w:rsidRDefault="000F7344" w:rsidP="000F7344">
      <w:pPr>
        <w:rPr>
          <w:rFonts w:cs="Times New Roman"/>
          <w:szCs w:val="24"/>
        </w:rPr>
      </w:pPr>
    </w:p>
    <w:p w:rsidR="000F7344" w:rsidRDefault="00541CD3" w:rsidP="003F0993">
      <w:pPr>
        <w:pStyle w:val="Heading2"/>
      </w:pPr>
      <w:bookmarkStart w:id="17" w:name="_Toc448951982"/>
      <w:r>
        <w:t>Το ελληνικό σύστημα υγείας</w:t>
      </w:r>
      <w:bookmarkEnd w:id="17"/>
    </w:p>
    <w:p w:rsidR="002D5DAF" w:rsidRDefault="002D5DAF" w:rsidP="00D90E74">
      <w:pPr>
        <w:spacing w:after="0"/>
        <w:rPr>
          <w:rFonts w:cs="Times New Roman"/>
          <w:szCs w:val="24"/>
        </w:rPr>
      </w:pPr>
      <w:r>
        <w:rPr>
          <w:rFonts w:cs="Times New Roman"/>
          <w:szCs w:val="24"/>
        </w:rPr>
        <w:t>Οι υπηρεσίες υγείας στην Ελλάδα, παρέχονται από το Εθνικό Σύστημα Υγείας (ΕΣΥ), τις ιατρικές μονάδες που ανήκουν στα ασφαλιστικά ταμεία και τον ιδιωτικό τομέα. Το 2000, λειτουργούσαν στη χώρα 125 νοσοκομεία και 185 μονάδες πρωτοβάθμιας φροντίδας που υπάγονταν στο ΕΣΥ, 5 νοσοκομεία και περισσότερα από 300 ιατρικά κέντρα υπό τον έλεγχο των ασφαλιστικών ταμείων, καθώς, επίσης, 218 ιδιωτικά νοσοκομεία και περισσότερα από 400 ιδιωτικά διαγνωστικά κέντρα (</w:t>
      </w:r>
      <w:r>
        <w:rPr>
          <w:rFonts w:cs="Times New Roman"/>
          <w:szCs w:val="24"/>
          <w:lang w:val="en-US"/>
        </w:rPr>
        <w:t>Tountas</w:t>
      </w:r>
      <w:r w:rsidRPr="002D5DAF">
        <w:rPr>
          <w:rFonts w:cs="Times New Roman"/>
          <w:szCs w:val="24"/>
        </w:rPr>
        <w:t xml:space="preserve"> </w:t>
      </w:r>
      <w:r>
        <w:rPr>
          <w:rFonts w:cs="Times New Roman"/>
          <w:szCs w:val="24"/>
          <w:lang w:val="en-US"/>
        </w:rPr>
        <w:t>et</w:t>
      </w:r>
      <w:r w:rsidRPr="002D5DAF">
        <w:rPr>
          <w:rFonts w:cs="Times New Roman"/>
          <w:szCs w:val="24"/>
        </w:rPr>
        <w:t xml:space="preserve"> </w:t>
      </w:r>
      <w:r>
        <w:rPr>
          <w:rFonts w:cs="Times New Roman"/>
          <w:szCs w:val="24"/>
          <w:lang w:val="en-US"/>
        </w:rPr>
        <w:t>al</w:t>
      </w:r>
      <w:r w:rsidRPr="002D5DAF">
        <w:rPr>
          <w:rFonts w:cs="Times New Roman"/>
          <w:szCs w:val="24"/>
        </w:rPr>
        <w:t xml:space="preserve">., 2002, </w:t>
      </w:r>
      <w:r>
        <w:rPr>
          <w:rFonts w:cs="Times New Roman"/>
          <w:szCs w:val="24"/>
        </w:rPr>
        <w:t xml:space="preserve">αναφέρονται στους Κουτσάμπελα &amp; Τσακόγλου, 2010). </w:t>
      </w:r>
    </w:p>
    <w:p w:rsidR="00FD5368" w:rsidRDefault="00FD5368" w:rsidP="00D90E74">
      <w:pPr>
        <w:spacing w:after="0"/>
        <w:rPr>
          <w:rFonts w:cs="Times New Roman"/>
          <w:szCs w:val="24"/>
        </w:rPr>
      </w:pPr>
    </w:p>
    <w:p w:rsidR="00926491" w:rsidRDefault="002D5DAF" w:rsidP="00FD5368">
      <w:pPr>
        <w:spacing w:after="0"/>
        <w:rPr>
          <w:rFonts w:cs="Times New Roman"/>
          <w:szCs w:val="24"/>
        </w:rPr>
      </w:pPr>
      <w:r>
        <w:rPr>
          <w:rFonts w:cs="Times New Roman"/>
          <w:szCs w:val="24"/>
        </w:rPr>
        <w:t xml:space="preserve">Το ΕΣΥ ιδρύθηκε το 1983, ικανοποιώντας το μακροχρόνιο κοινωνικό αίτημα για τη δημιουργία ενός συστήματος δημόσιας υγείας που θα προσφέρει ελεύθερη πρόσβαση σε όλους τους πολίτες. Το ΕΣΥ συνυπάρχει με 35 ασφαλιστικά ταμεία, τα οποία καλύπτουν τις ιατρικές ανάγκες περίπου του 95% του ελληνικού πληθυσμού. Παρά τον μεγάλο αριθμό ταμείων, μόνο 3 από αυτά καλύπτουν το 80% του πληθυσμού. Όσον αφορά τις παροχές, το ΕΣΥ προσφέρει, κυρίως, νοσοκομειακή φροντίδα, ενώ τα ασφαλιστικά ταμεία μια σειρά υπηρεσιών, όπως η πρωτοβάθμια φροντίδα, η φαρμακευτική υποστήριξη και η οδοντιατρική περίθαλψη. </w:t>
      </w:r>
    </w:p>
    <w:p w:rsidR="00FD5368" w:rsidRDefault="00FD5368" w:rsidP="00FD5368">
      <w:pPr>
        <w:spacing w:after="0"/>
        <w:rPr>
          <w:rFonts w:cs="Times New Roman"/>
          <w:szCs w:val="24"/>
        </w:rPr>
      </w:pPr>
    </w:p>
    <w:p w:rsidR="002D5DAF" w:rsidRDefault="002D5DAF" w:rsidP="000F7344">
      <w:pPr>
        <w:rPr>
          <w:rFonts w:cs="Times New Roman"/>
          <w:szCs w:val="24"/>
        </w:rPr>
      </w:pPr>
      <w:r>
        <w:rPr>
          <w:rFonts w:cs="Times New Roman"/>
          <w:szCs w:val="24"/>
        </w:rPr>
        <w:t xml:space="preserve">Το σύστημα χρηματοδότησης του ελληνικού συστήματος υγείας, παρουσιάζει ορισμένες ιδιαιτερότητες. Σύμφωνα με τους Κουτσάμπελα &amp; Τσακόγλου (2010), το ελληνικό σύστημα υγείας αποτελεί ένα κράμα των μοντέλων χρηματοδότησης που ορίζει ο </w:t>
      </w:r>
      <w:r>
        <w:rPr>
          <w:rFonts w:cs="Times New Roman"/>
          <w:szCs w:val="24"/>
          <w:lang w:val="en-US"/>
        </w:rPr>
        <w:t>Barr</w:t>
      </w:r>
      <w:r w:rsidRPr="002D5DAF">
        <w:rPr>
          <w:rFonts w:cs="Times New Roman"/>
          <w:szCs w:val="24"/>
        </w:rPr>
        <w:t xml:space="preserve"> (2004, </w:t>
      </w:r>
      <w:r>
        <w:rPr>
          <w:rFonts w:cs="Times New Roman"/>
          <w:szCs w:val="24"/>
        </w:rPr>
        <w:t xml:space="preserve">αναφέρεται </w:t>
      </w:r>
      <w:r w:rsidRPr="002D5DAF">
        <w:rPr>
          <w:rFonts w:cs="Times New Roman"/>
          <w:szCs w:val="24"/>
        </w:rPr>
        <w:t>στους</w:t>
      </w:r>
      <w:r w:rsidR="009428B1">
        <w:rPr>
          <w:rFonts w:cs="Times New Roman"/>
          <w:szCs w:val="24"/>
        </w:rPr>
        <w:t xml:space="preserve"> Κουτσάμπελα &amp; Τσακόγλου, 2010):</w:t>
      </w:r>
    </w:p>
    <w:p w:rsidR="009428B1" w:rsidRPr="009428B1" w:rsidRDefault="009428B1" w:rsidP="009428B1">
      <w:pPr>
        <w:pStyle w:val="ListParagraph"/>
        <w:numPr>
          <w:ilvl w:val="0"/>
          <w:numId w:val="9"/>
        </w:numPr>
        <w:rPr>
          <w:rFonts w:cs="Times New Roman"/>
          <w:szCs w:val="24"/>
        </w:rPr>
      </w:pPr>
      <w:r w:rsidRPr="009428B1">
        <w:rPr>
          <w:rFonts w:cs="Times New Roman"/>
          <w:szCs w:val="24"/>
        </w:rPr>
        <w:t>Το οιονεί αναλογιστικό σύστημα: Η ιατρική ασφάλιση του μοντέλου αυτού είτε παρέχεται από τον εργοδότη, είτε αγοράζεται ελεύθερα στην ιδιωτική αγορά. Οι συντελεστές της παραγωγής των υπηρεσιών υγείας ανήκουν στον ιδιωτικό τομέα. Ένα χαρακτηριστικό παράδειγμα του συστήματος αυτού συναντάται στις ΗΠΑ.</w:t>
      </w:r>
    </w:p>
    <w:p w:rsidR="009428B1" w:rsidRPr="009428B1" w:rsidRDefault="009428B1" w:rsidP="009428B1">
      <w:pPr>
        <w:pStyle w:val="ListParagraph"/>
        <w:numPr>
          <w:ilvl w:val="0"/>
          <w:numId w:val="9"/>
        </w:numPr>
        <w:rPr>
          <w:rFonts w:cs="Times New Roman"/>
          <w:szCs w:val="24"/>
        </w:rPr>
      </w:pPr>
      <w:r w:rsidRPr="009428B1">
        <w:rPr>
          <w:rFonts w:cs="Times New Roman"/>
          <w:szCs w:val="24"/>
        </w:rPr>
        <w:t>Το μοντέλο της κοινωνικής ασφάλισης: Βασικό χαρακτηριστικό του συστήματος αυτού είναι η υποχρεωτική κάλυψη όλου του εργατικού πληθυσμού, που χρηματοδοτείται από ασφαλιστικές εισφορές και πολύ πιθανόν και από επιδοτήσεις. Το εν λόγω μοντέλο ακολουθείται από τις χώρες της ηπειρωτικής Ευρώπης όπως η Γερμανία.</w:t>
      </w:r>
    </w:p>
    <w:p w:rsidR="009428B1" w:rsidRDefault="009428B1" w:rsidP="00FD5368">
      <w:pPr>
        <w:pStyle w:val="ListParagraph"/>
        <w:numPr>
          <w:ilvl w:val="0"/>
          <w:numId w:val="9"/>
        </w:numPr>
        <w:spacing w:after="0"/>
        <w:rPr>
          <w:rFonts w:cs="Times New Roman"/>
          <w:szCs w:val="24"/>
        </w:rPr>
      </w:pPr>
      <w:r w:rsidRPr="009428B1">
        <w:rPr>
          <w:rFonts w:cs="Times New Roman"/>
          <w:szCs w:val="24"/>
        </w:rPr>
        <w:t>Το σύστημα καθολικών παροχών: Αρχέτυπο του εν λόγω συστήματος είναι η Μεγάλη Βρετανία, όπου ολόκληρος ο πληθυσμός καλύπτεται ιατρικά, ενώ η χρηματοδότηση προέρχεται από τη γενική φορολογία.</w:t>
      </w:r>
    </w:p>
    <w:p w:rsidR="00FD5368" w:rsidRDefault="00FD5368" w:rsidP="00FD5368">
      <w:pPr>
        <w:spacing w:after="0"/>
        <w:rPr>
          <w:rFonts w:cs="Times New Roman"/>
          <w:szCs w:val="24"/>
        </w:rPr>
      </w:pPr>
    </w:p>
    <w:p w:rsidR="00F0504A" w:rsidRDefault="009C4E63" w:rsidP="00FD5368">
      <w:pPr>
        <w:spacing w:after="0"/>
        <w:rPr>
          <w:rFonts w:cs="Times New Roman"/>
          <w:szCs w:val="24"/>
        </w:rPr>
      </w:pPr>
      <w:r>
        <w:rPr>
          <w:rFonts w:cs="Times New Roman"/>
          <w:szCs w:val="24"/>
        </w:rPr>
        <w:t xml:space="preserve">Στο ελληνικό σύστημα υγείας, οι παραπάνω μέθοδοι χρηματοδότησης συνδυάζονται </w:t>
      </w:r>
      <w:r w:rsidR="00F0504A" w:rsidRPr="00F0504A">
        <w:rPr>
          <w:rFonts w:cs="Times New Roman"/>
          <w:szCs w:val="24"/>
        </w:rPr>
        <w:t xml:space="preserve">καθότι </w:t>
      </w:r>
      <w:r>
        <w:rPr>
          <w:rFonts w:cs="Times New Roman"/>
          <w:szCs w:val="24"/>
        </w:rPr>
        <w:t xml:space="preserve">περιέχει </w:t>
      </w:r>
      <w:r w:rsidR="00F0504A" w:rsidRPr="00F0504A">
        <w:rPr>
          <w:rFonts w:cs="Times New Roman"/>
          <w:szCs w:val="24"/>
        </w:rPr>
        <w:t>τόσο στοιχε</w:t>
      </w:r>
      <w:r>
        <w:rPr>
          <w:rFonts w:cs="Times New Roman"/>
          <w:szCs w:val="24"/>
        </w:rPr>
        <w:t>ία κοντινά στα συστήματα καθολι</w:t>
      </w:r>
      <w:r w:rsidR="00F0504A" w:rsidRPr="00F0504A">
        <w:rPr>
          <w:rFonts w:cs="Times New Roman"/>
          <w:szCs w:val="24"/>
        </w:rPr>
        <w:t xml:space="preserve">κής παροχής όσο και στοιχεία </w:t>
      </w:r>
      <w:r>
        <w:rPr>
          <w:rFonts w:cs="Times New Roman"/>
          <w:szCs w:val="24"/>
        </w:rPr>
        <w:t xml:space="preserve">των συστημάτων της ηπειρωτικής </w:t>
      </w:r>
      <w:r w:rsidR="00F0504A" w:rsidRPr="00F0504A">
        <w:rPr>
          <w:rFonts w:cs="Times New Roman"/>
          <w:szCs w:val="24"/>
        </w:rPr>
        <w:t>Ευρώπης, ενώ παράλληλα συνυπάρχει και επεκτείνεται μια αρκετά σημαντική ιδιωτική αγορά. Τα νοικοκυριά χρηματοδοτούν το σύστημα υγείας μέσω των γενικών φόρων, των ασφαλιστικών εισφορών</w:t>
      </w:r>
      <w:r>
        <w:rPr>
          <w:rFonts w:cs="Times New Roman"/>
          <w:szCs w:val="24"/>
        </w:rPr>
        <w:t>,</w:t>
      </w:r>
      <w:r w:rsidR="00F0504A" w:rsidRPr="00F0504A">
        <w:rPr>
          <w:rFonts w:cs="Times New Roman"/>
          <w:szCs w:val="24"/>
        </w:rPr>
        <w:t xml:space="preserve"> αλλ</w:t>
      </w:r>
      <w:r>
        <w:rPr>
          <w:rFonts w:cs="Times New Roman"/>
          <w:szCs w:val="24"/>
        </w:rPr>
        <w:t xml:space="preserve">ά και </w:t>
      </w:r>
      <w:r>
        <w:rPr>
          <w:rFonts w:cs="Times New Roman"/>
          <w:szCs w:val="24"/>
        </w:rPr>
        <w:lastRenderedPageBreak/>
        <w:t>των ιδιωτικών δαπανών. Η γενική φορολογία καλύπτει</w:t>
      </w:r>
      <w:r w:rsidR="00F0504A" w:rsidRPr="00F0504A">
        <w:rPr>
          <w:rFonts w:cs="Times New Roman"/>
          <w:szCs w:val="24"/>
        </w:rPr>
        <w:t xml:space="preserve"> περίπου τ</w:t>
      </w:r>
      <w:r>
        <w:rPr>
          <w:rFonts w:cs="Times New Roman"/>
          <w:szCs w:val="24"/>
        </w:rPr>
        <w:t>ο 36% των συνολικών πό</w:t>
      </w:r>
      <w:r w:rsidR="00F0504A" w:rsidRPr="00F0504A">
        <w:rPr>
          <w:rFonts w:cs="Times New Roman"/>
          <w:szCs w:val="24"/>
        </w:rPr>
        <w:t>ρων που καταλήγουν στην παροχή υπηρεσιών υγ</w:t>
      </w:r>
      <w:r>
        <w:rPr>
          <w:rFonts w:cs="Times New Roman"/>
          <w:szCs w:val="24"/>
        </w:rPr>
        <w:t xml:space="preserve">είας, οι ασφαλιστικές εισφορές </w:t>
      </w:r>
      <w:r w:rsidR="00F0504A" w:rsidRPr="00F0504A">
        <w:rPr>
          <w:rFonts w:cs="Times New Roman"/>
          <w:szCs w:val="24"/>
        </w:rPr>
        <w:t xml:space="preserve">το 22%, ενώ το υπόλοιπο ποσοστό καλύπτεται </w:t>
      </w:r>
      <w:r>
        <w:rPr>
          <w:rFonts w:cs="Times New Roman"/>
          <w:szCs w:val="24"/>
        </w:rPr>
        <w:t xml:space="preserve">από ιδιωτικές δαπάνες (Tountas </w:t>
      </w:r>
      <w:r w:rsidR="00F0504A" w:rsidRPr="00F0504A">
        <w:rPr>
          <w:rFonts w:cs="Times New Roman"/>
          <w:szCs w:val="24"/>
        </w:rPr>
        <w:t>et al., 2005</w:t>
      </w:r>
      <w:r>
        <w:rPr>
          <w:rFonts w:cs="Times New Roman"/>
          <w:szCs w:val="24"/>
        </w:rPr>
        <w:t>,</w:t>
      </w:r>
      <w:r w:rsidRPr="009C4E63">
        <w:t xml:space="preserve"> </w:t>
      </w:r>
      <w:r w:rsidRPr="009C4E63">
        <w:rPr>
          <w:rFonts w:cs="Times New Roman"/>
          <w:szCs w:val="24"/>
        </w:rPr>
        <w:t>αναφέρονται στους Κουτσάμπελα &amp; Τσακόγλου, 2010).</w:t>
      </w:r>
      <w:r w:rsidR="00F0504A" w:rsidRPr="00F0504A">
        <w:rPr>
          <w:rFonts w:cs="Times New Roman"/>
          <w:szCs w:val="24"/>
        </w:rPr>
        <w:t xml:space="preserve"> </w:t>
      </w:r>
      <w:r>
        <w:rPr>
          <w:rFonts w:cs="Times New Roman"/>
          <w:szCs w:val="24"/>
        </w:rPr>
        <w:t xml:space="preserve">Το ΕΣΥ χρηματοδοτείται από γενικούς φόρους </w:t>
      </w:r>
      <w:r w:rsidR="00F0504A" w:rsidRPr="00F0504A">
        <w:rPr>
          <w:rFonts w:cs="Times New Roman"/>
          <w:szCs w:val="24"/>
        </w:rPr>
        <w:t xml:space="preserve">και από τα ασφαλιστικά ταμεία. Εντούτοις, </w:t>
      </w:r>
      <w:r>
        <w:rPr>
          <w:rFonts w:cs="Times New Roman"/>
          <w:szCs w:val="24"/>
        </w:rPr>
        <w:t xml:space="preserve">υπάρχουν και αρκετές παράνομες </w:t>
      </w:r>
      <w:r w:rsidR="00F0504A" w:rsidRPr="00F0504A">
        <w:rPr>
          <w:rFonts w:cs="Times New Roman"/>
          <w:szCs w:val="24"/>
        </w:rPr>
        <w:t xml:space="preserve">πληρωμές των </w:t>
      </w:r>
      <w:r>
        <w:rPr>
          <w:rFonts w:cs="Times New Roman"/>
          <w:szCs w:val="24"/>
        </w:rPr>
        <w:t>πολιτών</w:t>
      </w:r>
      <w:r w:rsidR="00F0504A" w:rsidRPr="00F0504A">
        <w:rPr>
          <w:rFonts w:cs="Times New Roman"/>
          <w:szCs w:val="24"/>
        </w:rPr>
        <w:t xml:space="preserve"> προς το προσωπι</w:t>
      </w:r>
      <w:r>
        <w:rPr>
          <w:rFonts w:cs="Times New Roman"/>
          <w:szCs w:val="24"/>
        </w:rPr>
        <w:t xml:space="preserve">κό του ΕΣΥ. Αυτές οι παράνομες </w:t>
      </w:r>
      <w:r w:rsidR="00F0504A" w:rsidRPr="00F0504A">
        <w:rPr>
          <w:rFonts w:cs="Times New Roman"/>
          <w:szCs w:val="24"/>
        </w:rPr>
        <w:t>πληρωμές αφορούν δωροδοκίες με σκοπό τ</w:t>
      </w:r>
      <w:r>
        <w:rPr>
          <w:rFonts w:cs="Times New Roman"/>
          <w:szCs w:val="24"/>
        </w:rPr>
        <w:t>ην παράκαμψη των ιδιαίτερα μεγά</w:t>
      </w:r>
      <w:r w:rsidR="00F0504A" w:rsidRPr="00F0504A">
        <w:rPr>
          <w:rFonts w:cs="Times New Roman"/>
          <w:szCs w:val="24"/>
        </w:rPr>
        <w:t>λων λιστών αναμονής που παρατηρούνται στα δημόσια νοσοκομε</w:t>
      </w:r>
      <w:r w:rsidR="00F0504A">
        <w:rPr>
          <w:rFonts w:cs="Times New Roman"/>
          <w:szCs w:val="24"/>
        </w:rPr>
        <w:t>ία</w:t>
      </w:r>
      <w:r w:rsidR="007D294B">
        <w:rPr>
          <w:rFonts w:cs="Times New Roman"/>
          <w:szCs w:val="24"/>
        </w:rPr>
        <w:t xml:space="preserve"> (</w:t>
      </w:r>
      <w:r w:rsidR="007D294B" w:rsidRPr="007D294B">
        <w:rPr>
          <w:rFonts w:cs="Times New Roman"/>
          <w:szCs w:val="24"/>
        </w:rPr>
        <w:t>Κουτσάμπελα</w:t>
      </w:r>
      <w:r w:rsidR="007D294B">
        <w:rPr>
          <w:rFonts w:cs="Times New Roman"/>
          <w:szCs w:val="24"/>
        </w:rPr>
        <w:t>ς</w:t>
      </w:r>
      <w:r w:rsidR="007D294B" w:rsidRPr="007D294B">
        <w:rPr>
          <w:rFonts w:cs="Times New Roman"/>
          <w:szCs w:val="24"/>
        </w:rPr>
        <w:t xml:space="preserve"> &amp; Τσακόγλου, 2010)</w:t>
      </w:r>
      <w:r>
        <w:rPr>
          <w:rFonts w:cs="Times New Roman"/>
          <w:szCs w:val="24"/>
        </w:rPr>
        <w:t>.</w:t>
      </w:r>
    </w:p>
    <w:p w:rsidR="00FD5368" w:rsidRDefault="00FD5368" w:rsidP="00FD5368">
      <w:pPr>
        <w:spacing w:after="0"/>
        <w:rPr>
          <w:rFonts w:cs="Times New Roman"/>
          <w:szCs w:val="24"/>
        </w:rPr>
      </w:pPr>
    </w:p>
    <w:p w:rsidR="00A1393F" w:rsidRDefault="00A1393F" w:rsidP="00FD5368">
      <w:pPr>
        <w:spacing w:after="0"/>
        <w:rPr>
          <w:rFonts w:cs="Times New Roman"/>
          <w:szCs w:val="24"/>
        </w:rPr>
      </w:pPr>
      <w:r>
        <w:rPr>
          <w:rFonts w:cs="Times New Roman"/>
          <w:szCs w:val="24"/>
        </w:rPr>
        <w:t>Με άλλα λόγια, το ελληνικό σύστημα υγείας είναι ένα μείγ</w:t>
      </w:r>
      <w:r w:rsidRPr="00A1393F">
        <w:rPr>
          <w:rFonts w:cs="Times New Roman"/>
          <w:szCs w:val="24"/>
        </w:rPr>
        <w:t>μα που συν</w:t>
      </w:r>
      <w:r>
        <w:rPr>
          <w:rFonts w:cs="Times New Roman"/>
          <w:szCs w:val="24"/>
        </w:rPr>
        <w:t>δυάζει στοιχεία των ολοκληρωμέ</w:t>
      </w:r>
      <w:r w:rsidRPr="00A1393F">
        <w:rPr>
          <w:rFonts w:cs="Times New Roman"/>
          <w:szCs w:val="24"/>
        </w:rPr>
        <w:t>νων εθνικών συστημάτων υγείας, των συμβολαιακών α</w:t>
      </w:r>
      <w:r>
        <w:rPr>
          <w:rFonts w:cs="Times New Roman"/>
          <w:szCs w:val="24"/>
        </w:rPr>
        <w:t xml:space="preserve">σφαλιστικών συστημάτων και των </w:t>
      </w:r>
      <w:r w:rsidRPr="00A1393F">
        <w:rPr>
          <w:rFonts w:cs="Times New Roman"/>
          <w:szCs w:val="24"/>
        </w:rPr>
        <w:t>ασφαλιστ</w:t>
      </w:r>
      <w:r>
        <w:rPr>
          <w:rFonts w:cs="Times New Roman"/>
          <w:szCs w:val="24"/>
        </w:rPr>
        <w:t>ικών</w:t>
      </w:r>
      <w:r w:rsidR="00795C46">
        <w:rPr>
          <w:rFonts w:cs="Times New Roman"/>
          <w:szCs w:val="24"/>
        </w:rPr>
        <w:t xml:space="preserve"> </w:t>
      </w:r>
      <w:r>
        <w:rPr>
          <w:rFonts w:cs="Times New Roman"/>
          <w:szCs w:val="24"/>
        </w:rPr>
        <w:t>συστημάτων</w:t>
      </w:r>
      <w:r w:rsidR="00795C46">
        <w:rPr>
          <w:rFonts w:cs="Times New Roman"/>
          <w:szCs w:val="24"/>
        </w:rPr>
        <w:t xml:space="preserve"> </w:t>
      </w:r>
      <w:r>
        <w:rPr>
          <w:rFonts w:cs="Times New Roman"/>
          <w:szCs w:val="24"/>
        </w:rPr>
        <w:t xml:space="preserve">αποζημίωσης, </w:t>
      </w:r>
      <w:r w:rsidRPr="00A1393F">
        <w:rPr>
          <w:rFonts w:cs="Times New Roman"/>
          <w:szCs w:val="24"/>
        </w:rPr>
        <w:t>ενσωματώνοντας αρχές δ</w:t>
      </w:r>
      <w:r>
        <w:rPr>
          <w:rFonts w:cs="Times New Roman"/>
          <w:szCs w:val="24"/>
        </w:rPr>
        <w:t>ιαφορετικών οργα</w:t>
      </w:r>
      <w:r w:rsidRPr="00A1393F">
        <w:rPr>
          <w:rFonts w:cs="Times New Roman"/>
          <w:szCs w:val="24"/>
        </w:rPr>
        <w:t>νωτικών προτύπων (OECD, 1992</w:t>
      </w:r>
      <w:r>
        <w:rPr>
          <w:rFonts w:cs="Times New Roman"/>
          <w:szCs w:val="24"/>
        </w:rPr>
        <w:t>, αναφέρεται στον Οικονόμου, 2012</w:t>
      </w:r>
      <w:r w:rsidRPr="00A1393F">
        <w:rPr>
          <w:rFonts w:cs="Times New Roman"/>
          <w:szCs w:val="24"/>
        </w:rPr>
        <w:t xml:space="preserve">). </w:t>
      </w:r>
    </w:p>
    <w:p w:rsidR="00FD5368" w:rsidRDefault="00FD5368" w:rsidP="00FD5368">
      <w:pPr>
        <w:spacing w:after="0"/>
        <w:rPr>
          <w:rFonts w:cs="Times New Roman"/>
          <w:szCs w:val="24"/>
        </w:rPr>
      </w:pPr>
    </w:p>
    <w:p w:rsidR="00B57D34" w:rsidRDefault="00A1393F" w:rsidP="00FD5368">
      <w:pPr>
        <w:spacing w:after="0"/>
        <w:rPr>
          <w:rFonts w:cs="Times New Roman"/>
          <w:szCs w:val="24"/>
        </w:rPr>
      </w:pPr>
      <w:r>
        <w:rPr>
          <w:rFonts w:cs="Times New Roman"/>
          <w:szCs w:val="24"/>
        </w:rPr>
        <w:t xml:space="preserve">Σχετικά με τη δομή και την οργάνωση του ΕΣΥ, </w:t>
      </w:r>
      <w:r w:rsidR="00B57D34">
        <w:rPr>
          <w:rFonts w:cs="Times New Roman"/>
          <w:szCs w:val="24"/>
        </w:rPr>
        <w:t>το Υπουργείο Υγείας και Κοινωνικής Αλληλ</w:t>
      </w:r>
      <w:r w:rsidR="00B57D34" w:rsidRPr="00B57D34">
        <w:rPr>
          <w:rFonts w:cs="Times New Roman"/>
          <w:szCs w:val="24"/>
        </w:rPr>
        <w:t>εγγύης εί</w:t>
      </w:r>
      <w:r w:rsidR="00B57D34">
        <w:rPr>
          <w:rFonts w:cs="Times New Roman"/>
          <w:szCs w:val="24"/>
        </w:rPr>
        <w:t xml:space="preserve">ναι υπεύθυνο για τη διασφάλιση </w:t>
      </w:r>
      <w:r w:rsidR="00B57D34" w:rsidRPr="00B57D34">
        <w:rPr>
          <w:rFonts w:cs="Times New Roman"/>
          <w:szCs w:val="24"/>
        </w:rPr>
        <w:t>των σκοπώ</w:t>
      </w:r>
      <w:r w:rsidR="00B57D34">
        <w:rPr>
          <w:rFonts w:cs="Times New Roman"/>
          <w:szCs w:val="24"/>
        </w:rPr>
        <w:t xml:space="preserve">ν και των θεμελιωδών αξιών του </w:t>
      </w:r>
      <w:r w:rsidR="00B57D34" w:rsidRPr="00B57D34">
        <w:rPr>
          <w:rFonts w:cs="Times New Roman"/>
          <w:szCs w:val="24"/>
        </w:rPr>
        <w:t xml:space="preserve">ΕΣΥ, όπως η </w:t>
      </w:r>
      <w:r w:rsidR="00B57D34">
        <w:rPr>
          <w:rFonts w:cs="Times New Roman"/>
          <w:szCs w:val="24"/>
        </w:rPr>
        <w:t xml:space="preserve">δωρεάν και ισότιμη πρόσβαση σε </w:t>
      </w:r>
      <w:r w:rsidR="00B57D34" w:rsidRPr="00B57D34">
        <w:rPr>
          <w:rFonts w:cs="Times New Roman"/>
          <w:szCs w:val="24"/>
        </w:rPr>
        <w:t>ποιοτικές υπηρεσίες για όλους τους πολ</w:t>
      </w:r>
      <w:r w:rsidR="00B57D34">
        <w:rPr>
          <w:rFonts w:cs="Times New Roman"/>
          <w:szCs w:val="24"/>
        </w:rPr>
        <w:t>ίτες.</w:t>
      </w:r>
      <w:r w:rsidR="00B57D34">
        <w:t xml:space="preserve"> </w:t>
      </w:r>
      <w:r w:rsidR="00B57D34" w:rsidRPr="00B57D34">
        <w:rPr>
          <w:rFonts w:cs="Times New Roman"/>
          <w:szCs w:val="24"/>
        </w:rPr>
        <w:t xml:space="preserve">Προκειμένου </w:t>
      </w:r>
      <w:r w:rsidR="00B57D34">
        <w:rPr>
          <w:rFonts w:cs="Times New Roman"/>
          <w:szCs w:val="24"/>
        </w:rPr>
        <w:t xml:space="preserve">να επιτευχθεί αυτό, το Υπουργείο </w:t>
      </w:r>
      <w:r w:rsidR="00B57D34" w:rsidRPr="00B57D34">
        <w:rPr>
          <w:rFonts w:cs="Times New Roman"/>
          <w:szCs w:val="24"/>
        </w:rPr>
        <w:t>αποφασίζει για</w:t>
      </w:r>
      <w:r w:rsidR="00B57D34">
        <w:rPr>
          <w:rFonts w:cs="Times New Roman"/>
          <w:szCs w:val="24"/>
        </w:rPr>
        <w:t xml:space="preserve"> τα ζητήματα υγείας, καθώς και </w:t>
      </w:r>
      <w:r w:rsidR="00B57D34" w:rsidRPr="00B57D34">
        <w:rPr>
          <w:rFonts w:cs="Times New Roman"/>
          <w:szCs w:val="24"/>
        </w:rPr>
        <w:t>για τον ευρύτερο σχεδιασμό και προγρ</w:t>
      </w:r>
      <w:r w:rsidR="00B57D34">
        <w:rPr>
          <w:rFonts w:cs="Times New Roman"/>
          <w:szCs w:val="24"/>
        </w:rPr>
        <w:t>αμμα</w:t>
      </w:r>
      <w:r w:rsidR="00B57D34" w:rsidRPr="00B57D34">
        <w:rPr>
          <w:rFonts w:cs="Times New Roman"/>
          <w:szCs w:val="24"/>
        </w:rPr>
        <w:t>τισμό, την ε</w:t>
      </w:r>
      <w:r w:rsidR="00B57D34">
        <w:rPr>
          <w:rFonts w:cs="Times New Roman"/>
          <w:szCs w:val="24"/>
        </w:rPr>
        <w:t xml:space="preserve">φαρμογή και την αξιολόγηση της </w:t>
      </w:r>
      <w:r w:rsidR="00B57D34" w:rsidRPr="00B57D34">
        <w:rPr>
          <w:rFonts w:cs="Times New Roman"/>
          <w:szCs w:val="24"/>
        </w:rPr>
        <w:t>εθνικής</w:t>
      </w:r>
      <w:r w:rsidR="00795C46">
        <w:rPr>
          <w:rFonts w:cs="Times New Roman"/>
          <w:szCs w:val="24"/>
        </w:rPr>
        <w:t xml:space="preserve"> </w:t>
      </w:r>
      <w:r w:rsidR="00B57D34" w:rsidRPr="00B57D34">
        <w:rPr>
          <w:rFonts w:cs="Times New Roman"/>
          <w:szCs w:val="24"/>
        </w:rPr>
        <w:t>στρατηγικής</w:t>
      </w:r>
      <w:r w:rsidR="00795C46">
        <w:rPr>
          <w:rFonts w:cs="Times New Roman"/>
          <w:szCs w:val="24"/>
        </w:rPr>
        <w:t xml:space="preserve"> </w:t>
      </w:r>
      <w:r w:rsidR="00B57D34" w:rsidRPr="00B57D34">
        <w:rPr>
          <w:rFonts w:cs="Times New Roman"/>
          <w:szCs w:val="24"/>
        </w:rPr>
        <w:t>υγείας,</w:t>
      </w:r>
      <w:r w:rsidR="00795C46">
        <w:rPr>
          <w:rFonts w:cs="Times New Roman"/>
          <w:szCs w:val="24"/>
        </w:rPr>
        <w:t xml:space="preserve"> </w:t>
      </w:r>
      <w:r w:rsidR="00B57D34">
        <w:rPr>
          <w:rFonts w:cs="Times New Roman"/>
          <w:szCs w:val="24"/>
        </w:rPr>
        <w:t>προγραμμα</w:t>
      </w:r>
      <w:r w:rsidR="00B57D34" w:rsidRPr="00B57D34">
        <w:rPr>
          <w:rFonts w:cs="Times New Roman"/>
          <w:szCs w:val="24"/>
        </w:rPr>
        <w:t>τισμό, την εφαρμογή κ</w:t>
      </w:r>
      <w:r w:rsidR="00B57D34">
        <w:rPr>
          <w:rFonts w:cs="Times New Roman"/>
          <w:szCs w:val="24"/>
        </w:rPr>
        <w:t xml:space="preserve">αι την αξιολόγηση της </w:t>
      </w:r>
      <w:r w:rsidR="00B57D34" w:rsidRPr="00B57D34">
        <w:rPr>
          <w:rFonts w:cs="Times New Roman"/>
          <w:szCs w:val="24"/>
        </w:rPr>
        <w:t>εθνικής</w:t>
      </w:r>
      <w:r w:rsidR="00795C46">
        <w:rPr>
          <w:rFonts w:cs="Times New Roman"/>
          <w:szCs w:val="24"/>
        </w:rPr>
        <w:t xml:space="preserve"> </w:t>
      </w:r>
      <w:r w:rsidR="00B57D34" w:rsidRPr="00B57D34">
        <w:rPr>
          <w:rFonts w:cs="Times New Roman"/>
          <w:szCs w:val="24"/>
        </w:rPr>
        <w:t>στρατη</w:t>
      </w:r>
      <w:r w:rsidR="00B57D34">
        <w:rPr>
          <w:rFonts w:cs="Times New Roman"/>
          <w:szCs w:val="24"/>
        </w:rPr>
        <w:t>γικής</w:t>
      </w:r>
      <w:r w:rsidR="00795C46">
        <w:rPr>
          <w:rFonts w:cs="Times New Roman"/>
          <w:szCs w:val="24"/>
        </w:rPr>
        <w:t xml:space="preserve"> </w:t>
      </w:r>
      <w:r w:rsidR="00B57D34">
        <w:rPr>
          <w:rFonts w:cs="Times New Roman"/>
          <w:szCs w:val="24"/>
        </w:rPr>
        <w:t>υγείας,</w:t>
      </w:r>
      <w:r w:rsidR="00795C46">
        <w:rPr>
          <w:rFonts w:cs="Times New Roman"/>
          <w:szCs w:val="24"/>
        </w:rPr>
        <w:t xml:space="preserve"> </w:t>
      </w:r>
      <w:r w:rsidR="00B57D34">
        <w:rPr>
          <w:rFonts w:cs="Times New Roman"/>
          <w:szCs w:val="24"/>
        </w:rPr>
        <w:t>των</w:t>
      </w:r>
      <w:r w:rsidR="00795C46">
        <w:rPr>
          <w:rFonts w:cs="Times New Roman"/>
          <w:szCs w:val="24"/>
        </w:rPr>
        <w:t xml:space="preserve"> </w:t>
      </w:r>
      <w:r w:rsidR="00B57D34">
        <w:rPr>
          <w:rFonts w:cs="Times New Roman"/>
          <w:szCs w:val="24"/>
        </w:rPr>
        <w:t xml:space="preserve">επιμέρους </w:t>
      </w:r>
      <w:r w:rsidR="00B57D34" w:rsidRPr="00B57D34">
        <w:rPr>
          <w:rFonts w:cs="Times New Roman"/>
          <w:szCs w:val="24"/>
        </w:rPr>
        <w:t>πολιτικών,</w:t>
      </w:r>
      <w:r w:rsidR="00B57D34">
        <w:rPr>
          <w:rFonts w:cs="Times New Roman"/>
          <w:szCs w:val="24"/>
        </w:rPr>
        <w:t xml:space="preserve"> των υπηρεσιών και των προγραμ</w:t>
      </w:r>
      <w:r w:rsidR="00B57D34" w:rsidRPr="00B57D34">
        <w:rPr>
          <w:rFonts w:cs="Times New Roman"/>
          <w:szCs w:val="24"/>
        </w:rPr>
        <w:t xml:space="preserve">μάτων υγείας. </w:t>
      </w:r>
      <w:r w:rsidR="00B57D34">
        <w:rPr>
          <w:rFonts w:cs="Times New Roman"/>
          <w:szCs w:val="24"/>
        </w:rPr>
        <w:t xml:space="preserve">Θέτει προτεραιότητες σε εθνικό </w:t>
      </w:r>
      <w:r w:rsidR="00B57D34" w:rsidRPr="00B57D34">
        <w:rPr>
          <w:rFonts w:cs="Times New Roman"/>
          <w:szCs w:val="24"/>
        </w:rPr>
        <w:t>επίπεδο, καθ</w:t>
      </w:r>
      <w:r w:rsidR="00B57D34">
        <w:rPr>
          <w:rFonts w:cs="Times New Roman"/>
          <w:szCs w:val="24"/>
        </w:rPr>
        <w:t>ορίζει το ύψος της χρηματοδότη</w:t>
      </w:r>
      <w:r w:rsidR="00B57D34" w:rsidRPr="00B57D34">
        <w:rPr>
          <w:rFonts w:cs="Times New Roman"/>
          <w:szCs w:val="24"/>
        </w:rPr>
        <w:t xml:space="preserve">σης για τις </w:t>
      </w:r>
      <w:r w:rsidR="00B57D34">
        <w:rPr>
          <w:rFonts w:cs="Times New Roman"/>
          <w:szCs w:val="24"/>
        </w:rPr>
        <w:t>προτεινόμενες δράσεις και κατα</w:t>
      </w:r>
      <w:r w:rsidR="00B57D34" w:rsidRPr="00B57D34">
        <w:rPr>
          <w:rFonts w:cs="Times New Roman"/>
          <w:szCs w:val="24"/>
        </w:rPr>
        <w:t>νέμει τους σχ</w:t>
      </w:r>
      <w:r w:rsidR="00B57D34">
        <w:rPr>
          <w:rFonts w:cs="Times New Roman"/>
          <w:szCs w:val="24"/>
        </w:rPr>
        <w:t xml:space="preserve">ετικούς πόρους, εισηγείται τις </w:t>
      </w:r>
      <w:r w:rsidR="00B57D34" w:rsidRPr="00B57D34">
        <w:rPr>
          <w:rFonts w:cs="Times New Roman"/>
          <w:szCs w:val="24"/>
        </w:rPr>
        <w:t>αλλαγές στο θ</w:t>
      </w:r>
      <w:r w:rsidR="00B57D34">
        <w:rPr>
          <w:rFonts w:cs="Times New Roman"/>
          <w:szCs w:val="24"/>
        </w:rPr>
        <w:t xml:space="preserve">εσμικό πλαίσιο και αναλαμβάνει </w:t>
      </w:r>
      <w:r w:rsidR="00B57D34" w:rsidRPr="00B57D34">
        <w:rPr>
          <w:rFonts w:cs="Times New Roman"/>
          <w:szCs w:val="24"/>
        </w:rPr>
        <w:t>την εφαρμ</w:t>
      </w:r>
      <w:r w:rsidR="00B57D34">
        <w:rPr>
          <w:rFonts w:cs="Times New Roman"/>
          <w:szCs w:val="24"/>
        </w:rPr>
        <w:t>ογή των νόμων και των μεταρρυθ</w:t>
      </w:r>
      <w:r w:rsidR="00B57D34" w:rsidRPr="00B57D34">
        <w:rPr>
          <w:rFonts w:cs="Times New Roman"/>
          <w:szCs w:val="24"/>
        </w:rPr>
        <w:t>μίσεων. Είναι</w:t>
      </w:r>
      <w:r w:rsidR="00B57D34">
        <w:rPr>
          <w:rFonts w:cs="Times New Roman"/>
          <w:szCs w:val="24"/>
        </w:rPr>
        <w:t>, επίσης, υπεύθυνο για τους επαγ</w:t>
      </w:r>
      <w:r w:rsidR="00B57D34" w:rsidRPr="00B57D34">
        <w:rPr>
          <w:rFonts w:cs="Times New Roman"/>
          <w:szCs w:val="24"/>
        </w:rPr>
        <w:t>γελματίες υγ</w:t>
      </w:r>
      <w:r w:rsidR="00B57D34">
        <w:rPr>
          <w:rFonts w:cs="Times New Roman"/>
          <w:szCs w:val="24"/>
        </w:rPr>
        <w:t xml:space="preserve">είας και συντονίζει το σύστημα </w:t>
      </w:r>
      <w:r w:rsidR="00B57D34" w:rsidRPr="00B57D34">
        <w:rPr>
          <w:rFonts w:cs="Times New Roman"/>
          <w:szCs w:val="24"/>
        </w:rPr>
        <w:t>προσλήψεων</w:t>
      </w:r>
      <w:r w:rsidR="00B57D34">
        <w:rPr>
          <w:rFonts w:cs="Times New Roman"/>
          <w:szCs w:val="24"/>
        </w:rPr>
        <w:t xml:space="preserve"> νέου υγειονομικού προσωπικού, </w:t>
      </w:r>
      <w:r w:rsidR="00B57D34" w:rsidRPr="00B57D34">
        <w:rPr>
          <w:rFonts w:cs="Times New Roman"/>
          <w:szCs w:val="24"/>
        </w:rPr>
        <w:t>έπειτα από</w:t>
      </w:r>
      <w:r w:rsidR="00B57D34">
        <w:rPr>
          <w:rFonts w:cs="Times New Roman"/>
          <w:szCs w:val="24"/>
        </w:rPr>
        <w:t xml:space="preserve"> έγκριση του Υπουργικού Συμβου</w:t>
      </w:r>
      <w:r w:rsidR="00B57D34" w:rsidRPr="00B57D34">
        <w:rPr>
          <w:rFonts w:cs="Times New Roman"/>
          <w:szCs w:val="24"/>
        </w:rPr>
        <w:t>λίου. Μέχρι τ</w:t>
      </w:r>
      <w:r w:rsidR="00B57D34">
        <w:rPr>
          <w:rFonts w:cs="Times New Roman"/>
          <w:szCs w:val="24"/>
        </w:rPr>
        <w:t>ο 2001, το Υπουργείο ήταν υπεύθ</w:t>
      </w:r>
      <w:r w:rsidR="00B57D34" w:rsidRPr="00B57D34">
        <w:rPr>
          <w:rFonts w:cs="Times New Roman"/>
          <w:szCs w:val="24"/>
        </w:rPr>
        <w:t>υνο για το σχ</w:t>
      </w:r>
      <w:r w:rsidR="00B57D34">
        <w:rPr>
          <w:rFonts w:cs="Times New Roman"/>
          <w:szCs w:val="24"/>
        </w:rPr>
        <w:t xml:space="preserve">εδιασμό και τη ρύθμιση του ΕΣΥ </w:t>
      </w:r>
      <w:r w:rsidR="00B57D34" w:rsidRPr="00B57D34">
        <w:rPr>
          <w:rFonts w:cs="Times New Roman"/>
          <w:szCs w:val="24"/>
        </w:rPr>
        <w:t>σε εθνικό, πε</w:t>
      </w:r>
      <w:r w:rsidR="00B57D34">
        <w:rPr>
          <w:rFonts w:cs="Times New Roman"/>
          <w:szCs w:val="24"/>
        </w:rPr>
        <w:t xml:space="preserve">ριφερειακό και τοπικό επίπεδο. </w:t>
      </w:r>
      <w:r w:rsidR="00B57D34" w:rsidRPr="00B57D34">
        <w:rPr>
          <w:rFonts w:cs="Times New Roman"/>
          <w:szCs w:val="24"/>
        </w:rPr>
        <w:t>Με την εγκ</w:t>
      </w:r>
      <w:r w:rsidR="00B57D34">
        <w:rPr>
          <w:rFonts w:cs="Times New Roman"/>
          <w:szCs w:val="24"/>
        </w:rPr>
        <w:t>αθίδρυση των υγειονομικών περι</w:t>
      </w:r>
      <w:r w:rsidR="00B57D34" w:rsidRPr="00B57D34">
        <w:rPr>
          <w:rFonts w:cs="Times New Roman"/>
          <w:szCs w:val="24"/>
        </w:rPr>
        <w:t>φερειακών αρχών, ορισμένες από αυτές</w:t>
      </w:r>
      <w:r w:rsidR="00B57D34">
        <w:rPr>
          <w:rFonts w:cs="Times New Roman"/>
          <w:szCs w:val="24"/>
        </w:rPr>
        <w:t xml:space="preserve"> τις </w:t>
      </w:r>
      <w:r w:rsidR="00B57D34" w:rsidRPr="00B57D34">
        <w:rPr>
          <w:rFonts w:cs="Times New Roman"/>
          <w:szCs w:val="24"/>
        </w:rPr>
        <w:t>αρμοδιότητ</w:t>
      </w:r>
      <w:r w:rsidR="00B57D34">
        <w:rPr>
          <w:rFonts w:cs="Times New Roman"/>
          <w:szCs w:val="24"/>
        </w:rPr>
        <w:t>ες μεταβιβάστηκαν από το Υπουρ</w:t>
      </w:r>
      <w:r w:rsidR="00B57D34" w:rsidRPr="00B57D34">
        <w:rPr>
          <w:rFonts w:cs="Times New Roman"/>
          <w:szCs w:val="24"/>
        </w:rPr>
        <w:t>γείο σε αυτές. Παρ’ όλα αυτά, κύρια λειτουργία του Υπουργεί</w:t>
      </w:r>
      <w:r w:rsidR="00B57D34">
        <w:rPr>
          <w:rFonts w:cs="Times New Roman"/>
          <w:szCs w:val="24"/>
        </w:rPr>
        <w:t>ου παραμένει η ρύθμιση, ο σχεδι</w:t>
      </w:r>
      <w:r w:rsidR="00B57D34" w:rsidRPr="00B57D34">
        <w:rPr>
          <w:rFonts w:cs="Times New Roman"/>
          <w:szCs w:val="24"/>
        </w:rPr>
        <w:t xml:space="preserve">ασμός και η </w:t>
      </w:r>
      <w:r w:rsidR="00B57D34" w:rsidRPr="00B57D34">
        <w:rPr>
          <w:rFonts w:cs="Times New Roman"/>
          <w:szCs w:val="24"/>
        </w:rPr>
        <w:lastRenderedPageBreak/>
        <w:t>διαχείριση του ΕΣΥ, η ρύθμιση του ιδιωτικού το</w:t>
      </w:r>
      <w:r w:rsidR="00B57D34">
        <w:rPr>
          <w:rFonts w:cs="Times New Roman"/>
          <w:szCs w:val="24"/>
        </w:rPr>
        <w:t xml:space="preserve">μέα και πλέον η διαχείριση και </w:t>
      </w:r>
      <w:r w:rsidR="00B57D34" w:rsidRPr="00B57D34">
        <w:rPr>
          <w:rFonts w:cs="Times New Roman"/>
          <w:szCs w:val="24"/>
        </w:rPr>
        <w:t>των ασφαλιστικών ταμείων υγείας.</w:t>
      </w:r>
    </w:p>
    <w:p w:rsidR="00FD5368" w:rsidRPr="00B57D34" w:rsidRDefault="00FD5368" w:rsidP="00FD5368">
      <w:pPr>
        <w:spacing w:after="0"/>
        <w:rPr>
          <w:rFonts w:cs="Times New Roman"/>
          <w:szCs w:val="24"/>
        </w:rPr>
      </w:pPr>
    </w:p>
    <w:p w:rsidR="00A1393F" w:rsidRDefault="00B57D34" w:rsidP="00FD5368">
      <w:pPr>
        <w:spacing w:after="0"/>
        <w:rPr>
          <w:rFonts w:cs="Times New Roman"/>
          <w:szCs w:val="24"/>
        </w:rPr>
      </w:pPr>
      <w:r w:rsidRPr="00B57D34">
        <w:rPr>
          <w:rFonts w:cs="Times New Roman"/>
          <w:szCs w:val="24"/>
        </w:rPr>
        <w:t>Εκτός του Υπουργείου Υγείας και</w:t>
      </w:r>
      <w:r w:rsidR="009333C1">
        <w:rPr>
          <w:rFonts w:cs="Times New Roman"/>
          <w:szCs w:val="24"/>
        </w:rPr>
        <w:t xml:space="preserve"> Κοινωνικής Αλληλεγγύης, αρμοδιότητες για ζητήματα υγείας διαθέτουν και</w:t>
      </w:r>
      <w:r w:rsidR="00795C46">
        <w:rPr>
          <w:rFonts w:cs="Times New Roman"/>
          <w:szCs w:val="24"/>
        </w:rPr>
        <w:t xml:space="preserve"> </w:t>
      </w:r>
      <w:r w:rsidR="009333C1">
        <w:rPr>
          <w:rFonts w:cs="Times New Roman"/>
          <w:szCs w:val="24"/>
        </w:rPr>
        <w:t>άλλα Υπουργεία. Μέχρι πρό</w:t>
      </w:r>
      <w:r w:rsidR="009333C1" w:rsidRPr="009333C1">
        <w:rPr>
          <w:rFonts w:cs="Times New Roman"/>
          <w:szCs w:val="24"/>
        </w:rPr>
        <w:t xml:space="preserve">σφατα, το </w:t>
      </w:r>
      <w:r w:rsidR="009333C1">
        <w:rPr>
          <w:rFonts w:cs="Times New Roman"/>
          <w:szCs w:val="24"/>
        </w:rPr>
        <w:t>Υπουργείο Εργασίας και Κοινωνι</w:t>
      </w:r>
      <w:r w:rsidR="009333C1" w:rsidRPr="009333C1">
        <w:rPr>
          <w:rFonts w:cs="Times New Roman"/>
          <w:szCs w:val="24"/>
        </w:rPr>
        <w:t>κής Ασφάλιση</w:t>
      </w:r>
      <w:r w:rsidR="009333C1">
        <w:rPr>
          <w:rFonts w:cs="Times New Roman"/>
          <w:szCs w:val="24"/>
        </w:rPr>
        <w:t xml:space="preserve">ς είχε στην αρμοδιότητά του τα </w:t>
      </w:r>
      <w:r w:rsidR="009333C1" w:rsidRPr="009333C1">
        <w:rPr>
          <w:rFonts w:cs="Times New Roman"/>
          <w:szCs w:val="24"/>
        </w:rPr>
        <w:t>ταμεία και του</w:t>
      </w:r>
      <w:r w:rsidR="009333C1">
        <w:rPr>
          <w:rFonts w:cs="Times New Roman"/>
          <w:szCs w:val="24"/>
        </w:rPr>
        <w:t>ς κλάδους υγείας, που όμως πλέ</w:t>
      </w:r>
      <w:r w:rsidR="009333C1" w:rsidRPr="009333C1">
        <w:rPr>
          <w:rFonts w:cs="Times New Roman"/>
          <w:szCs w:val="24"/>
        </w:rPr>
        <w:t xml:space="preserve">ον μεταβιβάστηκαν </w:t>
      </w:r>
      <w:r w:rsidR="009333C1">
        <w:rPr>
          <w:rFonts w:cs="Times New Roman"/>
          <w:szCs w:val="24"/>
        </w:rPr>
        <w:t xml:space="preserve">στο Υπουργείο Υγείας και </w:t>
      </w:r>
      <w:r w:rsidR="009333C1" w:rsidRPr="009333C1">
        <w:rPr>
          <w:rFonts w:cs="Times New Roman"/>
          <w:szCs w:val="24"/>
        </w:rPr>
        <w:t xml:space="preserve">Κοινωνικής </w:t>
      </w:r>
      <w:r w:rsidR="009333C1">
        <w:rPr>
          <w:rFonts w:cs="Times New Roman"/>
          <w:szCs w:val="24"/>
        </w:rPr>
        <w:t>Αλληλεγγύης. Το Υπουργείο Εθνι</w:t>
      </w:r>
      <w:r w:rsidR="009333C1" w:rsidRPr="009333C1">
        <w:rPr>
          <w:rFonts w:cs="Times New Roman"/>
          <w:szCs w:val="24"/>
        </w:rPr>
        <w:t>κής Άμυνας εί</w:t>
      </w:r>
      <w:r w:rsidR="009333C1">
        <w:rPr>
          <w:rFonts w:cs="Times New Roman"/>
          <w:szCs w:val="24"/>
        </w:rPr>
        <w:t xml:space="preserve">ναι υπεύθυνο για τη λειτουργία </w:t>
      </w:r>
      <w:r w:rsidR="009333C1" w:rsidRPr="009333C1">
        <w:rPr>
          <w:rFonts w:cs="Times New Roman"/>
          <w:szCs w:val="24"/>
        </w:rPr>
        <w:t>14 στρατ</w:t>
      </w:r>
      <w:r w:rsidR="009333C1">
        <w:rPr>
          <w:rFonts w:cs="Times New Roman"/>
          <w:szCs w:val="24"/>
        </w:rPr>
        <w:t>ιωτικών νοσοκομείων. Τα νοσοκο</w:t>
      </w:r>
      <w:r w:rsidR="009333C1" w:rsidRPr="009333C1">
        <w:rPr>
          <w:rFonts w:cs="Times New Roman"/>
          <w:szCs w:val="24"/>
        </w:rPr>
        <w:t>μεία αυτά</w:t>
      </w:r>
      <w:r w:rsidR="009333C1">
        <w:rPr>
          <w:rFonts w:cs="Times New Roman"/>
          <w:szCs w:val="24"/>
        </w:rPr>
        <w:t xml:space="preserve"> και το προσωπικό τους εντάσσο</w:t>
      </w:r>
      <w:r w:rsidR="009333C1" w:rsidRPr="009333C1">
        <w:rPr>
          <w:rFonts w:cs="Times New Roman"/>
          <w:szCs w:val="24"/>
        </w:rPr>
        <w:t>νται σε ειδι</w:t>
      </w:r>
      <w:r w:rsidR="009333C1">
        <w:rPr>
          <w:rFonts w:cs="Times New Roman"/>
          <w:szCs w:val="24"/>
        </w:rPr>
        <w:t xml:space="preserve">κό καθεστώς, λειτουργούν εκτός </w:t>
      </w:r>
      <w:r w:rsidR="009333C1" w:rsidRPr="009333C1">
        <w:rPr>
          <w:rFonts w:cs="Times New Roman"/>
          <w:szCs w:val="24"/>
        </w:rPr>
        <w:t>του ΕΣΥ και δεν παρείχαν υπηρεσίες σε πολ</w:t>
      </w:r>
      <w:r w:rsidR="009333C1">
        <w:rPr>
          <w:rFonts w:cs="Times New Roman"/>
          <w:szCs w:val="24"/>
        </w:rPr>
        <w:t>ίτες που δεν είναι στρατιωτικοί. Από τα μέσα του 2010, όμως,</w:t>
      </w:r>
      <w:r w:rsidR="00795C46">
        <w:rPr>
          <w:rFonts w:cs="Times New Roman"/>
          <w:szCs w:val="24"/>
        </w:rPr>
        <w:t xml:space="preserve"> </w:t>
      </w:r>
      <w:r w:rsidR="009333C1">
        <w:rPr>
          <w:rFonts w:cs="Times New Roman"/>
          <w:szCs w:val="24"/>
        </w:rPr>
        <w:t xml:space="preserve">απέκτησαν </w:t>
      </w:r>
      <w:r w:rsidR="009333C1" w:rsidRPr="009333C1">
        <w:rPr>
          <w:rFonts w:cs="Times New Roman"/>
          <w:szCs w:val="24"/>
        </w:rPr>
        <w:t>πρόσβαση στα πέντε στρατ</w:t>
      </w:r>
      <w:r w:rsidR="009333C1">
        <w:rPr>
          <w:rFonts w:cs="Times New Roman"/>
          <w:szCs w:val="24"/>
        </w:rPr>
        <w:t xml:space="preserve">ιωτικά νοσοκομεία </w:t>
      </w:r>
      <w:r w:rsidR="009333C1" w:rsidRPr="009333C1">
        <w:rPr>
          <w:rFonts w:cs="Times New Roman"/>
          <w:szCs w:val="24"/>
        </w:rPr>
        <w:t>που βρίσκο</w:t>
      </w:r>
      <w:r w:rsidR="009333C1">
        <w:rPr>
          <w:rFonts w:cs="Times New Roman"/>
          <w:szCs w:val="24"/>
        </w:rPr>
        <w:t xml:space="preserve">νται σε Αθήνα και Θεσσαλονίκη, </w:t>
      </w:r>
      <w:r w:rsidR="009333C1" w:rsidRPr="009333C1">
        <w:rPr>
          <w:rFonts w:cs="Times New Roman"/>
          <w:szCs w:val="24"/>
        </w:rPr>
        <w:t xml:space="preserve">καθώς αυτά </w:t>
      </w:r>
      <w:r w:rsidR="009333C1">
        <w:rPr>
          <w:rFonts w:cs="Times New Roman"/>
          <w:szCs w:val="24"/>
        </w:rPr>
        <w:t xml:space="preserve">διέθεσαν μέρος των κλινών τους </w:t>
      </w:r>
      <w:r w:rsidR="009333C1" w:rsidRPr="009333C1">
        <w:rPr>
          <w:rFonts w:cs="Times New Roman"/>
          <w:szCs w:val="24"/>
        </w:rPr>
        <w:t>για την εξυπ</w:t>
      </w:r>
      <w:r w:rsidR="009333C1">
        <w:rPr>
          <w:rFonts w:cs="Times New Roman"/>
          <w:szCs w:val="24"/>
        </w:rPr>
        <w:t xml:space="preserve">ηρέτηση όλου του πληθυσμού της </w:t>
      </w:r>
      <w:r w:rsidR="009333C1" w:rsidRPr="009333C1">
        <w:rPr>
          <w:rFonts w:cs="Times New Roman"/>
          <w:szCs w:val="24"/>
        </w:rPr>
        <w:t>χώρας. Το Υ</w:t>
      </w:r>
      <w:r w:rsidR="009333C1">
        <w:rPr>
          <w:rFonts w:cs="Times New Roman"/>
          <w:szCs w:val="24"/>
        </w:rPr>
        <w:t>πουργείο Παιδείας, Διά Βίου Μά</w:t>
      </w:r>
      <w:r w:rsidR="009333C1" w:rsidRPr="009333C1">
        <w:rPr>
          <w:rFonts w:cs="Times New Roman"/>
          <w:szCs w:val="24"/>
        </w:rPr>
        <w:t xml:space="preserve">θησης και </w:t>
      </w:r>
      <w:r w:rsidR="009333C1">
        <w:rPr>
          <w:rFonts w:cs="Times New Roman"/>
          <w:szCs w:val="24"/>
        </w:rPr>
        <w:t xml:space="preserve">Θρησκευμάτων είναι αρμόδιο για </w:t>
      </w:r>
      <w:r w:rsidR="009333C1" w:rsidRPr="009333C1">
        <w:rPr>
          <w:rFonts w:cs="Times New Roman"/>
          <w:szCs w:val="24"/>
        </w:rPr>
        <w:t>την προπτυχ</w:t>
      </w:r>
      <w:r w:rsidR="009333C1">
        <w:rPr>
          <w:rFonts w:cs="Times New Roman"/>
          <w:szCs w:val="24"/>
        </w:rPr>
        <w:t>ιακή και μεταπτυχιακή εκπαίδευ</w:t>
      </w:r>
      <w:r w:rsidR="009333C1" w:rsidRPr="009333C1">
        <w:rPr>
          <w:rFonts w:cs="Times New Roman"/>
          <w:szCs w:val="24"/>
        </w:rPr>
        <w:t>ση των επαγγ</w:t>
      </w:r>
      <w:r w:rsidR="009333C1">
        <w:rPr>
          <w:rFonts w:cs="Times New Roman"/>
          <w:szCs w:val="24"/>
        </w:rPr>
        <w:t>ελματιών υγείας, ενώ, σε συνερ</w:t>
      </w:r>
      <w:r w:rsidR="009333C1" w:rsidRPr="009333C1">
        <w:rPr>
          <w:rFonts w:cs="Times New Roman"/>
          <w:szCs w:val="24"/>
        </w:rPr>
        <w:t>γασία με το Υ</w:t>
      </w:r>
      <w:r w:rsidR="009333C1">
        <w:rPr>
          <w:rFonts w:cs="Times New Roman"/>
          <w:szCs w:val="24"/>
        </w:rPr>
        <w:t xml:space="preserve">πουργείο Υγείας, καθορίζει και </w:t>
      </w:r>
      <w:r w:rsidR="009333C1" w:rsidRPr="009333C1">
        <w:rPr>
          <w:rFonts w:cs="Times New Roman"/>
          <w:szCs w:val="24"/>
        </w:rPr>
        <w:t>τα επαγγελμ</w:t>
      </w:r>
      <w:r w:rsidR="009333C1">
        <w:rPr>
          <w:rFonts w:cs="Times New Roman"/>
          <w:szCs w:val="24"/>
        </w:rPr>
        <w:t xml:space="preserve">ατικά δικαιώματα αυτών. Επίσης, </w:t>
      </w:r>
      <w:r w:rsidR="009333C1" w:rsidRPr="009333C1">
        <w:rPr>
          <w:rFonts w:cs="Times New Roman"/>
          <w:szCs w:val="24"/>
        </w:rPr>
        <w:t>το Υπουργείο Παιδείας έχει την ευθύνη γ</w:t>
      </w:r>
      <w:r w:rsidR="009333C1">
        <w:rPr>
          <w:rFonts w:cs="Times New Roman"/>
          <w:szCs w:val="24"/>
        </w:rPr>
        <w:t xml:space="preserve">ια τη </w:t>
      </w:r>
      <w:r w:rsidR="009333C1" w:rsidRPr="009333C1">
        <w:rPr>
          <w:rFonts w:cs="Times New Roman"/>
          <w:szCs w:val="24"/>
        </w:rPr>
        <w:t>λειτουργία</w:t>
      </w:r>
      <w:r w:rsidR="009333C1">
        <w:rPr>
          <w:rFonts w:cs="Times New Roman"/>
          <w:szCs w:val="24"/>
        </w:rPr>
        <w:t xml:space="preserve"> δύο μικρών πανεπιστημιακών νο</w:t>
      </w:r>
      <w:r w:rsidR="009333C1" w:rsidRPr="009333C1">
        <w:rPr>
          <w:rFonts w:cs="Times New Roman"/>
          <w:szCs w:val="24"/>
        </w:rPr>
        <w:t>σοκομείων (Αρ</w:t>
      </w:r>
      <w:r w:rsidR="009333C1">
        <w:rPr>
          <w:rFonts w:cs="Times New Roman"/>
          <w:szCs w:val="24"/>
        </w:rPr>
        <w:t xml:space="preserve">εταίειο, Αιγινήτειο), τα οποία </w:t>
      </w:r>
      <w:r w:rsidR="009333C1" w:rsidRPr="009333C1">
        <w:rPr>
          <w:rFonts w:cs="Times New Roman"/>
          <w:szCs w:val="24"/>
        </w:rPr>
        <w:t>λειτουργού</w:t>
      </w:r>
      <w:r w:rsidR="009333C1">
        <w:rPr>
          <w:rFonts w:cs="Times New Roman"/>
          <w:szCs w:val="24"/>
        </w:rPr>
        <w:t xml:space="preserve">ν εκτός ΕΣΥ και βρίσκονται υπό </w:t>
      </w:r>
      <w:r w:rsidR="009333C1" w:rsidRPr="009333C1">
        <w:rPr>
          <w:rFonts w:cs="Times New Roman"/>
          <w:szCs w:val="24"/>
        </w:rPr>
        <w:t>την</w:t>
      </w:r>
      <w:r w:rsidR="00795C46">
        <w:rPr>
          <w:rFonts w:cs="Times New Roman"/>
          <w:szCs w:val="24"/>
        </w:rPr>
        <w:t xml:space="preserve"> </w:t>
      </w:r>
      <w:r w:rsidR="009333C1" w:rsidRPr="009333C1">
        <w:rPr>
          <w:rFonts w:cs="Times New Roman"/>
          <w:szCs w:val="24"/>
        </w:rPr>
        <w:t>εποπτεία</w:t>
      </w:r>
      <w:r w:rsidR="00795C46">
        <w:rPr>
          <w:rFonts w:cs="Times New Roman"/>
          <w:szCs w:val="24"/>
        </w:rPr>
        <w:t xml:space="preserve"> </w:t>
      </w:r>
      <w:r w:rsidR="009333C1">
        <w:rPr>
          <w:rFonts w:cs="Times New Roman"/>
          <w:szCs w:val="24"/>
        </w:rPr>
        <w:t>του</w:t>
      </w:r>
      <w:r w:rsidR="00795C46">
        <w:rPr>
          <w:rFonts w:cs="Times New Roman"/>
          <w:szCs w:val="24"/>
        </w:rPr>
        <w:t xml:space="preserve"> </w:t>
      </w:r>
      <w:r w:rsidR="009333C1">
        <w:rPr>
          <w:rFonts w:cs="Times New Roman"/>
          <w:szCs w:val="24"/>
        </w:rPr>
        <w:t>Εθνικού</w:t>
      </w:r>
      <w:r w:rsidR="00795C46">
        <w:rPr>
          <w:rFonts w:cs="Times New Roman"/>
          <w:szCs w:val="24"/>
        </w:rPr>
        <w:t xml:space="preserve"> </w:t>
      </w:r>
      <w:r w:rsidR="009333C1">
        <w:rPr>
          <w:rFonts w:cs="Times New Roman"/>
          <w:szCs w:val="24"/>
        </w:rPr>
        <w:t xml:space="preserve">Καποδιστριακού Πανεπιστημίου Αθήνας. </w:t>
      </w:r>
      <w:r w:rsidR="009333C1" w:rsidRPr="009333C1">
        <w:rPr>
          <w:rFonts w:cs="Times New Roman"/>
          <w:szCs w:val="24"/>
        </w:rPr>
        <w:t xml:space="preserve">Ένα </w:t>
      </w:r>
      <w:r w:rsidR="009333C1">
        <w:rPr>
          <w:rFonts w:cs="Times New Roman"/>
          <w:szCs w:val="24"/>
        </w:rPr>
        <w:t>ακόμα υπουργείο που είχε δικαιοδοσία</w:t>
      </w:r>
      <w:r w:rsidR="009333C1" w:rsidRPr="009333C1">
        <w:t xml:space="preserve"> </w:t>
      </w:r>
      <w:r w:rsidR="009333C1" w:rsidRPr="009333C1">
        <w:rPr>
          <w:rFonts w:cs="Times New Roman"/>
          <w:szCs w:val="24"/>
        </w:rPr>
        <w:t>στον τομέ</w:t>
      </w:r>
      <w:r w:rsidR="009333C1">
        <w:rPr>
          <w:rFonts w:cs="Times New Roman"/>
          <w:szCs w:val="24"/>
        </w:rPr>
        <w:t xml:space="preserve">α της υγείας ήταν το Υπουργείο </w:t>
      </w:r>
      <w:r w:rsidR="009333C1" w:rsidRPr="009333C1">
        <w:rPr>
          <w:rFonts w:cs="Times New Roman"/>
          <w:szCs w:val="24"/>
        </w:rPr>
        <w:t>Ανάπτυξης, σ</w:t>
      </w:r>
      <w:r w:rsidR="009333C1">
        <w:rPr>
          <w:rFonts w:cs="Times New Roman"/>
          <w:szCs w:val="24"/>
        </w:rPr>
        <w:t xml:space="preserve">το οποίο υπαγόταν η διαδικασία </w:t>
      </w:r>
      <w:r w:rsidR="009333C1" w:rsidRPr="009333C1">
        <w:rPr>
          <w:rFonts w:cs="Times New Roman"/>
          <w:szCs w:val="24"/>
        </w:rPr>
        <w:t>τιμολόγη</w:t>
      </w:r>
      <w:r w:rsidR="009333C1">
        <w:rPr>
          <w:rFonts w:cs="Times New Roman"/>
          <w:szCs w:val="24"/>
        </w:rPr>
        <w:t>σης των φαρμάκων. Αυτή η διαδι</w:t>
      </w:r>
      <w:r w:rsidR="009333C1" w:rsidRPr="009333C1">
        <w:rPr>
          <w:rFonts w:cs="Times New Roman"/>
          <w:szCs w:val="24"/>
        </w:rPr>
        <w:t>κασία</w:t>
      </w:r>
      <w:r w:rsidR="00795C46">
        <w:rPr>
          <w:rFonts w:cs="Times New Roman"/>
          <w:szCs w:val="24"/>
        </w:rPr>
        <w:t xml:space="preserve"> </w:t>
      </w:r>
      <w:r w:rsidR="009333C1" w:rsidRPr="009333C1">
        <w:rPr>
          <w:rFonts w:cs="Times New Roman"/>
          <w:szCs w:val="24"/>
        </w:rPr>
        <w:t>πλέον</w:t>
      </w:r>
      <w:r w:rsidR="00795C46">
        <w:rPr>
          <w:rFonts w:cs="Times New Roman"/>
          <w:szCs w:val="24"/>
        </w:rPr>
        <w:t xml:space="preserve"> </w:t>
      </w:r>
      <w:r w:rsidR="009333C1">
        <w:rPr>
          <w:rFonts w:cs="Times New Roman"/>
          <w:szCs w:val="24"/>
        </w:rPr>
        <w:t>μεταβιβάστηκε</w:t>
      </w:r>
      <w:r w:rsidR="00795C46">
        <w:rPr>
          <w:rFonts w:cs="Times New Roman"/>
          <w:szCs w:val="24"/>
        </w:rPr>
        <w:t xml:space="preserve"> </w:t>
      </w:r>
      <w:r w:rsidR="009333C1">
        <w:rPr>
          <w:rFonts w:cs="Times New Roman"/>
          <w:szCs w:val="24"/>
        </w:rPr>
        <w:t>στο</w:t>
      </w:r>
      <w:r w:rsidR="00795C46">
        <w:rPr>
          <w:rFonts w:cs="Times New Roman"/>
          <w:szCs w:val="24"/>
        </w:rPr>
        <w:t xml:space="preserve"> </w:t>
      </w:r>
      <w:r w:rsidR="009333C1">
        <w:rPr>
          <w:rFonts w:cs="Times New Roman"/>
          <w:szCs w:val="24"/>
        </w:rPr>
        <w:t>Υπουργείο Υγείας (Οικονόμου, 2012).</w:t>
      </w:r>
    </w:p>
    <w:p w:rsidR="00FD5368" w:rsidRDefault="00FD5368" w:rsidP="00FD5368">
      <w:pPr>
        <w:spacing w:after="0"/>
        <w:rPr>
          <w:rFonts w:cs="Times New Roman"/>
          <w:szCs w:val="24"/>
        </w:rPr>
      </w:pPr>
    </w:p>
    <w:p w:rsidR="00362FF4" w:rsidRDefault="00362FF4" w:rsidP="00FD5368">
      <w:pPr>
        <w:spacing w:after="0"/>
        <w:rPr>
          <w:rFonts w:cs="Times New Roman"/>
          <w:szCs w:val="24"/>
        </w:rPr>
      </w:pPr>
      <w:r>
        <w:rPr>
          <w:rFonts w:cs="Times New Roman"/>
          <w:szCs w:val="24"/>
        </w:rPr>
        <w:t xml:space="preserve">Σύμφωνα με τον Χλέτσο (2015), </w:t>
      </w:r>
      <w:r w:rsidR="00EA57CB">
        <w:rPr>
          <w:rFonts w:cs="Times New Roman"/>
          <w:szCs w:val="24"/>
        </w:rPr>
        <w:t>ο ιδρυτικός νόμος 1397/1983</w:t>
      </w:r>
      <w:r w:rsidR="009D3C0F">
        <w:rPr>
          <w:rFonts w:cs="Times New Roman"/>
          <w:szCs w:val="24"/>
        </w:rPr>
        <w:t>(ΦΕΚ 143,1983)</w:t>
      </w:r>
      <w:r w:rsidR="00EA57CB">
        <w:rPr>
          <w:rFonts w:cs="Times New Roman"/>
          <w:szCs w:val="24"/>
        </w:rPr>
        <w:t xml:space="preserve"> του ΕΣΥ </w:t>
      </w:r>
      <w:r w:rsidRPr="00362FF4">
        <w:rPr>
          <w:rFonts w:cs="Times New Roman"/>
          <w:szCs w:val="24"/>
        </w:rPr>
        <w:t>αποτέλεσε</w:t>
      </w:r>
      <w:r w:rsidR="00EA57CB">
        <w:rPr>
          <w:rFonts w:cs="Times New Roman"/>
          <w:szCs w:val="24"/>
        </w:rPr>
        <w:t>,</w:t>
      </w:r>
      <w:r w:rsidRPr="00362FF4">
        <w:rPr>
          <w:rFonts w:cs="Times New Roman"/>
          <w:szCs w:val="24"/>
        </w:rPr>
        <w:t xml:space="preserve"> ίσως</w:t>
      </w:r>
      <w:r w:rsidR="00EA57CB">
        <w:rPr>
          <w:rFonts w:cs="Times New Roman"/>
          <w:szCs w:val="24"/>
        </w:rPr>
        <w:t>,</w:t>
      </w:r>
      <w:r w:rsidRPr="00362FF4">
        <w:rPr>
          <w:rFonts w:cs="Times New Roman"/>
          <w:szCs w:val="24"/>
        </w:rPr>
        <w:t xml:space="preserve"> τη σοβαρότερη προσπάθεια μεταρρύθμισης στο χώρο της υγείας. </w:t>
      </w:r>
      <w:r w:rsidR="00EA57CB">
        <w:rPr>
          <w:rFonts w:cs="Times New Roman"/>
          <w:szCs w:val="24"/>
        </w:rPr>
        <w:t>Όμως,</w:t>
      </w:r>
      <w:r w:rsidRPr="00362FF4">
        <w:rPr>
          <w:rFonts w:cs="Times New Roman"/>
          <w:szCs w:val="24"/>
        </w:rPr>
        <w:t xml:space="preserve"> σημαντικές νομοθετικές ρυθμίσεις που εμπεριέχονταν στο νόμο δεν εφαρμόστηκαν ποτέ ή εφα</w:t>
      </w:r>
      <w:r w:rsidR="00EA57CB">
        <w:rPr>
          <w:rFonts w:cs="Times New Roman"/>
          <w:szCs w:val="24"/>
        </w:rPr>
        <w:t>ρμόστηκαν αρκετά περιορισμένα. Συγκεκριμένα, δ</w:t>
      </w:r>
      <w:r w:rsidRPr="00362FF4">
        <w:rPr>
          <w:rFonts w:cs="Times New Roman"/>
          <w:szCs w:val="24"/>
        </w:rPr>
        <w:t>εν επιτεύχθηκε ενοποίηση των ασφαλιστικών Ταμείων, δεν υπήρξε ουσιαστική αποκέντρωση του συστήματος υγείας και δόθηκε ιδιαίτερη έμφαση στην πλευρά της προσφοράς υπηρεσιών υγείας, αναπτύσσοντας την υποδομή του συστήματος υγείας, περιορίζοντας σημαντικά το ρόλο του ιδιωτικού τομέα και ενισχύοντας</w:t>
      </w:r>
      <w:r w:rsidR="00EA57CB">
        <w:rPr>
          <w:rFonts w:cs="Times New Roman"/>
          <w:szCs w:val="24"/>
        </w:rPr>
        <w:t>,</w:t>
      </w:r>
      <w:r w:rsidRPr="00362FF4">
        <w:rPr>
          <w:rFonts w:cs="Times New Roman"/>
          <w:szCs w:val="24"/>
        </w:rPr>
        <w:t xml:space="preserve"> κυρίως</w:t>
      </w:r>
      <w:r w:rsidR="00EA57CB">
        <w:rPr>
          <w:rFonts w:cs="Times New Roman"/>
          <w:szCs w:val="24"/>
        </w:rPr>
        <w:t>,</w:t>
      </w:r>
      <w:r w:rsidRPr="00362FF4">
        <w:rPr>
          <w:rFonts w:cs="Times New Roman"/>
          <w:szCs w:val="24"/>
        </w:rPr>
        <w:t xml:space="preserve"> το ρόλο του δημοσίου και του κράτους</w:t>
      </w:r>
      <w:r w:rsidR="00EA57CB">
        <w:rPr>
          <w:rFonts w:cs="Times New Roman"/>
          <w:szCs w:val="24"/>
        </w:rPr>
        <w:t xml:space="preserve"> (</w:t>
      </w:r>
      <w:r w:rsidR="00EA57CB">
        <w:rPr>
          <w:rFonts w:cs="Times New Roman"/>
          <w:szCs w:val="24"/>
          <w:lang w:val="en-US"/>
        </w:rPr>
        <w:t>Economou</w:t>
      </w:r>
      <w:r w:rsidR="00EA57CB" w:rsidRPr="00EA57CB">
        <w:rPr>
          <w:rFonts w:cs="Times New Roman"/>
          <w:szCs w:val="24"/>
        </w:rPr>
        <w:t xml:space="preserve">, 2010, </w:t>
      </w:r>
      <w:r w:rsidR="00EA57CB">
        <w:rPr>
          <w:rFonts w:cs="Times New Roman"/>
          <w:szCs w:val="24"/>
        </w:rPr>
        <w:t>αναφέρεται στον Χλέτσο, 2015).</w:t>
      </w:r>
    </w:p>
    <w:p w:rsidR="00FD5368" w:rsidRDefault="00FD5368" w:rsidP="00FD5368">
      <w:pPr>
        <w:spacing w:after="0"/>
        <w:rPr>
          <w:rFonts w:cs="Times New Roman"/>
          <w:szCs w:val="24"/>
        </w:rPr>
      </w:pPr>
    </w:p>
    <w:p w:rsidR="00EA57CB" w:rsidRDefault="00EA57CB" w:rsidP="009333C1">
      <w:pPr>
        <w:rPr>
          <w:rFonts w:cs="Times New Roman"/>
          <w:szCs w:val="24"/>
        </w:rPr>
      </w:pPr>
      <w:r>
        <w:rPr>
          <w:rFonts w:cs="Times New Roman"/>
          <w:szCs w:val="24"/>
        </w:rPr>
        <w:t>Συνοπτικά, λαμβάνοντας υπόψη και όσα αναφέρθηκαν προηγούμενα, μπορούν να προσδιοριστούν τα βασικά χαρακτηριστικά του ελληνικού συστήματος υγείας ως εξής (Χλέτσος, 2015):</w:t>
      </w:r>
    </w:p>
    <w:p w:rsidR="00C80B83" w:rsidRPr="00C80B83" w:rsidRDefault="00C80B83" w:rsidP="00C80B83">
      <w:pPr>
        <w:pStyle w:val="ListParagraph"/>
        <w:numPr>
          <w:ilvl w:val="0"/>
          <w:numId w:val="11"/>
        </w:numPr>
        <w:rPr>
          <w:rFonts w:cs="Times New Roman"/>
          <w:szCs w:val="24"/>
        </w:rPr>
      </w:pPr>
      <w:r w:rsidRPr="00C80B83">
        <w:rPr>
          <w:rFonts w:cs="Times New Roman"/>
          <w:szCs w:val="24"/>
        </w:rPr>
        <w:t>Ο ρόλος του κράτους στην παροχή υπηρεσιών υγείας παρέμεινε κυρίαρχος και σαφώς υποδεέστερος ο ρόλος του ιδιωτικού τομέα.</w:t>
      </w:r>
    </w:p>
    <w:p w:rsidR="00C80B83" w:rsidRPr="00C80B83" w:rsidRDefault="00C80B83" w:rsidP="00C80B83">
      <w:pPr>
        <w:pStyle w:val="ListParagraph"/>
        <w:numPr>
          <w:ilvl w:val="0"/>
          <w:numId w:val="11"/>
        </w:numPr>
        <w:rPr>
          <w:rFonts w:cs="Times New Roman"/>
          <w:szCs w:val="24"/>
        </w:rPr>
      </w:pPr>
      <w:r w:rsidRPr="00C80B83">
        <w:rPr>
          <w:rFonts w:cs="Times New Roman"/>
          <w:szCs w:val="24"/>
        </w:rPr>
        <w:t>Το κράτος μέσω των ασφαλιστικών ταμείων και των δημόσιων νοσοκομείων είναι κυρίως ο άμεσος παραγωγός υπηρεσιών υγείας, ενώ οι ασφαλιστικοί φορείς λειτουργούσαν ταυτόχρονα και ως αγοραστές υπηρεσιών, κυρίως πρωτοβάθμιας περίθαλψης.</w:t>
      </w:r>
    </w:p>
    <w:p w:rsidR="00C80B83" w:rsidRPr="00C80B83" w:rsidRDefault="00C80B83" w:rsidP="00C80B83">
      <w:pPr>
        <w:pStyle w:val="ListParagraph"/>
        <w:numPr>
          <w:ilvl w:val="0"/>
          <w:numId w:val="11"/>
        </w:numPr>
        <w:rPr>
          <w:rFonts w:cs="Times New Roman"/>
          <w:szCs w:val="24"/>
        </w:rPr>
      </w:pPr>
      <w:r w:rsidRPr="00C80B83">
        <w:rPr>
          <w:rFonts w:cs="Times New Roman"/>
          <w:szCs w:val="24"/>
        </w:rPr>
        <w:t>Η κοστολόγηση των προσφερόμενων υπηρεσιών καθορίζεται από το κράτος και η χρηματοδότηση του συστήματος υγείας δε σχετίζεται άμεσα με το κόστος των παρεχόμενων υπηρεσιών.</w:t>
      </w:r>
    </w:p>
    <w:p w:rsidR="00C80B83" w:rsidRPr="00C80B83" w:rsidRDefault="00C80B83" w:rsidP="00C80B83">
      <w:pPr>
        <w:pStyle w:val="ListParagraph"/>
        <w:numPr>
          <w:ilvl w:val="0"/>
          <w:numId w:val="11"/>
        </w:numPr>
        <w:rPr>
          <w:rFonts w:cs="Times New Roman"/>
          <w:szCs w:val="24"/>
        </w:rPr>
      </w:pPr>
      <w:r w:rsidRPr="00C80B83">
        <w:rPr>
          <w:rFonts w:cs="Times New Roman"/>
          <w:szCs w:val="24"/>
        </w:rPr>
        <w:t xml:space="preserve">Το σύστημα υγείας δημιουργούσε συνεχώς ελλείμματα. </w:t>
      </w:r>
    </w:p>
    <w:p w:rsidR="00C80B83" w:rsidRPr="00C80B83" w:rsidRDefault="00C80B83" w:rsidP="00C80B83">
      <w:pPr>
        <w:pStyle w:val="ListParagraph"/>
        <w:numPr>
          <w:ilvl w:val="0"/>
          <w:numId w:val="11"/>
        </w:numPr>
        <w:rPr>
          <w:rFonts w:cs="Times New Roman"/>
          <w:szCs w:val="24"/>
        </w:rPr>
      </w:pPr>
      <w:r w:rsidRPr="00C80B83">
        <w:rPr>
          <w:rFonts w:cs="Times New Roman"/>
          <w:szCs w:val="24"/>
        </w:rPr>
        <w:t>Υπήρχε ανέκαθεν άνιση πρόσβαση και άνιση κατανομή των παρεχόμενων υπηρεσιών στους πολίτες.</w:t>
      </w:r>
    </w:p>
    <w:p w:rsidR="00EA57CB" w:rsidRPr="00EA57CB" w:rsidRDefault="00EA57CB" w:rsidP="009333C1">
      <w:pPr>
        <w:rPr>
          <w:rFonts w:cs="Times New Roman"/>
          <w:szCs w:val="24"/>
        </w:rPr>
      </w:pPr>
    </w:p>
    <w:p w:rsidR="00803776" w:rsidRDefault="00803776" w:rsidP="003F0993">
      <w:pPr>
        <w:pStyle w:val="Heading2"/>
      </w:pPr>
      <w:bookmarkStart w:id="18" w:name="_Toc448951983"/>
      <w:r>
        <w:t>Η υγειονομική περίθαλψη στην Ελλάδα</w:t>
      </w:r>
      <w:bookmarkEnd w:id="18"/>
    </w:p>
    <w:p w:rsidR="003D678C" w:rsidRDefault="003D678C" w:rsidP="00D90E74">
      <w:pPr>
        <w:spacing w:after="0"/>
        <w:rPr>
          <w:rFonts w:cs="Times New Roman"/>
          <w:szCs w:val="24"/>
        </w:rPr>
      </w:pPr>
      <w:r>
        <w:rPr>
          <w:rFonts w:cs="Times New Roman"/>
          <w:szCs w:val="24"/>
        </w:rPr>
        <w:t>Η Ελλάδα, ως μέλος της</w:t>
      </w:r>
      <w:r w:rsidR="00795C46">
        <w:rPr>
          <w:rFonts w:cs="Times New Roman"/>
          <w:szCs w:val="24"/>
        </w:rPr>
        <w:t xml:space="preserve"> </w:t>
      </w:r>
      <w:r>
        <w:rPr>
          <w:rFonts w:cs="Times New Roman"/>
          <w:szCs w:val="24"/>
        </w:rPr>
        <w:t xml:space="preserve">Ευρωπαϊκής Ένωσης, περιλαμβάνεται στην υποχρέωση αυτής </w:t>
      </w:r>
      <w:r w:rsidRPr="003D678C">
        <w:rPr>
          <w:rFonts w:cs="Times New Roman"/>
          <w:szCs w:val="24"/>
        </w:rPr>
        <w:t>να διασφαλίζει την προστασία της ανθρώπινης υγείας στο πλαίσιο όλων των πολιτικών της και να συνεργάζεται με τα κράτη μέλη για τη βελτίωση της δημόσιας υγείας, την πρόληψη της ανθρώπινης ασθενείας και την αποτροπή των πηγών κινδύνου για τη σωματική και ψυχική υγεία.</w:t>
      </w:r>
    </w:p>
    <w:p w:rsidR="00FD5368" w:rsidRDefault="00FD5368" w:rsidP="00D90E74">
      <w:pPr>
        <w:spacing w:after="0"/>
        <w:rPr>
          <w:rFonts w:cs="Times New Roman"/>
          <w:szCs w:val="24"/>
        </w:rPr>
      </w:pPr>
    </w:p>
    <w:p w:rsidR="003D678C" w:rsidRDefault="003D678C" w:rsidP="009333C1">
      <w:pPr>
        <w:rPr>
          <w:rFonts w:cs="Times New Roman"/>
          <w:szCs w:val="24"/>
        </w:rPr>
      </w:pPr>
      <w:r>
        <w:rPr>
          <w:rFonts w:cs="Times New Roman"/>
          <w:szCs w:val="24"/>
        </w:rPr>
        <w:t>Με την παροχή έργων του Γ’ Κοινοτικού Πλαισίου Στήριξης της περιόδου 2000-2006, στην Ελλάδα πραγματοποιήθηκαν τα εξής (Ελλάδα- Ευρωπαϊκή Ένωση Μαζί, 2016):</w:t>
      </w:r>
    </w:p>
    <w:p w:rsidR="003D678C" w:rsidRPr="003D678C" w:rsidRDefault="003D678C" w:rsidP="003D678C">
      <w:pPr>
        <w:pStyle w:val="ListParagraph"/>
        <w:numPr>
          <w:ilvl w:val="0"/>
          <w:numId w:val="10"/>
        </w:numPr>
        <w:rPr>
          <w:rFonts w:cs="Times New Roman"/>
          <w:szCs w:val="24"/>
        </w:rPr>
      </w:pPr>
      <w:r w:rsidRPr="003D678C">
        <w:rPr>
          <w:rFonts w:cs="Times New Roman"/>
          <w:szCs w:val="24"/>
        </w:rPr>
        <w:t>Ανάπτυξη Πρωτοβάθμιας Φροντίδας Υγείας.</w:t>
      </w:r>
    </w:p>
    <w:p w:rsidR="003D678C" w:rsidRPr="003D678C" w:rsidRDefault="003D678C" w:rsidP="003D678C">
      <w:pPr>
        <w:pStyle w:val="ListParagraph"/>
        <w:numPr>
          <w:ilvl w:val="0"/>
          <w:numId w:val="10"/>
        </w:numPr>
        <w:rPr>
          <w:rFonts w:cs="Times New Roman"/>
          <w:szCs w:val="24"/>
        </w:rPr>
      </w:pPr>
      <w:r w:rsidRPr="003D678C">
        <w:rPr>
          <w:rFonts w:cs="Times New Roman"/>
          <w:szCs w:val="24"/>
        </w:rPr>
        <w:t>Αναβάθμιση της νοσοκομειακής περίθαλψης μέσω της δημιουργίας ή βελτίωσης 10.000 νοσοκομειακών κλινών.</w:t>
      </w:r>
    </w:p>
    <w:p w:rsidR="003D678C" w:rsidRPr="003D678C" w:rsidRDefault="003D678C" w:rsidP="003D678C">
      <w:pPr>
        <w:pStyle w:val="ListParagraph"/>
        <w:numPr>
          <w:ilvl w:val="0"/>
          <w:numId w:val="10"/>
        </w:numPr>
        <w:rPr>
          <w:rFonts w:cs="Times New Roman"/>
          <w:szCs w:val="24"/>
        </w:rPr>
      </w:pPr>
      <w:r w:rsidRPr="003D678C">
        <w:rPr>
          <w:rFonts w:cs="Times New Roman"/>
          <w:szCs w:val="24"/>
        </w:rPr>
        <w:t>Δημιουργία ολοκληρωμένων συστημάτων υγείας κατά Περιφέρεια.</w:t>
      </w:r>
    </w:p>
    <w:p w:rsidR="003D678C" w:rsidRPr="003D678C" w:rsidRDefault="003D678C" w:rsidP="003D678C">
      <w:pPr>
        <w:pStyle w:val="ListParagraph"/>
        <w:numPr>
          <w:ilvl w:val="0"/>
          <w:numId w:val="10"/>
        </w:numPr>
        <w:rPr>
          <w:rFonts w:cs="Times New Roman"/>
          <w:szCs w:val="24"/>
        </w:rPr>
      </w:pPr>
      <w:r w:rsidRPr="003D678C">
        <w:rPr>
          <w:rFonts w:cs="Times New Roman"/>
          <w:szCs w:val="24"/>
        </w:rPr>
        <w:lastRenderedPageBreak/>
        <w:t xml:space="preserve">Αποασυλοποίηση του 50% των χρόνια ψυχικά ασθενών </w:t>
      </w:r>
    </w:p>
    <w:p w:rsidR="003D678C" w:rsidRPr="003D678C" w:rsidRDefault="003D678C" w:rsidP="003D678C">
      <w:pPr>
        <w:pStyle w:val="ListParagraph"/>
        <w:numPr>
          <w:ilvl w:val="0"/>
          <w:numId w:val="10"/>
        </w:numPr>
        <w:rPr>
          <w:rFonts w:cs="Times New Roman"/>
          <w:szCs w:val="24"/>
        </w:rPr>
      </w:pPr>
      <w:r w:rsidRPr="003D678C">
        <w:rPr>
          <w:rFonts w:cs="Times New Roman"/>
          <w:szCs w:val="24"/>
        </w:rPr>
        <w:t>Δημιουργία ανοικτών δομών ψυχικής υγείας. Υλοποίηση ενεργειών κοινωνικής και οικονομικής επανένταξης των ψυχικά ασθενών</w:t>
      </w:r>
    </w:p>
    <w:p w:rsidR="003D678C" w:rsidRPr="003D678C" w:rsidRDefault="003D678C" w:rsidP="003D678C">
      <w:pPr>
        <w:pStyle w:val="ListParagraph"/>
        <w:numPr>
          <w:ilvl w:val="0"/>
          <w:numId w:val="10"/>
        </w:numPr>
        <w:rPr>
          <w:rFonts w:cs="Times New Roman"/>
          <w:szCs w:val="24"/>
        </w:rPr>
      </w:pPr>
      <w:r w:rsidRPr="003D678C">
        <w:rPr>
          <w:rFonts w:cs="Times New Roman"/>
          <w:szCs w:val="24"/>
        </w:rPr>
        <w:t>Κτιριακά έργα σε νοσηλευτικές μονάδες μεγάλων αστικών κέντρων.</w:t>
      </w:r>
    </w:p>
    <w:p w:rsidR="003D678C" w:rsidRPr="003D678C" w:rsidRDefault="003D678C" w:rsidP="003D678C">
      <w:pPr>
        <w:pStyle w:val="ListParagraph"/>
        <w:numPr>
          <w:ilvl w:val="0"/>
          <w:numId w:val="10"/>
        </w:numPr>
        <w:rPr>
          <w:rFonts w:cs="Times New Roman"/>
          <w:szCs w:val="24"/>
        </w:rPr>
      </w:pPr>
      <w:r w:rsidRPr="003D678C">
        <w:rPr>
          <w:rFonts w:cs="Times New Roman"/>
          <w:szCs w:val="24"/>
        </w:rPr>
        <w:t>7 νοσοκομεία στην Αττική</w:t>
      </w:r>
    </w:p>
    <w:p w:rsidR="003D678C" w:rsidRPr="003D678C" w:rsidRDefault="003D678C" w:rsidP="003D678C">
      <w:pPr>
        <w:pStyle w:val="ListParagraph"/>
        <w:numPr>
          <w:ilvl w:val="0"/>
          <w:numId w:val="10"/>
        </w:numPr>
        <w:rPr>
          <w:rFonts w:cs="Times New Roman"/>
          <w:szCs w:val="24"/>
        </w:rPr>
      </w:pPr>
      <w:r w:rsidRPr="003D678C">
        <w:rPr>
          <w:rFonts w:cs="Times New Roman"/>
          <w:szCs w:val="24"/>
        </w:rPr>
        <w:t>1 Νοσοκομείο στην Πάτρας και 1 Νοσοκομείο στο Ηράκλειο Κρήτης</w:t>
      </w:r>
    </w:p>
    <w:p w:rsidR="003D678C" w:rsidRDefault="003D678C" w:rsidP="00FD5368">
      <w:pPr>
        <w:pStyle w:val="ListParagraph"/>
        <w:numPr>
          <w:ilvl w:val="0"/>
          <w:numId w:val="10"/>
        </w:numPr>
        <w:spacing w:after="0"/>
        <w:rPr>
          <w:rFonts w:cs="Times New Roman"/>
          <w:szCs w:val="24"/>
        </w:rPr>
      </w:pPr>
      <w:r w:rsidRPr="003D678C">
        <w:rPr>
          <w:rFonts w:cs="Times New Roman"/>
          <w:szCs w:val="24"/>
        </w:rPr>
        <w:t>Προμήθεια εξοπλισμού (ιατρικός, ξενοδοχειακός, υψηλής βιοϊατρικής τεχνολογίας) σε 15 νοσοκομεία της Αττικής και Πειραιά και 7 της Θεσσαλονίκης.</w:t>
      </w:r>
    </w:p>
    <w:p w:rsidR="00FD5368" w:rsidRDefault="00FD5368" w:rsidP="00FD5368">
      <w:pPr>
        <w:spacing w:after="0"/>
        <w:rPr>
          <w:rFonts w:cs="Times New Roman"/>
          <w:szCs w:val="24"/>
        </w:rPr>
      </w:pPr>
    </w:p>
    <w:p w:rsidR="00547921" w:rsidRDefault="00547921" w:rsidP="00FD5368">
      <w:pPr>
        <w:spacing w:after="0"/>
        <w:rPr>
          <w:rFonts w:cs="Times New Roman"/>
          <w:szCs w:val="24"/>
        </w:rPr>
      </w:pPr>
      <w:r>
        <w:rPr>
          <w:rFonts w:cs="Times New Roman"/>
          <w:szCs w:val="24"/>
        </w:rPr>
        <w:t>Το 2011, εν μέσω της οικονομικής κρίσης και για την αντιμετώπιση των προβλημάτων που ανέκυψαν στην ελληνική οικονομία και επηρέασαν εύλογα και το χώρο της υγείας, κρίθηκε σκόπιμη η σύσταση Εθνικού Οργανισμού</w:t>
      </w:r>
      <w:r w:rsidRPr="00547921">
        <w:rPr>
          <w:rFonts w:cs="Times New Roman"/>
          <w:szCs w:val="24"/>
        </w:rPr>
        <w:t xml:space="preserve"> Παροχής Υπηρεσιών Υγείας</w:t>
      </w:r>
      <w:r>
        <w:rPr>
          <w:rFonts w:cs="Times New Roman"/>
          <w:szCs w:val="24"/>
        </w:rPr>
        <w:t xml:space="preserve"> (Ε.Ο.Π.Υ.Υ). </w:t>
      </w:r>
      <w:r w:rsidR="00433614">
        <w:rPr>
          <w:rFonts w:cs="Times New Roman"/>
          <w:szCs w:val="24"/>
        </w:rPr>
        <w:t xml:space="preserve">Ο Οργανισμός, προέκυψε από τη συνένωση, αρχικά, </w:t>
      </w:r>
      <w:r w:rsidR="00433614" w:rsidRPr="00433614">
        <w:rPr>
          <w:rFonts w:cs="Times New Roman"/>
          <w:szCs w:val="24"/>
        </w:rPr>
        <w:t xml:space="preserve">των </w:t>
      </w:r>
      <w:r w:rsidR="00433614">
        <w:rPr>
          <w:rFonts w:cs="Times New Roman"/>
          <w:szCs w:val="24"/>
        </w:rPr>
        <w:t>4</w:t>
      </w:r>
      <w:r w:rsidR="00433614" w:rsidRPr="00433614">
        <w:rPr>
          <w:rFonts w:cs="Times New Roman"/>
          <w:szCs w:val="24"/>
        </w:rPr>
        <w:t xml:space="preserve"> μεγαλύτερων ασφαλιστικών οργανισμών (ΙΚΑ, ΟΑΕΕ, ΟΠΑΔ και ΟΓΑ) και στη συνέχεια και άλλων μικρό</w:t>
      </w:r>
      <w:r w:rsidR="00433614">
        <w:rPr>
          <w:rFonts w:cs="Times New Roman"/>
          <w:szCs w:val="24"/>
        </w:rPr>
        <w:t xml:space="preserve">τερων, με δύο βασικούς στόχους </w:t>
      </w:r>
      <w:r w:rsidR="00433614" w:rsidRPr="00433614">
        <w:rPr>
          <w:rFonts w:cs="Times New Roman"/>
          <w:szCs w:val="24"/>
        </w:rPr>
        <w:t xml:space="preserve">να ελέγξει το κόστος και να συγκρατήσει τις δαπάνες </w:t>
      </w:r>
      <w:r w:rsidR="00433614">
        <w:rPr>
          <w:rFonts w:cs="Times New Roman"/>
          <w:szCs w:val="24"/>
        </w:rPr>
        <w:t>(ΦΕΚ 31, 2011).</w:t>
      </w:r>
    </w:p>
    <w:p w:rsidR="00FD5368" w:rsidRDefault="00FD5368" w:rsidP="00FD5368">
      <w:pPr>
        <w:spacing w:after="0"/>
        <w:rPr>
          <w:rFonts w:cs="Times New Roman"/>
          <w:szCs w:val="24"/>
        </w:rPr>
      </w:pPr>
    </w:p>
    <w:p w:rsidR="004C1CB1" w:rsidRDefault="001F52B6" w:rsidP="00FD5368">
      <w:pPr>
        <w:spacing w:after="0"/>
        <w:rPr>
          <w:rFonts w:cs="Times New Roman"/>
          <w:szCs w:val="24"/>
        </w:rPr>
      </w:pPr>
      <w:r w:rsidRPr="00366FC0">
        <w:rPr>
          <w:rFonts w:cs="Times New Roman"/>
          <w:szCs w:val="24"/>
        </w:rPr>
        <w:t xml:space="preserve">Η συγκρότηση του Ε.Ο.Π.Υ.Υ. αποτέλεσε σημαντικό βήμα </w:t>
      </w:r>
      <w:r w:rsidR="00366FC0">
        <w:rPr>
          <w:rFonts w:cs="Times New Roman"/>
          <w:szCs w:val="24"/>
        </w:rPr>
        <w:t xml:space="preserve">αναφορικά με τα μεταρρύθμιση στη κοινωνική ασφάλιση και την αγορά υπηρεσιών υγείας μέσω της παροχής υπηρεσιών υγείας στους ασφαλισμένους κατά τρόπο ενιαίο και ισότιμο για όλους τους κλάδους και φορείς που εντάσσονταν στον Οργανισμό. </w:t>
      </w:r>
    </w:p>
    <w:p w:rsidR="00FD5368" w:rsidRDefault="00FD5368" w:rsidP="00FD5368">
      <w:pPr>
        <w:spacing w:after="0"/>
        <w:rPr>
          <w:rFonts w:cs="Times New Roman"/>
          <w:szCs w:val="24"/>
        </w:rPr>
      </w:pPr>
    </w:p>
    <w:p w:rsidR="00366FC0" w:rsidRDefault="00366FC0" w:rsidP="00FD5368">
      <w:pPr>
        <w:spacing w:after="0"/>
        <w:rPr>
          <w:rFonts w:cs="Times New Roman"/>
          <w:szCs w:val="24"/>
        </w:rPr>
      </w:pPr>
      <w:r>
        <w:rPr>
          <w:rFonts w:cs="Times New Roman"/>
          <w:szCs w:val="24"/>
        </w:rPr>
        <w:t xml:space="preserve">Ωστόσο, η συγκρότηση του Ε.Ο.Π.Υ.Υ, παρέμεινε ένα ατελές κι ανολοκλήρωτο εγχείρημα, καθώς δεν συνδέθηκε με τη σύσταση ενιαίου οργανικά φορέα που να έχει τη δυνατότητα να ασκήσει τις αρμοδιότητές του και να εκμεταλλευτεί τη διαπραγματευτική του ισχύ. Αντίθετα, ενοποιήθηκαν επιμέρους κλάδοι υγείας των ασφαλιστικών ταμείων με τη συγκέντρωση σχεδόν του συνόλου των πόρων, ανάγοντας τον Οργανισμό σε μεσολαβητικό μηχανισμό είσπραξης και απόδοσης οφειλών. Επιπλέον, η μεταρρύθμιση που επιχειρήθηκε δεν υποστηρίχθηκες οργανωτικά και διοικητικά, καθώς δεν ολοκληρώθηκε ποτέ η μεταφορά στον Ε.Ο.Π.Υ.Υ. του ανάλογου προσωπικού, της ακίνητης και κινητής περιουσίας, αλλά και πόρων (Ε.Ο.Π.Υ.Υ., 2013). </w:t>
      </w:r>
    </w:p>
    <w:p w:rsidR="00FD5368" w:rsidRPr="00366FC0" w:rsidRDefault="00FD5368" w:rsidP="00FD5368">
      <w:pPr>
        <w:spacing w:after="0"/>
        <w:rPr>
          <w:rFonts w:cs="Times New Roman"/>
          <w:szCs w:val="24"/>
        </w:rPr>
      </w:pPr>
    </w:p>
    <w:p w:rsidR="00F07793" w:rsidRDefault="00A96840" w:rsidP="00FD5368">
      <w:pPr>
        <w:spacing w:after="0"/>
        <w:rPr>
          <w:rFonts w:cs="Times New Roman"/>
          <w:szCs w:val="24"/>
        </w:rPr>
      </w:pPr>
      <w:r>
        <w:rPr>
          <w:rFonts w:cs="Times New Roman"/>
          <w:szCs w:val="24"/>
        </w:rPr>
        <w:lastRenderedPageBreak/>
        <w:t xml:space="preserve">Το 2014, με το Νόμο 4238/2014 </w:t>
      </w:r>
      <w:r w:rsidR="00FD7939" w:rsidRPr="00FD7939">
        <w:rPr>
          <w:rFonts w:cs="Times New Roman"/>
          <w:szCs w:val="24"/>
        </w:rPr>
        <w:t>(ΦΕΚ 38/2014)</w:t>
      </w:r>
      <w:r w:rsidR="00F07793" w:rsidRPr="00FD7939">
        <w:rPr>
          <w:rFonts w:cs="Times New Roman"/>
          <w:szCs w:val="24"/>
        </w:rPr>
        <w:t>, συστάθηκε το Πρωτοβάθμιο Εθνικό Δίκτυο Υγείας (Π.Ε.Δ.Υ.) ως μετεξέλιξη του Ε.Ο.Π.Υ.Υ.</w:t>
      </w:r>
    </w:p>
    <w:p w:rsidR="00FD5368" w:rsidRDefault="00FD5368" w:rsidP="00FD5368">
      <w:pPr>
        <w:spacing w:after="0"/>
        <w:rPr>
          <w:rFonts w:cs="Times New Roman"/>
          <w:szCs w:val="24"/>
        </w:rPr>
      </w:pPr>
    </w:p>
    <w:p w:rsidR="00511807" w:rsidRDefault="00511807" w:rsidP="00FD5368">
      <w:pPr>
        <w:spacing w:after="0"/>
        <w:rPr>
          <w:rFonts w:cs="Times New Roman"/>
          <w:szCs w:val="24"/>
        </w:rPr>
      </w:pPr>
      <w:r>
        <w:rPr>
          <w:rFonts w:cs="Times New Roman"/>
          <w:szCs w:val="24"/>
        </w:rPr>
        <w:t>Σύμφωνα με το νέο νόμο, τα Κέντρα Υγείας και οι λοιπές μονάδες παροχής υπηρεσιών Πρωτοβάθμιας Φροντίδας Υγείας των Διοικήσεων Υγειονομικών Περιφερειών (Δ.Υ.Πε.) αποτελούν τις δημόσιες δομές παροχής υπηρεσιών Πρωτοβάθμιας Φροντίδας Υγείας του Π.Ε.Δ.Υ. Επιπλέον, τα Κέντρα Υγείας με τις αποκεντρωμένες μονάδες τους, όπως τα πολυδύναμα περιφερειακά ιατρεία, μεταφέρθηκαν και εντάχθηκαν στην οργανωτική δομή των οικείων Δ.Υ.Πε. και αποτελούν αποκεντρωμένες οργανωτικές μονάδες αυτών. Επιπρόσθετα, οι μονάδες παροχής υπηρεσιών Πρωτοβάθμιας Φροντίδας του Ε.Ο.Π.Υ.Υ. μεταφέρθηκαν κι εντάχθηκαν στην οργανωτική δομή των Δ.Υ.Πε. ως αποκεντρωμένες μονάδες τους, εξαιρουμένων των φαρμακε</w:t>
      </w:r>
      <w:r w:rsidR="003C608B">
        <w:rPr>
          <w:rFonts w:cs="Times New Roman"/>
          <w:szCs w:val="24"/>
        </w:rPr>
        <w:t>ίων του Ε.Ο.Π.Υ.Υ. τα οποία παρέμειναν και λειτουργούν στον Οργανισμό.</w:t>
      </w:r>
    </w:p>
    <w:p w:rsidR="00FD5368" w:rsidRPr="00FD5368" w:rsidRDefault="00FD5368" w:rsidP="00FD5368">
      <w:pPr>
        <w:spacing w:after="0"/>
        <w:rPr>
          <w:rFonts w:cs="Times New Roman"/>
          <w:szCs w:val="24"/>
        </w:rPr>
      </w:pPr>
    </w:p>
    <w:p w:rsidR="00C570E7" w:rsidRDefault="00CD3AB7" w:rsidP="00C570E7">
      <w:pPr>
        <w:rPr>
          <w:rFonts w:cs="Times New Roman"/>
          <w:szCs w:val="24"/>
        </w:rPr>
      </w:pPr>
      <w:r>
        <w:rPr>
          <w:rFonts w:cs="Times New Roman"/>
          <w:szCs w:val="24"/>
        </w:rPr>
        <w:t xml:space="preserve">Ακόμα, βάσει </w:t>
      </w:r>
      <w:r w:rsidR="00C570E7">
        <w:rPr>
          <w:rFonts w:cs="Times New Roman"/>
          <w:szCs w:val="24"/>
        </w:rPr>
        <w:t>των κανόνων</w:t>
      </w:r>
      <w:r>
        <w:rPr>
          <w:rFonts w:cs="Times New Roman"/>
          <w:szCs w:val="24"/>
        </w:rPr>
        <w:t xml:space="preserve"> λειτουργίας που θέσπισε ο νέος νόμος, </w:t>
      </w:r>
      <w:r w:rsidR="00C570E7" w:rsidRPr="00C570E7">
        <w:rPr>
          <w:rFonts w:cs="Times New Roman"/>
          <w:szCs w:val="24"/>
        </w:rPr>
        <w:t xml:space="preserve">τα Κέντρα Υγείας </w:t>
      </w:r>
      <w:r w:rsidR="00C570E7">
        <w:rPr>
          <w:rFonts w:cs="Times New Roman"/>
          <w:szCs w:val="24"/>
        </w:rPr>
        <w:t>δύνανται να</w:t>
      </w:r>
      <w:r w:rsidR="00C570E7" w:rsidRPr="00C570E7">
        <w:rPr>
          <w:rFonts w:cs="Times New Roman"/>
          <w:szCs w:val="24"/>
        </w:rPr>
        <w:t xml:space="preserve"> λειτουργούν επτά ημέρες την εβδομάδα, 24 ώρες το 24ωρο, με την απόφαση</w:t>
      </w:r>
      <w:r w:rsidR="00C570E7">
        <w:rPr>
          <w:rFonts w:cs="Times New Roman"/>
          <w:szCs w:val="24"/>
        </w:rPr>
        <w:t>,</w:t>
      </w:r>
      <w:r w:rsidR="00C570E7" w:rsidRPr="00C570E7">
        <w:rPr>
          <w:rFonts w:cs="Times New Roman"/>
          <w:szCs w:val="24"/>
        </w:rPr>
        <w:t xml:space="preserve"> ωστόσο</w:t>
      </w:r>
      <w:r w:rsidR="00C570E7">
        <w:rPr>
          <w:rFonts w:cs="Times New Roman"/>
          <w:szCs w:val="24"/>
        </w:rPr>
        <w:t>,</w:t>
      </w:r>
      <w:r w:rsidR="00C570E7" w:rsidRPr="00C570E7">
        <w:rPr>
          <w:rFonts w:cs="Times New Roman"/>
          <w:szCs w:val="24"/>
        </w:rPr>
        <w:t xml:space="preserve"> να τίθεται στη διακριτική ευχέρεια του διοικητή της εκάστοτε Υγειονομικής Περιφέρειας.</w:t>
      </w:r>
      <w:r w:rsidR="00C570E7">
        <w:rPr>
          <w:rFonts w:cs="Times New Roman"/>
          <w:szCs w:val="24"/>
        </w:rPr>
        <w:t xml:space="preserve"> Επιπλέον, καθιερώθηκε</w:t>
      </w:r>
      <w:r w:rsidR="00C570E7" w:rsidRPr="00C570E7">
        <w:rPr>
          <w:rFonts w:cs="Times New Roman"/>
          <w:szCs w:val="24"/>
        </w:rPr>
        <w:t xml:space="preserve"> ο θεσμός του Οικογενειακού Ιατρού</w:t>
      </w:r>
      <w:r w:rsidR="00C570E7">
        <w:rPr>
          <w:rFonts w:cs="Times New Roman"/>
          <w:szCs w:val="24"/>
        </w:rPr>
        <w:t xml:space="preserve"> για την παροχή των υπηρεσιών Πρωτοβάθμιας Φροντίδας Υγείας. Οι οικογενειακοί γιατροί καλούνται να καλύψουν μια σειρά υπηρεσιών, όπως (</w:t>
      </w:r>
      <w:r w:rsidR="00C570E7">
        <w:rPr>
          <w:rFonts w:cs="Times New Roman"/>
          <w:szCs w:val="24"/>
          <w:lang w:val="en-US"/>
        </w:rPr>
        <w:t>Dikaiologitika</w:t>
      </w:r>
      <w:r w:rsidR="00C570E7" w:rsidRPr="00C570E7">
        <w:rPr>
          <w:rFonts w:cs="Times New Roman"/>
          <w:szCs w:val="24"/>
        </w:rPr>
        <w:t>, 2014)</w:t>
      </w:r>
      <w:r w:rsidR="00C570E7">
        <w:rPr>
          <w:rFonts w:cs="Times New Roman"/>
          <w:szCs w:val="24"/>
        </w:rPr>
        <w:t>:</w:t>
      </w:r>
    </w:p>
    <w:p w:rsidR="00C570E7" w:rsidRPr="00C570E7" w:rsidRDefault="00C570E7" w:rsidP="00C570E7">
      <w:pPr>
        <w:pStyle w:val="ListParagraph"/>
        <w:numPr>
          <w:ilvl w:val="0"/>
          <w:numId w:val="12"/>
        </w:numPr>
        <w:rPr>
          <w:rFonts w:cs="Times New Roman"/>
          <w:szCs w:val="24"/>
        </w:rPr>
      </w:pPr>
      <w:r w:rsidRPr="00C570E7">
        <w:rPr>
          <w:rFonts w:cs="Times New Roman"/>
          <w:szCs w:val="24"/>
        </w:rPr>
        <w:t xml:space="preserve">Τη διαχείριση των πλέον συχνών χρόνιων νοσημάτων και καταστάσεων στην κοινότητα, των μειζόνων παραγόντων κινδύνου και των υπηρεσιών φροντίδας υγείας και αποκατάστασης και το συντονισμό και τη διασύνδεση με άλλους ειδικούς ιατρούς του Τοπικού Δικτύου κατά περίπτωση, καθώς και με τα Νοσοκομεία Αναφοράς. </w:t>
      </w:r>
    </w:p>
    <w:p w:rsidR="00C570E7" w:rsidRPr="00C570E7" w:rsidRDefault="00C570E7" w:rsidP="00C570E7">
      <w:pPr>
        <w:pStyle w:val="ListParagraph"/>
        <w:numPr>
          <w:ilvl w:val="0"/>
          <w:numId w:val="12"/>
        </w:numPr>
        <w:rPr>
          <w:rFonts w:cs="Times New Roman"/>
          <w:szCs w:val="24"/>
        </w:rPr>
      </w:pPr>
      <w:r w:rsidRPr="00C570E7">
        <w:rPr>
          <w:rFonts w:cs="Times New Roman"/>
          <w:szCs w:val="24"/>
        </w:rPr>
        <w:t xml:space="preserve">Την υποστήριξη, τον προσανατολισμό και την υπεύθυνη καθοδήγηση των ασθενών και της οικογένειάς τους μέσα στο σύστημα υγείας. </w:t>
      </w:r>
    </w:p>
    <w:p w:rsidR="00C570E7" w:rsidRPr="00C570E7" w:rsidRDefault="00C570E7" w:rsidP="00C570E7">
      <w:pPr>
        <w:pStyle w:val="ListParagraph"/>
        <w:numPr>
          <w:ilvl w:val="0"/>
          <w:numId w:val="12"/>
        </w:numPr>
        <w:rPr>
          <w:rFonts w:cs="Times New Roman"/>
          <w:szCs w:val="24"/>
        </w:rPr>
      </w:pPr>
      <w:r w:rsidRPr="00C570E7">
        <w:rPr>
          <w:rFonts w:cs="Times New Roman"/>
          <w:szCs w:val="24"/>
        </w:rPr>
        <w:t xml:space="preserve">Την εφαρμογή προγραμμάτων προληπτικού και προσυμπτωματικού ελέγχου, καθώς και την εφαρμογή και παρακολούθηση των προγραμμάτων εμβολιασμού. </w:t>
      </w:r>
    </w:p>
    <w:p w:rsidR="00C570E7" w:rsidRPr="00C570E7" w:rsidRDefault="00C570E7" w:rsidP="00C570E7">
      <w:pPr>
        <w:pStyle w:val="ListParagraph"/>
        <w:numPr>
          <w:ilvl w:val="0"/>
          <w:numId w:val="12"/>
        </w:numPr>
        <w:rPr>
          <w:rFonts w:cs="Times New Roman"/>
          <w:szCs w:val="24"/>
        </w:rPr>
      </w:pPr>
      <w:r w:rsidRPr="00C570E7">
        <w:rPr>
          <w:rFonts w:cs="Times New Roman"/>
          <w:szCs w:val="24"/>
        </w:rPr>
        <w:lastRenderedPageBreak/>
        <w:t xml:space="preserve">Την παραπομπή των χρηστών των υπηρεσιών υγείας σε άλλους ειδικούς ιατρούς και σε άλλα επίπεδα περίθαλψης, καθώς και σε διαγνωστικές εξετάσεις, συμπεριλαμβανομένων των προληπτικών και προσυμπτωματικών ελέγχων, όπως ορίζουν συγκεκριμένες κατευθυντήριες γραμμές και πρωτόκολλα, τα οποία ορίζονται είτε από το Υπουργείο Υγείας είτε από την οικεία Δ.Υ.Πε. στη βάση των διεθνών προτύπων. </w:t>
      </w:r>
    </w:p>
    <w:p w:rsidR="00C570E7" w:rsidRPr="00C570E7" w:rsidRDefault="00C570E7" w:rsidP="00FD5368">
      <w:pPr>
        <w:pStyle w:val="ListParagraph"/>
        <w:numPr>
          <w:ilvl w:val="0"/>
          <w:numId w:val="12"/>
        </w:numPr>
        <w:spacing w:after="0"/>
        <w:rPr>
          <w:rFonts w:cs="Times New Roman"/>
          <w:szCs w:val="24"/>
        </w:rPr>
      </w:pPr>
      <w:r w:rsidRPr="00C570E7">
        <w:rPr>
          <w:rFonts w:cs="Times New Roman"/>
          <w:szCs w:val="24"/>
        </w:rPr>
        <w:t xml:space="preserve">Την επιμέλεια της δημιουργίας και τήρησης του ατομικού ηλεκτρονικού φακέλου υγείας για κάθε πολίτη που είναι εγγεγραμμένος στον κατάλογό του, διασφαλίζοντας τη συνέχεια και το συντονισμό της φροντίδας, καθώς και την αποτελεσματικότητά της. </w:t>
      </w:r>
    </w:p>
    <w:p w:rsidR="00FD5368" w:rsidRDefault="00FD5368" w:rsidP="00FD5368">
      <w:pPr>
        <w:spacing w:after="0"/>
        <w:rPr>
          <w:rFonts w:cs="Times New Roman"/>
          <w:szCs w:val="24"/>
        </w:rPr>
      </w:pPr>
    </w:p>
    <w:p w:rsidR="00803776" w:rsidRDefault="00C570E7" w:rsidP="00FD5368">
      <w:pPr>
        <w:spacing w:after="0"/>
        <w:rPr>
          <w:rFonts w:cs="Times New Roman"/>
          <w:szCs w:val="24"/>
        </w:rPr>
      </w:pPr>
      <w:r>
        <w:rPr>
          <w:rFonts w:cs="Times New Roman"/>
          <w:szCs w:val="24"/>
        </w:rPr>
        <w:t>Παρά το γεγονός ότι τα τελευταία χρόνια αναλήφθηκαν πρωτοβουλίες σχετικά με την εξυγίανση του συστήματος υγείας και την υγειονομική περίθαλψη στην Ελλάδα, τ</w:t>
      </w:r>
      <w:r w:rsidR="00803776">
        <w:rPr>
          <w:rFonts w:cs="Times New Roman"/>
          <w:szCs w:val="24"/>
        </w:rPr>
        <w:t xml:space="preserve">ο 2013, η </w:t>
      </w:r>
      <w:r>
        <w:rPr>
          <w:rFonts w:cs="Times New Roman"/>
          <w:szCs w:val="24"/>
        </w:rPr>
        <w:t>χώρα</w:t>
      </w:r>
      <w:r w:rsidR="00803776">
        <w:rPr>
          <w:rFonts w:cs="Times New Roman"/>
          <w:szCs w:val="24"/>
        </w:rPr>
        <w:t xml:space="preserve"> κατατασσόταν στην 25</w:t>
      </w:r>
      <w:r w:rsidR="00803776" w:rsidRPr="00803776">
        <w:rPr>
          <w:rFonts w:cs="Times New Roman"/>
          <w:szCs w:val="24"/>
          <w:vertAlign w:val="superscript"/>
        </w:rPr>
        <w:t>η</w:t>
      </w:r>
      <w:r w:rsidR="00803776">
        <w:rPr>
          <w:rFonts w:cs="Times New Roman"/>
          <w:szCs w:val="24"/>
        </w:rPr>
        <w:t xml:space="preserve"> θέση του ευρωπαϊκού πίνακα κατάταξης </w:t>
      </w:r>
      <w:r w:rsidR="00803776" w:rsidRPr="00803776">
        <w:rPr>
          <w:rFonts w:cs="Times New Roman"/>
          <w:szCs w:val="24"/>
        </w:rPr>
        <w:t>των συστη</w:t>
      </w:r>
      <w:r w:rsidR="00803776">
        <w:rPr>
          <w:rFonts w:cs="Times New Roman"/>
          <w:szCs w:val="24"/>
        </w:rPr>
        <w:t xml:space="preserve">μάτων υγειονομικής περίθαλψης, συγκεντρώνοντας </w:t>
      </w:r>
      <w:r w:rsidR="00803776" w:rsidRPr="00803776">
        <w:rPr>
          <w:rFonts w:cs="Times New Roman"/>
          <w:szCs w:val="24"/>
        </w:rPr>
        <w:t>568 βαθμούς από το μέγι</w:t>
      </w:r>
      <w:r w:rsidR="00803776">
        <w:rPr>
          <w:rFonts w:cs="Times New Roman"/>
          <w:szCs w:val="24"/>
        </w:rPr>
        <w:t>στο σύνολο των 1000 βαθμών, σε σύγκριση με την 22</w:t>
      </w:r>
      <w:r w:rsidR="00803776" w:rsidRPr="00803776">
        <w:rPr>
          <w:rFonts w:cs="Times New Roman"/>
          <w:szCs w:val="24"/>
          <w:vertAlign w:val="superscript"/>
        </w:rPr>
        <w:t>η</w:t>
      </w:r>
      <w:r w:rsidR="00803776">
        <w:rPr>
          <w:rFonts w:cs="Times New Roman"/>
          <w:szCs w:val="24"/>
        </w:rPr>
        <w:t xml:space="preserve"> θέση που είχε λάβει το 2012. «</w:t>
      </w:r>
      <w:r w:rsidR="00803776" w:rsidRPr="00803776">
        <w:rPr>
          <w:rFonts w:cs="Times New Roman"/>
          <w:szCs w:val="24"/>
        </w:rPr>
        <w:t>Οι Έλληνες ασθενεί</w:t>
      </w:r>
      <w:r w:rsidR="00803776">
        <w:rPr>
          <w:rFonts w:cs="Times New Roman"/>
          <w:szCs w:val="24"/>
        </w:rPr>
        <w:t xml:space="preserve">ς φαίνεται να είναι θύματα των </w:t>
      </w:r>
      <w:r w:rsidR="00803776" w:rsidRPr="00803776">
        <w:rPr>
          <w:rFonts w:cs="Times New Roman"/>
          <w:szCs w:val="24"/>
        </w:rPr>
        <w:t>σκληρών</w:t>
      </w:r>
      <w:r w:rsidR="00795C46">
        <w:rPr>
          <w:rFonts w:cs="Times New Roman"/>
          <w:szCs w:val="24"/>
        </w:rPr>
        <w:t xml:space="preserve"> </w:t>
      </w:r>
      <w:r w:rsidR="00803776" w:rsidRPr="00803776">
        <w:rPr>
          <w:rFonts w:cs="Times New Roman"/>
          <w:szCs w:val="24"/>
        </w:rPr>
        <w:t>μέτρων</w:t>
      </w:r>
      <w:r w:rsidR="00795C46">
        <w:rPr>
          <w:rFonts w:cs="Times New Roman"/>
          <w:szCs w:val="24"/>
        </w:rPr>
        <w:t xml:space="preserve"> </w:t>
      </w:r>
      <w:r w:rsidR="00803776" w:rsidRPr="00803776">
        <w:rPr>
          <w:rFonts w:cs="Times New Roman"/>
          <w:szCs w:val="24"/>
        </w:rPr>
        <w:t>λιτ</w:t>
      </w:r>
      <w:r w:rsidR="00803776">
        <w:rPr>
          <w:rFonts w:cs="Times New Roman"/>
          <w:szCs w:val="24"/>
        </w:rPr>
        <w:t xml:space="preserve">ότητας, καθώς οι επιδόσεις του συστήματος </w:t>
      </w:r>
      <w:r w:rsidR="00803776" w:rsidRPr="00803776">
        <w:rPr>
          <w:rFonts w:cs="Times New Roman"/>
          <w:szCs w:val="24"/>
        </w:rPr>
        <w:t>υγείας έχουν σ</w:t>
      </w:r>
      <w:r w:rsidR="00803776">
        <w:rPr>
          <w:rFonts w:cs="Times New Roman"/>
          <w:szCs w:val="24"/>
        </w:rPr>
        <w:t>ημειώσει</w:t>
      </w:r>
      <w:r w:rsidR="00795C46">
        <w:rPr>
          <w:rFonts w:cs="Times New Roman"/>
          <w:szCs w:val="24"/>
        </w:rPr>
        <w:t xml:space="preserve"> </w:t>
      </w:r>
      <w:r w:rsidR="00803776">
        <w:rPr>
          <w:rFonts w:cs="Times New Roman"/>
          <w:szCs w:val="24"/>
        </w:rPr>
        <w:t>σημαντική</w:t>
      </w:r>
      <w:r w:rsidR="00795C46">
        <w:rPr>
          <w:rFonts w:cs="Times New Roman"/>
          <w:szCs w:val="24"/>
        </w:rPr>
        <w:t xml:space="preserve"> </w:t>
      </w:r>
      <w:r w:rsidR="00803776">
        <w:rPr>
          <w:rFonts w:cs="Times New Roman"/>
          <w:szCs w:val="24"/>
        </w:rPr>
        <w:t>πτώση από το προηγούμενο</w:t>
      </w:r>
      <w:r w:rsidR="00795C46">
        <w:rPr>
          <w:rFonts w:cs="Times New Roman"/>
          <w:szCs w:val="24"/>
        </w:rPr>
        <w:t xml:space="preserve"> </w:t>
      </w:r>
      <w:r w:rsidR="00803776">
        <w:rPr>
          <w:rFonts w:cs="Times New Roman"/>
          <w:szCs w:val="24"/>
        </w:rPr>
        <w:t>έτος»,</w:t>
      </w:r>
      <w:r w:rsidR="00803776" w:rsidRPr="00803776">
        <w:rPr>
          <w:rFonts w:cs="Times New Roman"/>
          <w:szCs w:val="24"/>
        </w:rPr>
        <w:t xml:space="preserve"> </w:t>
      </w:r>
      <w:r w:rsidR="00803776">
        <w:rPr>
          <w:rFonts w:cs="Times New Roman"/>
          <w:szCs w:val="24"/>
        </w:rPr>
        <w:t>επεσήμανε</w:t>
      </w:r>
      <w:r w:rsidR="00795C46">
        <w:rPr>
          <w:rFonts w:cs="Times New Roman"/>
          <w:szCs w:val="24"/>
        </w:rPr>
        <w:t xml:space="preserve"> </w:t>
      </w:r>
      <w:r w:rsidR="00803776" w:rsidRPr="00803776">
        <w:rPr>
          <w:rFonts w:cs="Times New Roman"/>
          <w:szCs w:val="24"/>
        </w:rPr>
        <w:t xml:space="preserve">ο Δρ Arne </w:t>
      </w:r>
      <w:r w:rsidR="00803776">
        <w:rPr>
          <w:rFonts w:cs="Times New Roman"/>
          <w:szCs w:val="24"/>
        </w:rPr>
        <w:t xml:space="preserve">Bjornberg, </w:t>
      </w:r>
      <w:r w:rsidR="00803776" w:rsidRPr="00803776">
        <w:rPr>
          <w:rFonts w:cs="Times New Roman"/>
          <w:szCs w:val="24"/>
        </w:rPr>
        <w:t>πρόεδρος</w:t>
      </w:r>
      <w:r w:rsidR="00795C46">
        <w:rPr>
          <w:rFonts w:cs="Times New Roman"/>
          <w:szCs w:val="24"/>
        </w:rPr>
        <w:t xml:space="preserve"> </w:t>
      </w:r>
      <w:r w:rsidR="00803776" w:rsidRPr="00803776">
        <w:rPr>
          <w:rFonts w:cs="Times New Roman"/>
          <w:szCs w:val="24"/>
        </w:rPr>
        <w:t>του οργανισμού</w:t>
      </w:r>
      <w:r w:rsidR="00795C46">
        <w:rPr>
          <w:rFonts w:cs="Times New Roman"/>
          <w:szCs w:val="24"/>
        </w:rPr>
        <w:t xml:space="preserve"> </w:t>
      </w:r>
      <w:r w:rsidR="00803776" w:rsidRPr="00803776">
        <w:rPr>
          <w:rFonts w:cs="Times New Roman"/>
          <w:szCs w:val="24"/>
        </w:rPr>
        <w:t>HCP</w:t>
      </w:r>
      <w:r w:rsidR="00803776">
        <w:rPr>
          <w:rFonts w:cs="Times New Roman"/>
          <w:szCs w:val="24"/>
        </w:rPr>
        <w:t xml:space="preserve"> (</w:t>
      </w:r>
      <w:r w:rsidR="00803776">
        <w:rPr>
          <w:rFonts w:cs="Times New Roman"/>
          <w:szCs w:val="24"/>
          <w:lang w:val="en-US"/>
        </w:rPr>
        <w:t>Health</w:t>
      </w:r>
      <w:r w:rsidR="00803776" w:rsidRPr="00803776">
        <w:rPr>
          <w:rFonts w:cs="Times New Roman"/>
          <w:szCs w:val="24"/>
        </w:rPr>
        <w:t xml:space="preserve"> </w:t>
      </w:r>
      <w:r w:rsidR="00803776">
        <w:rPr>
          <w:rFonts w:cs="Times New Roman"/>
          <w:szCs w:val="24"/>
          <w:lang w:val="en-US"/>
        </w:rPr>
        <w:t>Consumer</w:t>
      </w:r>
      <w:r w:rsidR="00803776" w:rsidRPr="00803776">
        <w:rPr>
          <w:rFonts w:cs="Times New Roman"/>
          <w:szCs w:val="24"/>
        </w:rPr>
        <w:t xml:space="preserve"> </w:t>
      </w:r>
      <w:r w:rsidR="00803776">
        <w:rPr>
          <w:rFonts w:cs="Times New Roman"/>
          <w:szCs w:val="24"/>
          <w:lang w:val="en-US"/>
        </w:rPr>
        <w:t>Index</w:t>
      </w:r>
      <w:r w:rsidR="00803776" w:rsidRPr="00803776">
        <w:rPr>
          <w:rFonts w:cs="Times New Roman"/>
          <w:szCs w:val="24"/>
        </w:rPr>
        <w:t xml:space="preserve">) και επικεφαλής της έρευνας. </w:t>
      </w:r>
    </w:p>
    <w:p w:rsidR="00FD5368" w:rsidRPr="00803776" w:rsidRDefault="00FD5368" w:rsidP="00FD5368">
      <w:pPr>
        <w:spacing w:after="0"/>
        <w:rPr>
          <w:rFonts w:cs="Times New Roman"/>
          <w:szCs w:val="24"/>
        </w:rPr>
      </w:pPr>
    </w:p>
    <w:p w:rsidR="00803776" w:rsidRDefault="00803776" w:rsidP="00FD5368">
      <w:pPr>
        <w:spacing w:after="0"/>
        <w:rPr>
          <w:rFonts w:cs="Times New Roman"/>
          <w:szCs w:val="24"/>
        </w:rPr>
      </w:pPr>
      <w:r w:rsidRPr="00803776">
        <w:rPr>
          <w:rFonts w:cs="Times New Roman"/>
          <w:szCs w:val="24"/>
        </w:rPr>
        <w:t>Το συμπέρασμα αυτό βασίζεται στο συνδυασμό τεκμηριωμένων</w:t>
      </w:r>
      <w:r w:rsidR="00795C46">
        <w:rPr>
          <w:rFonts w:cs="Times New Roman"/>
          <w:szCs w:val="24"/>
        </w:rPr>
        <w:t xml:space="preserve"> </w:t>
      </w:r>
      <w:r w:rsidRPr="00803776">
        <w:rPr>
          <w:rFonts w:cs="Times New Roman"/>
          <w:szCs w:val="24"/>
        </w:rPr>
        <w:t>δεδομένων</w:t>
      </w:r>
      <w:r w:rsidR="00795C46">
        <w:rPr>
          <w:rFonts w:cs="Times New Roman"/>
          <w:szCs w:val="24"/>
        </w:rPr>
        <w:t xml:space="preserve"> </w:t>
      </w:r>
      <w:r w:rsidRPr="00803776">
        <w:rPr>
          <w:rFonts w:cs="Times New Roman"/>
          <w:szCs w:val="24"/>
        </w:rPr>
        <w:t>και απαντήσεων</w:t>
      </w:r>
      <w:r w:rsidR="00795C46">
        <w:rPr>
          <w:rFonts w:cs="Times New Roman"/>
          <w:szCs w:val="24"/>
        </w:rPr>
        <w:t xml:space="preserve"> </w:t>
      </w:r>
      <w:r w:rsidRPr="00803776">
        <w:rPr>
          <w:rFonts w:cs="Times New Roman"/>
          <w:szCs w:val="24"/>
        </w:rPr>
        <w:t>που έδωσαν</w:t>
      </w:r>
      <w:r w:rsidR="00795C46">
        <w:rPr>
          <w:rFonts w:cs="Times New Roman"/>
          <w:szCs w:val="24"/>
        </w:rPr>
        <w:t xml:space="preserve"> </w:t>
      </w:r>
      <w:r w:rsidRPr="00803776">
        <w:rPr>
          <w:rFonts w:cs="Times New Roman"/>
          <w:szCs w:val="24"/>
        </w:rPr>
        <w:t>οι ασθενείς στο πλαίσιο δημοσκοπήσεων,</w:t>
      </w:r>
      <w:r w:rsidR="00795C46">
        <w:rPr>
          <w:rFonts w:cs="Times New Roman"/>
          <w:szCs w:val="24"/>
        </w:rPr>
        <w:t xml:space="preserve"> </w:t>
      </w:r>
      <w:r w:rsidRPr="00803776">
        <w:rPr>
          <w:rFonts w:cs="Times New Roman"/>
          <w:szCs w:val="24"/>
        </w:rPr>
        <w:t>αν και στις τελευταίες οι επιπτώσεις</w:t>
      </w:r>
      <w:r w:rsidR="00795C46">
        <w:rPr>
          <w:rFonts w:cs="Times New Roman"/>
          <w:szCs w:val="24"/>
        </w:rPr>
        <w:t xml:space="preserve"> </w:t>
      </w:r>
      <w:r w:rsidRPr="00803776">
        <w:rPr>
          <w:rFonts w:cs="Times New Roman"/>
          <w:szCs w:val="24"/>
        </w:rPr>
        <w:t>της κρ</w:t>
      </w:r>
      <w:r>
        <w:rPr>
          <w:rFonts w:cs="Times New Roman"/>
          <w:szCs w:val="24"/>
        </w:rPr>
        <w:t>ίσης ορισμένες</w:t>
      </w:r>
      <w:r w:rsidR="00795C46">
        <w:rPr>
          <w:rFonts w:cs="Times New Roman"/>
          <w:szCs w:val="24"/>
        </w:rPr>
        <w:t xml:space="preserve"> </w:t>
      </w:r>
      <w:r>
        <w:rPr>
          <w:rFonts w:cs="Times New Roman"/>
          <w:szCs w:val="24"/>
        </w:rPr>
        <w:t xml:space="preserve">φορές </w:t>
      </w:r>
      <w:r w:rsidRPr="00803776">
        <w:rPr>
          <w:rFonts w:cs="Times New Roman"/>
          <w:szCs w:val="24"/>
        </w:rPr>
        <w:t>μεγαλοποιούνται (</w:t>
      </w:r>
      <w:r>
        <w:rPr>
          <w:rFonts w:cs="Times New Roman"/>
          <w:szCs w:val="24"/>
          <w:lang w:val="en-US"/>
        </w:rPr>
        <w:t>Health</w:t>
      </w:r>
      <w:r w:rsidRPr="00803776">
        <w:rPr>
          <w:rFonts w:cs="Times New Roman"/>
          <w:szCs w:val="24"/>
        </w:rPr>
        <w:t xml:space="preserve"> </w:t>
      </w:r>
      <w:r>
        <w:rPr>
          <w:rFonts w:cs="Times New Roman"/>
          <w:szCs w:val="24"/>
          <w:lang w:val="en-US"/>
        </w:rPr>
        <w:t>Consumer</w:t>
      </w:r>
      <w:r w:rsidRPr="00803776">
        <w:rPr>
          <w:rFonts w:cs="Times New Roman"/>
          <w:szCs w:val="24"/>
        </w:rPr>
        <w:t xml:space="preserve"> </w:t>
      </w:r>
      <w:r>
        <w:rPr>
          <w:rFonts w:cs="Times New Roman"/>
          <w:szCs w:val="24"/>
          <w:lang w:val="en-US"/>
        </w:rPr>
        <w:t>Powerhouse</w:t>
      </w:r>
      <w:r w:rsidRPr="00803776">
        <w:rPr>
          <w:rFonts w:cs="Times New Roman"/>
          <w:szCs w:val="24"/>
        </w:rPr>
        <w:t>, 2013).</w:t>
      </w:r>
    </w:p>
    <w:p w:rsidR="00FD5368" w:rsidRDefault="00FD5368" w:rsidP="00FD5368">
      <w:pPr>
        <w:spacing w:after="0"/>
        <w:rPr>
          <w:rFonts w:cs="Times New Roman"/>
          <w:szCs w:val="24"/>
        </w:rPr>
      </w:pPr>
    </w:p>
    <w:p w:rsidR="00FD5368" w:rsidRDefault="00FD5368" w:rsidP="00FD5368">
      <w:pPr>
        <w:spacing w:after="0"/>
        <w:rPr>
          <w:rFonts w:cs="Times New Roman"/>
          <w:szCs w:val="24"/>
        </w:rPr>
      </w:pPr>
    </w:p>
    <w:p w:rsidR="00002BCD" w:rsidRPr="00F0504A" w:rsidRDefault="00002BCD" w:rsidP="003F0993">
      <w:pPr>
        <w:pStyle w:val="Heading2"/>
      </w:pPr>
      <w:bookmarkStart w:id="19" w:name="_Toc448951984"/>
      <w:r>
        <w:t>Οι αδυναμίες του ελληνικού συστήματος υγείας</w:t>
      </w:r>
      <w:bookmarkEnd w:id="19"/>
    </w:p>
    <w:p w:rsidR="004872D2" w:rsidRPr="004872D2" w:rsidRDefault="004872D2" w:rsidP="00D90E74">
      <w:pPr>
        <w:spacing w:after="240"/>
        <w:rPr>
          <w:rFonts w:cs="Times New Roman"/>
          <w:szCs w:val="24"/>
        </w:rPr>
      </w:pPr>
      <w:r>
        <w:rPr>
          <w:rFonts w:cs="Times New Roman"/>
          <w:szCs w:val="24"/>
        </w:rPr>
        <w:t xml:space="preserve">Σύμφωνα με τον Φουντουλάκη (2015), </w:t>
      </w:r>
      <w:r w:rsidRPr="004872D2">
        <w:rPr>
          <w:rFonts w:cs="Times New Roman"/>
          <w:szCs w:val="24"/>
        </w:rPr>
        <w:t xml:space="preserve">ο χώρος της υγείας </w:t>
      </w:r>
      <w:r>
        <w:rPr>
          <w:rFonts w:cs="Times New Roman"/>
          <w:szCs w:val="24"/>
        </w:rPr>
        <w:t>στην Ελλάδα κρίνεται ως</w:t>
      </w:r>
      <w:r w:rsidRPr="004872D2">
        <w:rPr>
          <w:rFonts w:cs="Times New Roman"/>
          <w:szCs w:val="24"/>
        </w:rPr>
        <w:t xml:space="preserve"> προβληματικός, τόσο όσον αφορά την οργάνωση όσο και την απόδοσή του. Τα προβλήματα αυτά σε μεγάλο βαθμό </w:t>
      </w:r>
      <w:r>
        <w:rPr>
          <w:rFonts w:cs="Times New Roman"/>
          <w:szCs w:val="24"/>
        </w:rPr>
        <w:t>θεωρούνται απόρροια</w:t>
      </w:r>
      <w:r w:rsidRPr="004872D2">
        <w:rPr>
          <w:rFonts w:cs="Times New Roman"/>
          <w:szCs w:val="24"/>
        </w:rPr>
        <w:t xml:space="preserve"> της μη ολοκλήρωσης του ΕΣΥ μετά από</w:t>
      </w:r>
      <w:r>
        <w:rPr>
          <w:rFonts w:cs="Times New Roman"/>
          <w:szCs w:val="24"/>
        </w:rPr>
        <w:t xml:space="preserve"> περισσότερα από 30 χρόνια λειτουργίας. </w:t>
      </w:r>
      <w:r w:rsidRPr="004872D2">
        <w:rPr>
          <w:rFonts w:cs="Times New Roman"/>
          <w:szCs w:val="24"/>
        </w:rPr>
        <w:t xml:space="preserve">Το ΕΣΥ δεν ολοκληρώθηκε </w:t>
      </w:r>
      <w:r w:rsidRPr="004872D2">
        <w:rPr>
          <w:rFonts w:cs="Times New Roman"/>
          <w:szCs w:val="24"/>
        </w:rPr>
        <w:lastRenderedPageBreak/>
        <w:t>ποτέ με κάθε κυβέρνηση να ασκεί πολιτική μέσω της υγείας</w:t>
      </w:r>
      <w:r>
        <w:rPr>
          <w:rFonts w:cs="Times New Roman"/>
          <w:szCs w:val="24"/>
        </w:rPr>
        <w:t>,</w:t>
      </w:r>
      <w:r w:rsidRPr="004872D2">
        <w:rPr>
          <w:rFonts w:cs="Times New Roman"/>
          <w:szCs w:val="24"/>
        </w:rPr>
        <w:t xml:space="preserve"> αντί να προσπαθεί να το βελτιώσει και </w:t>
      </w:r>
      <w:r>
        <w:rPr>
          <w:rFonts w:cs="Times New Roman"/>
          <w:szCs w:val="24"/>
        </w:rPr>
        <w:t xml:space="preserve">να το </w:t>
      </w:r>
      <w:r w:rsidRPr="004872D2">
        <w:rPr>
          <w:rFonts w:cs="Times New Roman"/>
          <w:szCs w:val="24"/>
        </w:rPr>
        <w:t>θωρακίσει. Ευθύνη φυσικά φέρουν και άλλοι φορείς, συμπεριλαμβανομένων των εργαζομένων, του ιατρικού κόσμου αλλά και οικονομικών συμφερόντων.</w:t>
      </w:r>
    </w:p>
    <w:p w:rsidR="004872D2" w:rsidRPr="004872D2" w:rsidRDefault="004872D2" w:rsidP="00FD5368">
      <w:pPr>
        <w:spacing w:after="0"/>
        <w:rPr>
          <w:rFonts w:cs="Times New Roman"/>
          <w:szCs w:val="24"/>
        </w:rPr>
      </w:pPr>
    </w:p>
    <w:p w:rsidR="00541CD3" w:rsidRDefault="004872D2" w:rsidP="00FD5368">
      <w:pPr>
        <w:spacing w:after="0"/>
        <w:rPr>
          <w:rFonts w:cs="Times New Roman"/>
          <w:szCs w:val="24"/>
        </w:rPr>
      </w:pPr>
      <w:r w:rsidRPr="004872D2">
        <w:rPr>
          <w:rFonts w:cs="Times New Roman"/>
          <w:szCs w:val="24"/>
        </w:rPr>
        <w:t>Το σύστημα υγείας συνολικά σε μεγάλο βαθμό βασίστηκε στην άμεση ή έμμεση κρατική χρηματοδότηση και γενικά θεωρείται ότι ήταν ταυτόχρονα ακριβό και αναποτελεσματικό, με υψηλή διαφθορά και ποικίλες δυσλειτουργίες.</w:t>
      </w:r>
    </w:p>
    <w:p w:rsidR="00FD5368" w:rsidRDefault="00FD5368" w:rsidP="00FD5368">
      <w:pPr>
        <w:spacing w:after="0"/>
        <w:rPr>
          <w:rFonts w:cs="Times New Roman"/>
          <w:szCs w:val="24"/>
        </w:rPr>
      </w:pPr>
    </w:p>
    <w:p w:rsidR="00A12A1E" w:rsidRDefault="00A12A1E" w:rsidP="004872D2">
      <w:pPr>
        <w:rPr>
          <w:rFonts w:cs="Times New Roman"/>
          <w:szCs w:val="24"/>
        </w:rPr>
      </w:pPr>
      <w:r>
        <w:rPr>
          <w:rFonts w:cs="Times New Roman"/>
          <w:szCs w:val="24"/>
        </w:rPr>
        <w:t>Σε μια προσπάθεια εντοπισμού των κυριότερων αδυναμιών του ελληνικού συστήματος υγείας, αναφέρονται τα κάτωθι (Κοινωνικό Πολύκεντρο, 2012):</w:t>
      </w:r>
    </w:p>
    <w:p w:rsidR="000F7344" w:rsidRPr="00CB3D26" w:rsidRDefault="00A12A1E" w:rsidP="00CB3D26">
      <w:pPr>
        <w:pStyle w:val="ListParagraph"/>
        <w:numPr>
          <w:ilvl w:val="0"/>
          <w:numId w:val="13"/>
        </w:numPr>
        <w:rPr>
          <w:rFonts w:cs="Times New Roman"/>
          <w:szCs w:val="24"/>
        </w:rPr>
      </w:pPr>
      <w:r w:rsidRPr="00CB3D26">
        <w:rPr>
          <w:rFonts w:cs="Times New Roman"/>
          <w:szCs w:val="24"/>
        </w:rPr>
        <w:t>Το ελληνικό σύστημα υγείας χαρακτηρίζεται από τη κατακερματισμένη δομή του που καθιστά δύσκολη την ολοκληρωμένη διαχείρισή</w:t>
      </w:r>
      <w:r w:rsidR="00795C46">
        <w:rPr>
          <w:rFonts w:cs="Times New Roman"/>
          <w:szCs w:val="24"/>
        </w:rPr>
        <w:t xml:space="preserve"> </w:t>
      </w:r>
      <w:r w:rsidRPr="00CB3D26">
        <w:rPr>
          <w:rFonts w:cs="Times New Roman"/>
          <w:szCs w:val="24"/>
        </w:rPr>
        <w:t>του, δεδομένου ότι δεν υπάρχει ενιαίο ρυθμιστικό πλαίσιο.</w:t>
      </w:r>
    </w:p>
    <w:p w:rsidR="00A12A1E" w:rsidRPr="00CB3D26" w:rsidRDefault="00CB3D26" w:rsidP="00CB3D26">
      <w:pPr>
        <w:pStyle w:val="ListParagraph"/>
        <w:numPr>
          <w:ilvl w:val="0"/>
          <w:numId w:val="13"/>
        </w:numPr>
        <w:rPr>
          <w:rFonts w:cs="Times New Roman"/>
          <w:szCs w:val="24"/>
        </w:rPr>
      </w:pPr>
      <w:r w:rsidRPr="00CB3D26">
        <w:rPr>
          <w:rFonts w:cs="Times New Roman"/>
          <w:szCs w:val="24"/>
        </w:rPr>
        <w:t>Εμπλέκεται μεγάλος αριθμός υπουργείων σε ζητήματα διαχείρισης υπηρεσιών υγείας.</w:t>
      </w:r>
    </w:p>
    <w:p w:rsidR="00CB3D26" w:rsidRPr="00CB3D26" w:rsidRDefault="00CB3D26" w:rsidP="00CB3D26">
      <w:pPr>
        <w:pStyle w:val="ListParagraph"/>
        <w:numPr>
          <w:ilvl w:val="0"/>
          <w:numId w:val="13"/>
        </w:numPr>
        <w:rPr>
          <w:rFonts w:cs="Times New Roman"/>
          <w:szCs w:val="24"/>
        </w:rPr>
      </w:pPr>
      <w:r w:rsidRPr="00CB3D26">
        <w:rPr>
          <w:rFonts w:cs="Times New Roman"/>
          <w:szCs w:val="24"/>
        </w:rPr>
        <w:t>Απουσία αξιόπιστων στατιστικών δεδομένων και πληροφοριών.</w:t>
      </w:r>
    </w:p>
    <w:p w:rsidR="00CB3D26" w:rsidRPr="00CB3D26" w:rsidRDefault="00CB3D26" w:rsidP="00FD5368">
      <w:pPr>
        <w:pStyle w:val="ListParagraph"/>
        <w:numPr>
          <w:ilvl w:val="0"/>
          <w:numId w:val="13"/>
        </w:numPr>
        <w:spacing w:after="0"/>
        <w:rPr>
          <w:rFonts w:cs="Times New Roman"/>
          <w:szCs w:val="24"/>
        </w:rPr>
      </w:pPr>
      <w:r w:rsidRPr="00CB3D26">
        <w:rPr>
          <w:rFonts w:cs="Times New Roman"/>
          <w:szCs w:val="24"/>
        </w:rPr>
        <w:t>Υπάρχει άνιση κατανομή των πόρων, τόσο σε προσωπικό, όσο και σε εγκαταστάσεις.</w:t>
      </w:r>
    </w:p>
    <w:p w:rsidR="00FD5368" w:rsidRDefault="00FD5368" w:rsidP="00FD5368">
      <w:pPr>
        <w:spacing w:after="0"/>
        <w:rPr>
          <w:rFonts w:cs="Times New Roman"/>
          <w:szCs w:val="24"/>
        </w:rPr>
      </w:pPr>
    </w:p>
    <w:p w:rsidR="00CB3D26" w:rsidRDefault="00925858" w:rsidP="000F7344">
      <w:pPr>
        <w:rPr>
          <w:rFonts w:cs="Times New Roman"/>
          <w:szCs w:val="24"/>
        </w:rPr>
      </w:pPr>
      <w:r>
        <w:rPr>
          <w:rFonts w:cs="Times New Roman"/>
          <w:szCs w:val="24"/>
        </w:rPr>
        <w:t>Ειδικά για τη περίπτωση της Πρωτοβάθμιας Φροντίδας Υγείας, εντοπίζονται προβλήματα τόσο σε οργανωτικό, όσο και σε λειτουργικό επίπεδο (Ε.Ο.Π.Υ.Υ., 2013), όπως τα παρακάτω:</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Ατελής και αποσπασματική διασύνδεση των φορέων Πρωτοβάθμιας Φροντίδας Υγείας μεταξύ τους, αλλά και με τις υπόλοιπες δομές του συστήματος.</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Κατακερματισμός της χρηματοδοτικής διαδικασίας.</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Ανακολουθία στη διάθεση των πόρων, σύμφωνα με τις πραγματικές ανάγκες υγείας του πληθυσμού.</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Ανισοκατανομή του προσωπικού στις μονάδες υγείας στη χώρα.</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Αδυναμία συντονισμού των περιστατικών.</w:t>
      </w:r>
    </w:p>
    <w:p w:rsidR="00925858" w:rsidRPr="00925858" w:rsidRDefault="00925858" w:rsidP="00925858">
      <w:pPr>
        <w:pStyle w:val="ListParagraph"/>
        <w:numPr>
          <w:ilvl w:val="0"/>
          <w:numId w:val="14"/>
        </w:numPr>
        <w:rPr>
          <w:rFonts w:cs="Times New Roman"/>
          <w:szCs w:val="24"/>
        </w:rPr>
      </w:pPr>
      <w:r w:rsidRPr="00925858">
        <w:rPr>
          <w:rFonts w:cs="Times New Roman"/>
          <w:szCs w:val="24"/>
        </w:rPr>
        <w:t>Συγκέντρωση ή έλλειψη δομών σε συγκεκριμένες γεωγραφικές περιοχές.</w:t>
      </w:r>
    </w:p>
    <w:p w:rsidR="00925858" w:rsidRPr="00925858" w:rsidRDefault="00925858" w:rsidP="00925858">
      <w:pPr>
        <w:pStyle w:val="ListParagraph"/>
        <w:numPr>
          <w:ilvl w:val="0"/>
          <w:numId w:val="14"/>
        </w:numPr>
        <w:rPr>
          <w:rFonts w:cs="Times New Roman"/>
          <w:szCs w:val="24"/>
        </w:rPr>
      </w:pPr>
      <w:r w:rsidRPr="00925858">
        <w:rPr>
          <w:rFonts w:cs="Times New Roman"/>
          <w:szCs w:val="24"/>
        </w:rPr>
        <w:lastRenderedPageBreak/>
        <w:t>Απουσία κατάρτισης κι εκπαίδευσης του προσωπικού στελέχωσης των μονάδων Πρωτοβάθμιας Φροντίδας Υγείας για το ρόλο των εν λόγω υπηρεσιών στο σύστημα υγείας.</w:t>
      </w:r>
    </w:p>
    <w:p w:rsidR="00925858" w:rsidRPr="00925858" w:rsidRDefault="00925858" w:rsidP="00925858">
      <w:pPr>
        <w:pStyle w:val="ListParagraph"/>
        <w:numPr>
          <w:ilvl w:val="0"/>
          <w:numId w:val="14"/>
        </w:numPr>
        <w:rPr>
          <w:rFonts w:cs="Times New Roman"/>
          <w:szCs w:val="24"/>
        </w:rPr>
      </w:pPr>
      <w:r w:rsidRPr="00925858">
        <w:rPr>
          <w:rFonts w:cs="Times New Roman"/>
          <w:szCs w:val="24"/>
        </w:rPr>
        <w:t>Απουσία σχεδιασμού, οργάνωσης, ανάπτυξης και υλοποίησης προγραμμάτων πρόληψης και προαγωγής της υγείας και καταγραφής των επιδημιολογικών και νοσολογικών προτύπων του πληθυσμού.</w:t>
      </w:r>
    </w:p>
    <w:p w:rsidR="000F7344" w:rsidRPr="003A0A39" w:rsidRDefault="00925858" w:rsidP="00D90E74">
      <w:pPr>
        <w:pStyle w:val="ListParagraph"/>
        <w:numPr>
          <w:ilvl w:val="0"/>
          <w:numId w:val="14"/>
        </w:numPr>
        <w:spacing w:after="0"/>
        <w:rPr>
          <w:rFonts w:cs="Times New Roman"/>
          <w:szCs w:val="24"/>
        </w:rPr>
      </w:pPr>
      <w:r w:rsidRPr="00925858">
        <w:rPr>
          <w:rFonts w:cs="Times New Roman"/>
          <w:szCs w:val="24"/>
        </w:rPr>
        <w:t>Αδυναμία διαθεσιμότητας των δομών στο χρόνο που απαιτε</w:t>
      </w:r>
      <w:r w:rsidR="003A0A39">
        <w:rPr>
          <w:rFonts w:cs="Times New Roman"/>
          <w:szCs w:val="24"/>
        </w:rPr>
        <w:t>ίται.</w:t>
      </w:r>
    </w:p>
    <w:p w:rsidR="000F7344" w:rsidRDefault="000F7344" w:rsidP="00D90E74">
      <w:pPr>
        <w:spacing w:after="0"/>
        <w:rPr>
          <w:rFonts w:cs="Times New Roman"/>
          <w:b/>
          <w:szCs w:val="24"/>
        </w:rPr>
      </w:pPr>
    </w:p>
    <w:p w:rsidR="00D90E74" w:rsidRDefault="00D90E74" w:rsidP="00D90E74">
      <w:pPr>
        <w:spacing w:after="0"/>
        <w:rPr>
          <w:rFonts w:cs="Times New Roman"/>
          <w:b/>
          <w:szCs w:val="24"/>
        </w:rPr>
      </w:pPr>
    </w:p>
    <w:p w:rsidR="00D90E74" w:rsidRPr="00963142" w:rsidRDefault="00D90E74" w:rsidP="003F0993">
      <w:pPr>
        <w:pStyle w:val="Heading2"/>
      </w:pPr>
      <w:bookmarkStart w:id="20" w:name="_Toc448951985"/>
      <w:r w:rsidRPr="00963142">
        <w:t>Οι δαπάνες για την υγεία πριν την εκδήλωση της οικονομικής κρίσης</w:t>
      </w:r>
      <w:bookmarkEnd w:id="20"/>
    </w:p>
    <w:p w:rsidR="00D90E74" w:rsidRDefault="00D90E74" w:rsidP="00D90E74">
      <w:pPr>
        <w:spacing w:after="0"/>
        <w:rPr>
          <w:rFonts w:cs="Times New Roman"/>
          <w:szCs w:val="24"/>
        </w:rPr>
      </w:pPr>
      <w:r>
        <w:rPr>
          <w:rFonts w:cs="Times New Roman"/>
          <w:szCs w:val="24"/>
        </w:rPr>
        <w:t>Το σύστημα υγείας στην Ελλάδα, χρηματοδοτείται μέσω ενός συνδυασμού δημόσιων και ιδιωτικών πόρων. Η δημόσια χρηματοδότηση προέρχεται από τη φορολογία και τη κοινωνική ασφάλιση. Βασική πηγή εσόδων για τα ταμεία κοινωνικής ασφάλισης αποτελούν οι εισφορές των εργοδοτών και των εργαζομένων, καθώς και οι εισφορές του κράτους για τους δημόσιους υπαλλήλους. Ο κρατικός προϋπολογισμός, μέσω των άμεσων κι έμμεσων φόρων, καλύπτει τις διοικητικές δαπάνες για τα κέντρα υγείας και τα αγροτικά ιατρεία, επιδοτεί τα δημόσια νοσοκομεία και τα ασφαλιστικά ταμεία, επενδύει σε εγκαταστάσεις κι εξοπλισμό και χρηματοδοτεί την εκπαίδευση των επαγγελματιών υγείας. Οι ιδιωτικές δαπάνες αποτελούν τη τρίτη πηγή χρηματοδότησης του συστήματος υγείας στην Ελλάδα και μπορούν να λάβουν ποικίλες μορφές. Μια από αυτές είναι καταβολή άμεσων πληρωμών για υπηρεσίες που είτε δεν καλύπτει η κοινωνική ασφάλιση είτε τις καλύπτει, αλλά οι πολίτες προτιμούν να τις αγοράσουν από ιδιώτες για λόγους μείωσης του χρόνου αναμονής ή καλύτερης ποιότητας των παρεχόμενων υπηρεσιών. Λοιπές μορφές ιδιωτικής δαπάνης είναι οι επίσημες συμπληρωματικές πληρωμές που προβλέπονται για συμμετοχή του ασθενή στο κόστος περίθαλψης, όπως, λόγου χάρη, η συμμετοχή σε συνταγογραφούμενα φάρμακα, οι παράτυπες πληρωμές που καταβάλλονται ώστε να παρακαμφθούν οι λίστες αναμονής ή να επιτευχθεί η επισταμένη φροντίδα από τη μεριά του γιατρού, καθώς και οι δαπάνες της ιδιωτικής ασφάλισης για όσους έχουν συνάψει συμβόλαια με ιδιωτικές ασφαλιστικές εταιρείες.</w:t>
      </w:r>
    </w:p>
    <w:p w:rsidR="00D90E74" w:rsidRDefault="00D90E74" w:rsidP="00D90E74">
      <w:pPr>
        <w:spacing w:after="0"/>
        <w:rPr>
          <w:rFonts w:cs="Times New Roman"/>
          <w:szCs w:val="24"/>
        </w:rPr>
      </w:pPr>
    </w:p>
    <w:p w:rsidR="00D90E74" w:rsidRDefault="00D90E74" w:rsidP="00D90E74">
      <w:pPr>
        <w:spacing w:after="0"/>
        <w:rPr>
          <w:rFonts w:cs="Times New Roman"/>
          <w:szCs w:val="24"/>
        </w:rPr>
      </w:pPr>
      <w:r>
        <w:rPr>
          <w:rFonts w:cs="Times New Roman"/>
          <w:szCs w:val="24"/>
        </w:rPr>
        <w:lastRenderedPageBreak/>
        <w:t xml:space="preserve">Ιδιαίτερο χαρακτηριστικό των χρηματοδοτικών πόρων του ελληνικού συστήματος υγείας είναι το πολύ υψηλό ποσοστό συμμετοχής των ιδιωτικών δαπανών. Οι άμεσες και συμπληρωματικές πληρωμές σε συνδυασμός με τις παράτυπες, που αναφέρθηκαν προηγούμενα, αποτελούν το 37,6% του συνόλου των δαπανών υγείας και οι δαπάνες για ιδιωτική ασφάλιση το 2,1% με αποτέλεσμα το 39,7% των δαπανών υγείας να αφορούν τον ιδιωτικό τομέα. Αυτό, έχει ως αποτέλεσμα να τίθεται σε αμφισβήτηση ο δημόσιος χαρακτήρας του συστήματος υγείας, κατάσταση που υποστηρίζεται ακόμα περισσότερο και από το γεγονός ότι η επίπτωση του φορολογικού συστήματος στην Ελλάδα είναι αντιστρόφως προοδευτική λόγω της εκτεταμένης φοροδιαφυγής, αλλά και του σημαντικού μεριδίου της παραοικονομίας (Οικονόμου, 2012). </w:t>
      </w:r>
    </w:p>
    <w:p w:rsidR="00D90E74" w:rsidRDefault="00D90E74" w:rsidP="00D90E74">
      <w:pPr>
        <w:spacing w:after="0"/>
        <w:rPr>
          <w:rFonts w:cs="Times New Roman"/>
          <w:szCs w:val="24"/>
        </w:rPr>
      </w:pPr>
    </w:p>
    <w:p w:rsidR="00D90E74" w:rsidRDefault="00D90E74" w:rsidP="00D90E74">
      <w:pPr>
        <w:spacing w:after="0"/>
        <w:rPr>
          <w:rFonts w:cs="Times New Roman"/>
          <w:szCs w:val="24"/>
        </w:rPr>
      </w:pPr>
      <w:r>
        <w:rPr>
          <w:rFonts w:cs="Times New Roman"/>
          <w:szCs w:val="24"/>
        </w:rPr>
        <w:t>Στο πιο κάτω πίνακα, δίδεται η εξέλιξη των δαπανών υγείας στην Ελλάδα για τη περίοδο 1990-2007, δηλαδή, τη περίοδο προτού εκδηλωθεί η οικονομικής κρίση.</w:t>
      </w:r>
    </w:p>
    <w:p w:rsidR="00D90E74" w:rsidRDefault="00D90E74"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90E74" w:rsidRDefault="00D84CBC" w:rsidP="00D84CBC">
      <w:pPr>
        <w:pStyle w:val="Caption"/>
        <w:rPr>
          <w:rFonts w:cs="Times New Roman"/>
          <w:szCs w:val="24"/>
        </w:rPr>
      </w:pPr>
      <w:bookmarkStart w:id="21" w:name="_Toc447051990"/>
      <w:r>
        <w:lastRenderedPageBreak/>
        <w:t xml:space="preserve">Πίνακας </w:t>
      </w:r>
      <w:fldSimple w:instr=" STYLEREF 1 \s ">
        <w:r>
          <w:rPr>
            <w:noProof/>
          </w:rPr>
          <w:t>1</w:t>
        </w:r>
      </w:fldSimple>
      <w:r>
        <w:t>.</w:t>
      </w:r>
      <w:fldSimple w:instr=" SEQ Πίνακας \* ARABIC \s 1 ">
        <w:r>
          <w:rPr>
            <w:noProof/>
          </w:rPr>
          <w:t>1</w:t>
        </w:r>
      </w:fldSimple>
      <w:r>
        <w:t xml:space="preserve"> Διαχρονική εξέλιξη δαπανών υγείας στην Ελλάδα, περιόδου 1990-2007</w:t>
      </w:r>
      <w:bookmarkEnd w:id="21"/>
    </w:p>
    <w:tbl>
      <w:tblPr>
        <w:tblStyle w:val="MediumGrid2-Accent1"/>
        <w:tblpPr w:leftFromText="180" w:rightFromText="180" w:vertAnchor="text" w:horzAnchor="margin" w:tblpXSpec="center" w:tblpY="39"/>
        <w:tblW w:w="10559" w:type="dxa"/>
        <w:tblLook w:val="04A0"/>
      </w:tblPr>
      <w:tblGrid>
        <w:gridCol w:w="2874"/>
        <w:gridCol w:w="756"/>
        <w:gridCol w:w="756"/>
        <w:gridCol w:w="756"/>
        <w:gridCol w:w="756"/>
        <w:gridCol w:w="756"/>
        <w:gridCol w:w="756"/>
        <w:gridCol w:w="756"/>
        <w:gridCol w:w="756"/>
        <w:gridCol w:w="756"/>
        <w:gridCol w:w="881"/>
      </w:tblGrid>
      <w:tr w:rsidR="00D84CBC" w:rsidRPr="00D90E74" w:rsidTr="00D84CBC">
        <w:trPr>
          <w:cnfStyle w:val="100000000000"/>
        </w:trPr>
        <w:tc>
          <w:tcPr>
            <w:cnfStyle w:val="001000000100"/>
            <w:tcW w:w="2874" w:type="dxa"/>
          </w:tcPr>
          <w:p w:rsidR="00D84CBC" w:rsidRPr="00D90E74" w:rsidRDefault="00D84CBC" w:rsidP="00D84CBC">
            <w:pPr>
              <w:jc w:val="center"/>
              <w:rPr>
                <w:rFonts w:cs="Times New Roman"/>
                <w:szCs w:val="24"/>
              </w:rPr>
            </w:pP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1990</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1995</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2000</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2001</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2002</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2003</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2004</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2005</w:t>
            </w:r>
          </w:p>
        </w:tc>
        <w:tc>
          <w:tcPr>
            <w:tcW w:w="0" w:type="auto"/>
            <w:vAlign w:val="center"/>
          </w:tcPr>
          <w:p w:rsidR="00D84CBC" w:rsidRPr="00D90E74" w:rsidRDefault="00D84CBC" w:rsidP="00D84CBC">
            <w:pPr>
              <w:jc w:val="center"/>
              <w:cnfStyle w:val="100000000000"/>
              <w:rPr>
                <w:rFonts w:cs="Times New Roman"/>
                <w:szCs w:val="24"/>
              </w:rPr>
            </w:pPr>
            <w:r w:rsidRPr="00D90E74">
              <w:rPr>
                <w:rFonts w:cs="Times New Roman"/>
                <w:szCs w:val="24"/>
              </w:rPr>
              <w:t>2006</w:t>
            </w:r>
          </w:p>
        </w:tc>
        <w:tc>
          <w:tcPr>
            <w:tcW w:w="881" w:type="dxa"/>
            <w:vAlign w:val="center"/>
          </w:tcPr>
          <w:p w:rsidR="00D84CBC" w:rsidRPr="00D90E74" w:rsidRDefault="00D84CBC" w:rsidP="00D84CBC">
            <w:pPr>
              <w:jc w:val="center"/>
              <w:cnfStyle w:val="100000000000"/>
              <w:rPr>
                <w:rFonts w:cs="Times New Roman"/>
                <w:szCs w:val="24"/>
              </w:rPr>
            </w:pPr>
            <w:r w:rsidRPr="00D90E74">
              <w:rPr>
                <w:rFonts w:cs="Times New Roman"/>
                <w:szCs w:val="24"/>
              </w:rPr>
              <w:t>2007</w:t>
            </w:r>
          </w:p>
        </w:tc>
      </w:tr>
      <w:tr w:rsidR="00D84CBC" w:rsidRPr="00D90E74" w:rsidTr="00D84CBC">
        <w:trPr>
          <w:cnfStyle w:val="000000100000"/>
          <w:trHeight w:val="1938"/>
        </w:trPr>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Δημόσια δαπάνη υγείας ως ποσοστό της συνολικής δαπάνης υγείας</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53,70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52,00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60,00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60,80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58,00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59,80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59,10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60,10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62,00</w:t>
            </w:r>
          </w:p>
        </w:tc>
        <w:tc>
          <w:tcPr>
            <w:tcW w:w="881" w:type="dxa"/>
            <w:vAlign w:val="center"/>
          </w:tcPr>
          <w:p w:rsidR="00D84CBC" w:rsidRPr="00D90E74" w:rsidRDefault="00D84CBC" w:rsidP="00D84CBC">
            <w:pPr>
              <w:jc w:val="center"/>
              <w:cnfStyle w:val="000000100000"/>
              <w:rPr>
                <w:rFonts w:cs="Times New Roman"/>
                <w:szCs w:val="24"/>
              </w:rPr>
            </w:pPr>
            <w:r w:rsidRPr="00D90E74">
              <w:rPr>
                <w:rFonts w:cs="Times New Roman"/>
                <w:szCs w:val="24"/>
              </w:rPr>
              <w:t>60,30</w:t>
            </w:r>
          </w:p>
        </w:tc>
      </w:tr>
      <w:tr w:rsidR="00D84CBC" w:rsidRPr="00D90E74" w:rsidTr="00D84CBC">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Ιδιωτική δαπάνη υγείας ως ποσοστό της συνολικής δαπάνης υγείας</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46,30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48,00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40,00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39,20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42,00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40,20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40,90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39,90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38,00</w:t>
            </w:r>
          </w:p>
        </w:tc>
        <w:tc>
          <w:tcPr>
            <w:tcW w:w="881" w:type="dxa"/>
            <w:vAlign w:val="center"/>
          </w:tcPr>
          <w:p w:rsidR="00D84CBC" w:rsidRPr="00D90E74" w:rsidRDefault="00D84CBC" w:rsidP="00D84CBC">
            <w:pPr>
              <w:jc w:val="center"/>
              <w:cnfStyle w:val="000000000000"/>
              <w:rPr>
                <w:rFonts w:cs="Times New Roman"/>
                <w:szCs w:val="24"/>
              </w:rPr>
            </w:pPr>
            <w:r w:rsidRPr="00D90E74">
              <w:rPr>
                <w:rFonts w:cs="Times New Roman"/>
                <w:szCs w:val="24"/>
              </w:rPr>
              <w:t>39,70</w:t>
            </w:r>
          </w:p>
        </w:tc>
      </w:tr>
      <w:tr w:rsidR="00D84CBC" w:rsidRPr="00D90E74" w:rsidTr="00D84CBC">
        <w:trPr>
          <w:cnfStyle w:val="000000100000"/>
        </w:trPr>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Δαπάνες κοινωνικής ασφάλισης ως ποσοστό των δημόσιων δαπανών υγείας</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Μ.Δ.</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Μ.Δ.</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45,90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41,30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41,40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43,50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46,90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49,70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50,90</w:t>
            </w:r>
          </w:p>
        </w:tc>
        <w:tc>
          <w:tcPr>
            <w:tcW w:w="881" w:type="dxa"/>
            <w:vAlign w:val="center"/>
          </w:tcPr>
          <w:p w:rsidR="00D84CBC" w:rsidRPr="00D90E74" w:rsidRDefault="00D84CBC" w:rsidP="00D84CBC">
            <w:pPr>
              <w:jc w:val="center"/>
              <w:cnfStyle w:val="000000100000"/>
              <w:rPr>
                <w:rFonts w:cs="Times New Roman"/>
                <w:szCs w:val="24"/>
              </w:rPr>
            </w:pPr>
            <w:r w:rsidRPr="00D90E74">
              <w:rPr>
                <w:rFonts w:cs="Times New Roman"/>
                <w:szCs w:val="24"/>
              </w:rPr>
              <w:t>51,80</w:t>
            </w:r>
          </w:p>
        </w:tc>
      </w:tr>
      <w:tr w:rsidR="00D84CBC" w:rsidRPr="00D90E74" w:rsidTr="00D84CBC">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Άμεσες πληρωμές ως ποσοστό των ιδιωτικών δαπανών υγείας</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Μ.Δ.</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95,80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94,50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94,10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94,50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94,50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94,80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95,00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94,80</w:t>
            </w:r>
          </w:p>
        </w:tc>
        <w:tc>
          <w:tcPr>
            <w:tcW w:w="881" w:type="dxa"/>
            <w:vAlign w:val="center"/>
          </w:tcPr>
          <w:p w:rsidR="00D84CBC" w:rsidRPr="00D90E74" w:rsidRDefault="00D84CBC" w:rsidP="00D84CBC">
            <w:pPr>
              <w:jc w:val="center"/>
              <w:cnfStyle w:val="000000000000"/>
              <w:rPr>
                <w:rFonts w:cs="Times New Roman"/>
                <w:szCs w:val="24"/>
              </w:rPr>
            </w:pPr>
            <w:r w:rsidRPr="00D90E74">
              <w:rPr>
                <w:rFonts w:cs="Times New Roman"/>
                <w:szCs w:val="24"/>
              </w:rPr>
              <w:t>94,50</w:t>
            </w:r>
          </w:p>
        </w:tc>
      </w:tr>
      <w:tr w:rsidR="00D84CBC" w:rsidRPr="00D90E74" w:rsidTr="00D84CBC">
        <w:trPr>
          <w:cnfStyle w:val="000000100000"/>
        </w:trPr>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Ιδιωτική ασφάλιση ως ποσοστό των ιδιωτικών δαπανών υγείας</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Μ.Δ.</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4,20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5,50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5,90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5,50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5,50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5,20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5,00</w:t>
            </w:r>
          </w:p>
        </w:tc>
        <w:tc>
          <w:tcPr>
            <w:tcW w:w="0" w:type="auto"/>
            <w:vAlign w:val="center"/>
          </w:tcPr>
          <w:p w:rsidR="00D84CBC" w:rsidRPr="00D90E74" w:rsidRDefault="00D84CBC" w:rsidP="00D84CBC">
            <w:pPr>
              <w:jc w:val="center"/>
              <w:cnfStyle w:val="000000100000"/>
              <w:rPr>
                <w:rFonts w:cs="Times New Roman"/>
                <w:szCs w:val="24"/>
              </w:rPr>
            </w:pPr>
            <w:r w:rsidRPr="00D90E74">
              <w:rPr>
                <w:rFonts w:cs="Times New Roman"/>
                <w:szCs w:val="24"/>
              </w:rPr>
              <w:t>5,20</w:t>
            </w:r>
          </w:p>
        </w:tc>
        <w:tc>
          <w:tcPr>
            <w:tcW w:w="881" w:type="dxa"/>
            <w:vAlign w:val="center"/>
          </w:tcPr>
          <w:p w:rsidR="00D84CBC" w:rsidRPr="00D90E74" w:rsidRDefault="00D84CBC" w:rsidP="00D84CBC">
            <w:pPr>
              <w:jc w:val="center"/>
              <w:cnfStyle w:val="000000100000"/>
              <w:rPr>
                <w:rFonts w:cs="Times New Roman"/>
                <w:szCs w:val="24"/>
              </w:rPr>
            </w:pPr>
            <w:r w:rsidRPr="00D90E74">
              <w:rPr>
                <w:rFonts w:cs="Times New Roman"/>
                <w:szCs w:val="24"/>
              </w:rPr>
              <w:t>5,50</w:t>
            </w:r>
          </w:p>
        </w:tc>
      </w:tr>
      <w:tr w:rsidR="00D84CBC" w:rsidRPr="00D90E74" w:rsidTr="00D84CBC">
        <w:tc>
          <w:tcPr>
            <w:cnfStyle w:val="001000000000"/>
            <w:tcW w:w="2874" w:type="dxa"/>
          </w:tcPr>
          <w:p w:rsidR="00D84CBC" w:rsidRPr="00D90E74" w:rsidRDefault="00D84CBC" w:rsidP="00D84CBC">
            <w:pPr>
              <w:jc w:val="center"/>
              <w:rPr>
                <w:rFonts w:cs="Times New Roman"/>
                <w:szCs w:val="24"/>
              </w:rPr>
            </w:pPr>
            <w:r w:rsidRPr="00D90E74">
              <w:rPr>
                <w:rFonts w:cs="Times New Roman"/>
                <w:szCs w:val="24"/>
              </w:rPr>
              <w:t>Κυβερνητικές δαπάνες για την υγεία ως ποσοστό των συνολικών κυβερνητικών δαπανών</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Μ.Δ.</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9,80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10,10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11,80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11,70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11,90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11,30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13,10</w:t>
            </w:r>
          </w:p>
        </w:tc>
        <w:tc>
          <w:tcPr>
            <w:tcW w:w="0" w:type="auto"/>
            <w:vAlign w:val="center"/>
          </w:tcPr>
          <w:p w:rsidR="00D84CBC" w:rsidRPr="00D90E74" w:rsidRDefault="00D84CBC" w:rsidP="00D84CBC">
            <w:pPr>
              <w:jc w:val="center"/>
              <w:cnfStyle w:val="000000000000"/>
              <w:rPr>
                <w:rFonts w:cs="Times New Roman"/>
                <w:szCs w:val="24"/>
              </w:rPr>
            </w:pPr>
            <w:r w:rsidRPr="00D90E74">
              <w:rPr>
                <w:rFonts w:cs="Times New Roman"/>
                <w:szCs w:val="24"/>
              </w:rPr>
              <w:t>14,00</w:t>
            </w:r>
          </w:p>
        </w:tc>
        <w:tc>
          <w:tcPr>
            <w:tcW w:w="881" w:type="dxa"/>
            <w:vAlign w:val="center"/>
          </w:tcPr>
          <w:p w:rsidR="00D84CBC" w:rsidRPr="00D90E74" w:rsidRDefault="00D84CBC" w:rsidP="00D84CBC">
            <w:pPr>
              <w:jc w:val="center"/>
              <w:cnfStyle w:val="000000000000"/>
              <w:rPr>
                <w:rFonts w:cs="Times New Roman"/>
                <w:szCs w:val="24"/>
              </w:rPr>
            </w:pPr>
            <w:r w:rsidRPr="00D90E74">
              <w:rPr>
                <w:rFonts w:cs="Times New Roman"/>
                <w:szCs w:val="24"/>
              </w:rPr>
              <w:t>13,20</w:t>
            </w:r>
          </w:p>
        </w:tc>
      </w:tr>
    </w:tbl>
    <w:p w:rsidR="00D84CBC" w:rsidRPr="00D90E74" w:rsidRDefault="00D84CBC" w:rsidP="00D84CBC">
      <w:pPr>
        <w:spacing w:after="0"/>
        <w:rPr>
          <w:sz w:val="22"/>
        </w:rPr>
      </w:pPr>
      <w:r w:rsidRPr="00D90E74">
        <w:rPr>
          <w:sz w:val="22"/>
        </w:rPr>
        <w:t>*Μ.Δ.= Μη Διαθέσιμο</w:t>
      </w:r>
    </w:p>
    <w:p w:rsidR="00D84CBC" w:rsidRDefault="00D84CBC" w:rsidP="00D84CBC">
      <w:pPr>
        <w:spacing w:after="0"/>
        <w:ind w:right="-1050"/>
        <w:jc w:val="right"/>
        <w:rPr>
          <w:i/>
        </w:rPr>
      </w:pPr>
      <w:r w:rsidRPr="00C462D3">
        <w:rPr>
          <w:i/>
        </w:rPr>
        <w:t>Πηγή: Οικονόμου, 2012.</w:t>
      </w: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84CBC" w:rsidRDefault="00D84CBC" w:rsidP="00D90E74">
      <w:pPr>
        <w:spacing w:after="0"/>
        <w:rPr>
          <w:rFonts w:cs="Times New Roman"/>
          <w:szCs w:val="24"/>
        </w:rPr>
      </w:pPr>
    </w:p>
    <w:p w:rsidR="00DC33B6" w:rsidRDefault="00DC33B6" w:rsidP="00D84CBC">
      <w:pPr>
        <w:spacing w:after="0"/>
        <w:jc w:val="center"/>
      </w:pPr>
      <w:r w:rsidRPr="00DC33B6">
        <w:rPr>
          <w:noProof/>
          <w:lang w:eastAsia="el-GR"/>
        </w:rPr>
        <w:lastRenderedPageBreak/>
        <w:drawing>
          <wp:inline distT="0" distB="0" distL="0" distR="0">
            <wp:extent cx="4629150" cy="2752725"/>
            <wp:effectExtent l="19050" t="0" r="19050" b="0"/>
            <wp:docPr id="6" name="Γράφημα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84CBC" w:rsidRDefault="00D84CBC" w:rsidP="00D84CBC">
      <w:pPr>
        <w:spacing w:after="0"/>
        <w:jc w:val="right"/>
      </w:pPr>
      <w:r w:rsidRPr="004416DE">
        <w:rPr>
          <w:rFonts w:cs="Times New Roman"/>
          <w:i/>
          <w:szCs w:val="24"/>
        </w:rPr>
        <w:t>Πηγή: Ιδία επεξεργασία</w:t>
      </w:r>
    </w:p>
    <w:p w:rsidR="00DC33B6" w:rsidRDefault="0097009B" w:rsidP="0097009B">
      <w:pPr>
        <w:pStyle w:val="Caption"/>
        <w:rPr>
          <w:rFonts w:cs="Times New Roman"/>
          <w:szCs w:val="24"/>
        </w:rPr>
      </w:pPr>
      <w:bookmarkStart w:id="22" w:name="_Toc447051998"/>
      <w:r>
        <w:t xml:space="preserve">Διάγραμμα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Διάγραμμα \* ARABIC \s 1 </w:instrText>
      </w:r>
      <w:r w:rsidR="009E13EB">
        <w:fldChar w:fldCharType="separate"/>
      </w:r>
      <w:r w:rsidR="00646D36">
        <w:rPr>
          <w:noProof/>
        </w:rPr>
        <w:t>1</w:t>
      </w:r>
      <w:r w:rsidR="009E13EB">
        <w:rPr>
          <w:noProof/>
        </w:rPr>
        <w:fldChar w:fldCharType="end"/>
      </w:r>
      <w:r>
        <w:t xml:space="preserve"> </w:t>
      </w:r>
      <w:r w:rsidR="00DC33B6">
        <w:t>Διαχρονική εξέλιξη δημόσιας δαπάνης υγείας στην Ελλάδα</w:t>
      </w:r>
      <w:r w:rsidR="00DC33B6" w:rsidRPr="00DC33B6">
        <w:rPr>
          <w:rFonts w:cs="Times New Roman"/>
          <w:szCs w:val="24"/>
        </w:rPr>
        <w:t xml:space="preserve"> </w:t>
      </w:r>
      <w:r w:rsidR="00DC33B6" w:rsidRPr="00D90E74">
        <w:rPr>
          <w:rFonts w:cs="Times New Roman"/>
          <w:szCs w:val="24"/>
        </w:rPr>
        <w:t>ως ποσοστό της συνολικής δαπάνης υγείας</w:t>
      </w:r>
      <w:bookmarkEnd w:id="22"/>
    </w:p>
    <w:p w:rsidR="00514C54" w:rsidRPr="00514C54" w:rsidRDefault="00514C54" w:rsidP="00514C54">
      <w:pPr>
        <w:ind w:right="509"/>
      </w:pPr>
    </w:p>
    <w:p w:rsidR="00DC33B6" w:rsidRDefault="00DC33B6" w:rsidP="00D84CBC">
      <w:pPr>
        <w:spacing w:after="0"/>
        <w:jc w:val="center"/>
      </w:pPr>
      <w:r w:rsidRPr="00DC33B6">
        <w:rPr>
          <w:noProof/>
          <w:lang w:eastAsia="el-GR"/>
        </w:rPr>
        <w:drawing>
          <wp:inline distT="0" distB="0" distL="0" distR="0">
            <wp:extent cx="4572000" cy="2743200"/>
            <wp:effectExtent l="19050" t="0" r="19050" b="0"/>
            <wp:docPr id="7" name="Γράφημα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84CBC" w:rsidRDefault="00D84CBC" w:rsidP="00D84CBC">
      <w:pPr>
        <w:spacing w:after="0"/>
        <w:jc w:val="right"/>
      </w:pPr>
      <w:r w:rsidRPr="004416DE">
        <w:rPr>
          <w:rFonts w:cs="Times New Roman"/>
          <w:i/>
          <w:szCs w:val="24"/>
        </w:rPr>
        <w:t>Πηγή: Ιδία επεξεργασία</w:t>
      </w:r>
    </w:p>
    <w:p w:rsidR="00DC33B6" w:rsidRDefault="0097009B" w:rsidP="0097009B">
      <w:pPr>
        <w:pStyle w:val="Caption"/>
      </w:pPr>
      <w:bookmarkStart w:id="23" w:name="_Toc447051999"/>
      <w:r>
        <w:t xml:space="preserve">Διάγραμμα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Διάγραμμα \* ARABIC \s 1 </w:instrText>
      </w:r>
      <w:r w:rsidR="009E13EB">
        <w:fldChar w:fldCharType="separate"/>
      </w:r>
      <w:r w:rsidR="00646D36">
        <w:rPr>
          <w:noProof/>
        </w:rPr>
        <w:t>2</w:t>
      </w:r>
      <w:r w:rsidR="009E13EB">
        <w:rPr>
          <w:noProof/>
        </w:rPr>
        <w:fldChar w:fldCharType="end"/>
      </w:r>
      <w:r>
        <w:t xml:space="preserve"> </w:t>
      </w:r>
      <w:r w:rsidR="00DC33B6">
        <w:t>Διαχρονική εξέλιξη ιδιωτικής δαπάνης υγείας στην Ελλάδα</w:t>
      </w:r>
      <w:r w:rsidR="00DC33B6" w:rsidRPr="00DC33B6">
        <w:rPr>
          <w:rFonts w:cs="Times New Roman"/>
          <w:szCs w:val="24"/>
        </w:rPr>
        <w:t xml:space="preserve"> </w:t>
      </w:r>
      <w:r w:rsidR="00DC33B6" w:rsidRPr="00D90E74">
        <w:rPr>
          <w:rFonts w:cs="Times New Roman"/>
          <w:szCs w:val="24"/>
        </w:rPr>
        <w:t>ως ποσοστό της συνολικής δαπάνης υγείας</w:t>
      </w:r>
      <w:bookmarkEnd w:id="23"/>
    </w:p>
    <w:p w:rsidR="004416DE" w:rsidRPr="004416DE" w:rsidRDefault="004416DE" w:rsidP="004416DE">
      <w:pPr>
        <w:ind w:right="509"/>
        <w:jc w:val="right"/>
        <w:rPr>
          <w:i/>
        </w:rPr>
      </w:pPr>
    </w:p>
    <w:p w:rsidR="00DC33B6" w:rsidRDefault="00DC33B6" w:rsidP="00D90E74"/>
    <w:p w:rsidR="00DC33B6" w:rsidRDefault="00DC33B6" w:rsidP="00D84CBC">
      <w:pPr>
        <w:spacing w:after="0"/>
        <w:jc w:val="center"/>
      </w:pPr>
      <w:r w:rsidRPr="00DC33B6">
        <w:rPr>
          <w:noProof/>
          <w:lang w:eastAsia="el-GR"/>
        </w:rPr>
        <w:lastRenderedPageBreak/>
        <w:drawing>
          <wp:inline distT="0" distB="0" distL="0" distR="0">
            <wp:extent cx="4572000" cy="2743200"/>
            <wp:effectExtent l="19050" t="0" r="19050" b="0"/>
            <wp:docPr id="8" name="Γράφημα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84CBC" w:rsidRDefault="00D84CBC" w:rsidP="00D84CBC">
      <w:pPr>
        <w:spacing w:after="0"/>
        <w:jc w:val="right"/>
      </w:pPr>
      <w:r w:rsidRPr="004416DE">
        <w:rPr>
          <w:rFonts w:cs="Times New Roman"/>
          <w:i/>
          <w:szCs w:val="24"/>
        </w:rPr>
        <w:t>Πηγή: Ιδία επεξεργασία</w:t>
      </w:r>
    </w:p>
    <w:p w:rsidR="00DC33B6" w:rsidRDefault="0097009B" w:rsidP="0097009B">
      <w:pPr>
        <w:pStyle w:val="Caption"/>
      </w:pPr>
      <w:bookmarkStart w:id="24" w:name="_Toc447052000"/>
      <w:r>
        <w:t xml:space="preserve">Διάγραμμα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Διάγραμμα \* ARABIC \s 1 </w:instrText>
      </w:r>
      <w:r w:rsidR="009E13EB">
        <w:fldChar w:fldCharType="separate"/>
      </w:r>
      <w:r w:rsidR="00646D36">
        <w:rPr>
          <w:noProof/>
        </w:rPr>
        <w:t>3</w:t>
      </w:r>
      <w:r w:rsidR="009E13EB">
        <w:rPr>
          <w:noProof/>
        </w:rPr>
        <w:fldChar w:fldCharType="end"/>
      </w:r>
      <w:r>
        <w:t xml:space="preserve"> </w:t>
      </w:r>
      <w:r w:rsidR="00DC33B6">
        <w:t>Διαχρονική εξέλιξη δαπανών κοινωνικής ασφάλισης στην Ελλάδα</w:t>
      </w:r>
      <w:r w:rsidR="00DC33B6" w:rsidRPr="00DC33B6">
        <w:rPr>
          <w:rFonts w:cs="Times New Roman"/>
          <w:szCs w:val="24"/>
        </w:rPr>
        <w:t xml:space="preserve"> </w:t>
      </w:r>
      <w:r w:rsidR="00DC33B6" w:rsidRPr="00D90E74">
        <w:rPr>
          <w:rFonts w:cs="Times New Roman"/>
          <w:szCs w:val="24"/>
        </w:rPr>
        <w:t>ως ποσοστό της συνολικής δαπάνης υγείας</w:t>
      </w:r>
      <w:bookmarkEnd w:id="24"/>
    </w:p>
    <w:p w:rsidR="004416DE" w:rsidRPr="004416DE" w:rsidRDefault="004416DE" w:rsidP="00D84CBC">
      <w:pPr>
        <w:spacing w:after="0"/>
        <w:ind w:right="509"/>
        <w:jc w:val="right"/>
        <w:rPr>
          <w:i/>
        </w:rPr>
      </w:pPr>
    </w:p>
    <w:p w:rsidR="00D90E74" w:rsidRDefault="00D90E74" w:rsidP="00D84CBC">
      <w:pPr>
        <w:spacing w:after="0"/>
      </w:pPr>
      <w:r>
        <w:t>Επιπλέον, στο Πίνακα 1.2, δίδεται και ο ρυθμός αύξησης των δαπανών υγείας ως ποσοστό του ΑΕΠ για την περίοδο 1980-2007.</w:t>
      </w:r>
    </w:p>
    <w:p w:rsidR="00D90E74" w:rsidRDefault="00D90E74" w:rsidP="00D84CBC">
      <w:pPr>
        <w:spacing w:after="0"/>
      </w:pPr>
    </w:p>
    <w:p w:rsidR="00D90E74" w:rsidRDefault="00D90E74" w:rsidP="00D84CBC">
      <w:pPr>
        <w:pStyle w:val="Caption"/>
        <w:spacing w:after="0"/>
      </w:pPr>
      <w:bookmarkStart w:id="25" w:name="_Toc447051991"/>
      <w:r>
        <w:t xml:space="preserve">Πίνακας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Πίνακας \* ARABIC \s 1 </w:instrText>
      </w:r>
      <w:r w:rsidR="009E13EB">
        <w:fldChar w:fldCharType="separate"/>
      </w:r>
      <w:r w:rsidR="00646D36">
        <w:rPr>
          <w:noProof/>
        </w:rPr>
        <w:t>2</w:t>
      </w:r>
      <w:r w:rsidR="009E13EB">
        <w:rPr>
          <w:noProof/>
        </w:rPr>
        <w:fldChar w:fldCharType="end"/>
      </w:r>
      <w:r>
        <w:t>. Μέσος ετήσιος ρυθμός αύξησης, σε ποσοστό, των δαπανών υγείας και του ΑΕΠ, για τη περίοδο 1980-2007</w:t>
      </w:r>
      <w:bookmarkEnd w:id="25"/>
    </w:p>
    <w:tbl>
      <w:tblPr>
        <w:tblStyle w:val="MediumGrid2-Accent1"/>
        <w:tblW w:w="10344" w:type="dxa"/>
        <w:jc w:val="center"/>
        <w:tblInd w:w="-318" w:type="dxa"/>
        <w:tblLook w:val="04A0"/>
      </w:tblPr>
      <w:tblGrid>
        <w:gridCol w:w="5099"/>
        <w:gridCol w:w="1674"/>
        <w:gridCol w:w="1757"/>
        <w:gridCol w:w="1814"/>
      </w:tblGrid>
      <w:tr w:rsidR="00D90E74" w:rsidRPr="00D90E74" w:rsidTr="00FA145E">
        <w:trPr>
          <w:cnfStyle w:val="100000000000"/>
          <w:jc w:val="center"/>
        </w:trPr>
        <w:tc>
          <w:tcPr>
            <w:cnfStyle w:val="001000000100"/>
            <w:tcW w:w="5099" w:type="dxa"/>
          </w:tcPr>
          <w:p w:rsidR="00D90E74" w:rsidRPr="00D90E74" w:rsidRDefault="00D90E74" w:rsidP="00A1207B">
            <w:pPr>
              <w:jc w:val="center"/>
              <w:rPr>
                <w:szCs w:val="24"/>
              </w:rPr>
            </w:pPr>
          </w:p>
        </w:tc>
        <w:tc>
          <w:tcPr>
            <w:tcW w:w="1674" w:type="dxa"/>
            <w:vAlign w:val="center"/>
          </w:tcPr>
          <w:p w:rsidR="00D90E74" w:rsidRPr="00D90E74" w:rsidRDefault="00D90E74" w:rsidP="00D90E74">
            <w:pPr>
              <w:jc w:val="center"/>
              <w:cnfStyle w:val="100000000000"/>
              <w:rPr>
                <w:szCs w:val="24"/>
              </w:rPr>
            </w:pPr>
            <w:r w:rsidRPr="00D90E74">
              <w:rPr>
                <w:szCs w:val="24"/>
              </w:rPr>
              <w:t>1980-1989</w:t>
            </w:r>
          </w:p>
        </w:tc>
        <w:tc>
          <w:tcPr>
            <w:tcW w:w="1757" w:type="dxa"/>
            <w:vAlign w:val="center"/>
          </w:tcPr>
          <w:p w:rsidR="00D90E74" w:rsidRPr="00D90E74" w:rsidRDefault="00D90E74" w:rsidP="00D90E74">
            <w:pPr>
              <w:jc w:val="center"/>
              <w:cnfStyle w:val="100000000000"/>
              <w:rPr>
                <w:szCs w:val="24"/>
              </w:rPr>
            </w:pPr>
            <w:r w:rsidRPr="00D90E74">
              <w:rPr>
                <w:szCs w:val="24"/>
              </w:rPr>
              <w:t>1990-1999</w:t>
            </w:r>
          </w:p>
        </w:tc>
        <w:tc>
          <w:tcPr>
            <w:tcW w:w="1814" w:type="dxa"/>
            <w:vAlign w:val="center"/>
          </w:tcPr>
          <w:p w:rsidR="00D90E74" w:rsidRPr="00D90E74" w:rsidRDefault="00D90E74" w:rsidP="00D90E74">
            <w:pPr>
              <w:jc w:val="center"/>
              <w:cnfStyle w:val="100000000000"/>
              <w:rPr>
                <w:szCs w:val="24"/>
              </w:rPr>
            </w:pPr>
            <w:r w:rsidRPr="00D90E74">
              <w:rPr>
                <w:szCs w:val="24"/>
              </w:rPr>
              <w:t>2000-2007</w:t>
            </w:r>
          </w:p>
        </w:tc>
      </w:tr>
      <w:tr w:rsidR="00D90E74" w:rsidRPr="00D90E74" w:rsidTr="00FA145E">
        <w:trPr>
          <w:cnfStyle w:val="000000100000"/>
          <w:jc w:val="center"/>
        </w:trPr>
        <w:tc>
          <w:tcPr>
            <w:cnfStyle w:val="001000000000"/>
            <w:tcW w:w="5099" w:type="dxa"/>
          </w:tcPr>
          <w:p w:rsidR="00D90E74" w:rsidRPr="00D90E74" w:rsidRDefault="00D90E74" w:rsidP="00A1207B">
            <w:pPr>
              <w:jc w:val="center"/>
              <w:rPr>
                <w:szCs w:val="24"/>
              </w:rPr>
            </w:pPr>
            <w:r w:rsidRPr="00D90E74">
              <w:rPr>
                <w:szCs w:val="24"/>
              </w:rPr>
              <w:t>Συνολικές δαπάνες υγείας</w:t>
            </w:r>
          </w:p>
        </w:tc>
        <w:tc>
          <w:tcPr>
            <w:tcW w:w="1674" w:type="dxa"/>
            <w:vAlign w:val="center"/>
          </w:tcPr>
          <w:p w:rsidR="00D90E74" w:rsidRPr="00D90E74" w:rsidRDefault="00D90E74" w:rsidP="00D90E74">
            <w:pPr>
              <w:jc w:val="center"/>
              <w:cnfStyle w:val="000000100000"/>
              <w:rPr>
                <w:szCs w:val="24"/>
              </w:rPr>
            </w:pPr>
            <w:r w:rsidRPr="00D90E74">
              <w:rPr>
                <w:szCs w:val="24"/>
              </w:rPr>
              <w:t>1,90</w:t>
            </w:r>
          </w:p>
        </w:tc>
        <w:tc>
          <w:tcPr>
            <w:tcW w:w="1757" w:type="dxa"/>
            <w:vAlign w:val="center"/>
          </w:tcPr>
          <w:p w:rsidR="00D90E74" w:rsidRPr="00D90E74" w:rsidRDefault="00D90E74" w:rsidP="00D90E74">
            <w:pPr>
              <w:jc w:val="center"/>
              <w:cnfStyle w:val="000000100000"/>
              <w:rPr>
                <w:szCs w:val="24"/>
              </w:rPr>
            </w:pPr>
            <w:r w:rsidRPr="00D90E74">
              <w:rPr>
                <w:szCs w:val="24"/>
              </w:rPr>
              <w:t>5,20</w:t>
            </w:r>
          </w:p>
        </w:tc>
        <w:tc>
          <w:tcPr>
            <w:tcW w:w="1814" w:type="dxa"/>
            <w:vAlign w:val="center"/>
          </w:tcPr>
          <w:p w:rsidR="00D90E74" w:rsidRPr="00D90E74" w:rsidRDefault="00D90E74" w:rsidP="00D90E74">
            <w:pPr>
              <w:jc w:val="center"/>
              <w:cnfStyle w:val="000000100000"/>
              <w:rPr>
                <w:szCs w:val="24"/>
              </w:rPr>
            </w:pPr>
            <w:r w:rsidRPr="00D90E74">
              <w:rPr>
                <w:szCs w:val="24"/>
              </w:rPr>
              <w:t>7,20</w:t>
            </w:r>
          </w:p>
        </w:tc>
      </w:tr>
      <w:tr w:rsidR="00D90E74" w:rsidRPr="00D90E74" w:rsidTr="00FA145E">
        <w:trPr>
          <w:jc w:val="center"/>
        </w:trPr>
        <w:tc>
          <w:tcPr>
            <w:cnfStyle w:val="001000000000"/>
            <w:tcW w:w="5099" w:type="dxa"/>
          </w:tcPr>
          <w:p w:rsidR="00D90E74" w:rsidRPr="00D90E74" w:rsidRDefault="00D90E74" w:rsidP="00A1207B">
            <w:pPr>
              <w:jc w:val="center"/>
              <w:rPr>
                <w:szCs w:val="24"/>
              </w:rPr>
            </w:pPr>
            <w:r w:rsidRPr="00D90E74">
              <w:rPr>
                <w:szCs w:val="24"/>
              </w:rPr>
              <w:t>Δημόσιες δαπάνες υγείας</w:t>
            </w:r>
          </w:p>
        </w:tc>
        <w:tc>
          <w:tcPr>
            <w:tcW w:w="1674" w:type="dxa"/>
            <w:vAlign w:val="center"/>
          </w:tcPr>
          <w:p w:rsidR="00D90E74" w:rsidRPr="00D90E74" w:rsidRDefault="00D90E74" w:rsidP="00D90E74">
            <w:pPr>
              <w:jc w:val="center"/>
              <w:cnfStyle w:val="000000000000"/>
              <w:rPr>
                <w:szCs w:val="24"/>
              </w:rPr>
            </w:pPr>
            <w:r w:rsidRPr="00D90E74">
              <w:rPr>
                <w:szCs w:val="24"/>
              </w:rPr>
              <w:t>2,00</w:t>
            </w:r>
          </w:p>
        </w:tc>
        <w:tc>
          <w:tcPr>
            <w:tcW w:w="1757" w:type="dxa"/>
            <w:vAlign w:val="center"/>
          </w:tcPr>
          <w:p w:rsidR="00D90E74" w:rsidRPr="00D90E74" w:rsidRDefault="00D90E74" w:rsidP="00D90E74">
            <w:pPr>
              <w:jc w:val="center"/>
              <w:cnfStyle w:val="000000000000"/>
              <w:rPr>
                <w:szCs w:val="24"/>
              </w:rPr>
            </w:pPr>
            <w:r w:rsidRPr="00D90E74">
              <w:rPr>
                <w:szCs w:val="24"/>
              </w:rPr>
              <w:t>5,10</w:t>
            </w:r>
          </w:p>
        </w:tc>
        <w:tc>
          <w:tcPr>
            <w:tcW w:w="1814" w:type="dxa"/>
            <w:vAlign w:val="center"/>
          </w:tcPr>
          <w:p w:rsidR="00D90E74" w:rsidRPr="00D90E74" w:rsidRDefault="00D90E74" w:rsidP="00D90E74">
            <w:pPr>
              <w:jc w:val="center"/>
              <w:cnfStyle w:val="000000000000"/>
              <w:rPr>
                <w:szCs w:val="24"/>
              </w:rPr>
            </w:pPr>
            <w:r w:rsidRPr="00D90E74">
              <w:rPr>
                <w:szCs w:val="24"/>
              </w:rPr>
              <w:t>7,30</w:t>
            </w:r>
          </w:p>
        </w:tc>
      </w:tr>
      <w:tr w:rsidR="00D90E74" w:rsidRPr="00D90E74" w:rsidTr="00FA145E">
        <w:trPr>
          <w:cnfStyle w:val="000000100000"/>
          <w:jc w:val="center"/>
        </w:trPr>
        <w:tc>
          <w:tcPr>
            <w:cnfStyle w:val="001000000000"/>
            <w:tcW w:w="5099" w:type="dxa"/>
          </w:tcPr>
          <w:p w:rsidR="00D90E74" w:rsidRPr="00D90E74" w:rsidRDefault="00D90E74" w:rsidP="00A1207B">
            <w:pPr>
              <w:jc w:val="center"/>
              <w:rPr>
                <w:szCs w:val="24"/>
              </w:rPr>
            </w:pPr>
            <w:r w:rsidRPr="00D90E74">
              <w:rPr>
                <w:szCs w:val="24"/>
              </w:rPr>
              <w:t>Ιδιωτικές δαπάνες υγείας</w:t>
            </w:r>
          </w:p>
        </w:tc>
        <w:tc>
          <w:tcPr>
            <w:tcW w:w="1674" w:type="dxa"/>
            <w:vAlign w:val="center"/>
          </w:tcPr>
          <w:p w:rsidR="00D90E74" w:rsidRPr="00D90E74" w:rsidRDefault="00D90E74" w:rsidP="00D90E74">
            <w:pPr>
              <w:jc w:val="center"/>
              <w:cnfStyle w:val="000000100000"/>
              <w:rPr>
                <w:szCs w:val="24"/>
              </w:rPr>
            </w:pPr>
            <w:r w:rsidRPr="00D90E74">
              <w:rPr>
                <w:szCs w:val="24"/>
              </w:rPr>
              <w:t>1,90</w:t>
            </w:r>
          </w:p>
        </w:tc>
        <w:tc>
          <w:tcPr>
            <w:tcW w:w="1757" w:type="dxa"/>
            <w:vAlign w:val="center"/>
          </w:tcPr>
          <w:p w:rsidR="00D90E74" w:rsidRPr="00D90E74" w:rsidRDefault="00D90E74" w:rsidP="00D90E74">
            <w:pPr>
              <w:jc w:val="center"/>
              <w:cnfStyle w:val="000000100000"/>
              <w:rPr>
                <w:szCs w:val="24"/>
              </w:rPr>
            </w:pPr>
            <w:r w:rsidRPr="00D90E74">
              <w:rPr>
                <w:szCs w:val="24"/>
              </w:rPr>
              <w:t>5.20</w:t>
            </w:r>
          </w:p>
        </w:tc>
        <w:tc>
          <w:tcPr>
            <w:tcW w:w="1814" w:type="dxa"/>
            <w:vAlign w:val="center"/>
          </w:tcPr>
          <w:p w:rsidR="00D90E74" w:rsidRPr="00D90E74" w:rsidRDefault="00D90E74" w:rsidP="00D90E74">
            <w:pPr>
              <w:jc w:val="center"/>
              <w:cnfStyle w:val="000000100000"/>
              <w:rPr>
                <w:szCs w:val="24"/>
              </w:rPr>
            </w:pPr>
            <w:r w:rsidRPr="00D90E74">
              <w:rPr>
                <w:szCs w:val="24"/>
              </w:rPr>
              <w:t>7,10</w:t>
            </w:r>
          </w:p>
        </w:tc>
      </w:tr>
      <w:tr w:rsidR="00D90E74" w:rsidRPr="00D90E74" w:rsidTr="00FA145E">
        <w:trPr>
          <w:jc w:val="center"/>
        </w:trPr>
        <w:tc>
          <w:tcPr>
            <w:cnfStyle w:val="001000000000"/>
            <w:tcW w:w="5099" w:type="dxa"/>
          </w:tcPr>
          <w:p w:rsidR="00D90E74" w:rsidRPr="00D90E74" w:rsidRDefault="00D90E74" w:rsidP="00A1207B">
            <w:pPr>
              <w:jc w:val="center"/>
              <w:rPr>
                <w:szCs w:val="24"/>
              </w:rPr>
            </w:pPr>
            <w:r w:rsidRPr="00D90E74">
              <w:rPr>
                <w:szCs w:val="24"/>
              </w:rPr>
              <w:t>ΑΕΠ</w:t>
            </w:r>
          </w:p>
        </w:tc>
        <w:tc>
          <w:tcPr>
            <w:tcW w:w="1674" w:type="dxa"/>
            <w:vAlign w:val="center"/>
          </w:tcPr>
          <w:p w:rsidR="00D90E74" w:rsidRPr="00D90E74" w:rsidRDefault="00D90E74" w:rsidP="00D90E74">
            <w:pPr>
              <w:jc w:val="center"/>
              <w:cnfStyle w:val="000000000000"/>
              <w:rPr>
                <w:szCs w:val="24"/>
              </w:rPr>
            </w:pPr>
            <w:r w:rsidRPr="00D90E74">
              <w:rPr>
                <w:szCs w:val="24"/>
              </w:rPr>
              <w:t>0,80</w:t>
            </w:r>
          </w:p>
        </w:tc>
        <w:tc>
          <w:tcPr>
            <w:tcW w:w="1757" w:type="dxa"/>
            <w:vAlign w:val="center"/>
          </w:tcPr>
          <w:p w:rsidR="00D90E74" w:rsidRPr="00D90E74" w:rsidRDefault="00D90E74" w:rsidP="00D90E74">
            <w:pPr>
              <w:jc w:val="center"/>
              <w:cnfStyle w:val="000000000000"/>
              <w:rPr>
                <w:szCs w:val="24"/>
              </w:rPr>
            </w:pPr>
            <w:r w:rsidRPr="00D90E74">
              <w:rPr>
                <w:szCs w:val="24"/>
              </w:rPr>
              <w:t>2,10</w:t>
            </w:r>
          </w:p>
        </w:tc>
        <w:tc>
          <w:tcPr>
            <w:tcW w:w="1814" w:type="dxa"/>
            <w:vAlign w:val="center"/>
          </w:tcPr>
          <w:p w:rsidR="00D90E74" w:rsidRPr="00D90E74" w:rsidRDefault="00D90E74" w:rsidP="00D90E74">
            <w:pPr>
              <w:jc w:val="center"/>
              <w:cnfStyle w:val="000000000000"/>
              <w:rPr>
                <w:szCs w:val="24"/>
              </w:rPr>
            </w:pPr>
            <w:r w:rsidRPr="00D90E74">
              <w:rPr>
                <w:szCs w:val="24"/>
              </w:rPr>
              <w:t>4,20</w:t>
            </w:r>
          </w:p>
        </w:tc>
      </w:tr>
      <w:tr w:rsidR="00D90E74" w:rsidRPr="00D90E74" w:rsidTr="00FA145E">
        <w:trPr>
          <w:cnfStyle w:val="000000100000"/>
          <w:jc w:val="center"/>
        </w:trPr>
        <w:tc>
          <w:tcPr>
            <w:cnfStyle w:val="001000000000"/>
            <w:tcW w:w="5099" w:type="dxa"/>
          </w:tcPr>
          <w:p w:rsidR="00D90E74" w:rsidRPr="00D90E74" w:rsidRDefault="00D90E74" w:rsidP="00A1207B">
            <w:pPr>
              <w:jc w:val="center"/>
              <w:rPr>
                <w:szCs w:val="24"/>
              </w:rPr>
            </w:pPr>
            <w:r w:rsidRPr="00D90E74">
              <w:rPr>
                <w:szCs w:val="24"/>
              </w:rPr>
              <w:t>Συνολικέ</w:t>
            </w:r>
            <w:r w:rsidR="009677A5">
              <w:rPr>
                <w:szCs w:val="24"/>
              </w:rPr>
              <w:t>ς</w:t>
            </w:r>
            <w:r w:rsidRPr="00D90E74">
              <w:rPr>
                <w:szCs w:val="24"/>
              </w:rPr>
              <w:t xml:space="preserve"> δαπάνες υγείας ως ποσοστό του ΑΕΠ</w:t>
            </w:r>
          </w:p>
        </w:tc>
        <w:tc>
          <w:tcPr>
            <w:tcW w:w="1674" w:type="dxa"/>
            <w:vAlign w:val="center"/>
          </w:tcPr>
          <w:p w:rsidR="00D90E74" w:rsidRPr="00D90E74" w:rsidRDefault="00D90E74" w:rsidP="00D90E74">
            <w:pPr>
              <w:jc w:val="center"/>
              <w:cnfStyle w:val="000000100000"/>
              <w:rPr>
                <w:szCs w:val="24"/>
              </w:rPr>
            </w:pPr>
            <w:r w:rsidRPr="00D90E74">
              <w:rPr>
                <w:szCs w:val="24"/>
              </w:rPr>
              <w:t>1,20</w:t>
            </w:r>
          </w:p>
        </w:tc>
        <w:tc>
          <w:tcPr>
            <w:tcW w:w="1757" w:type="dxa"/>
            <w:vAlign w:val="center"/>
          </w:tcPr>
          <w:p w:rsidR="00D90E74" w:rsidRPr="00D90E74" w:rsidRDefault="00D90E74" w:rsidP="00D90E74">
            <w:pPr>
              <w:jc w:val="center"/>
              <w:cnfStyle w:val="000000100000"/>
              <w:rPr>
                <w:szCs w:val="24"/>
              </w:rPr>
            </w:pPr>
            <w:r w:rsidRPr="00D90E74">
              <w:rPr>
                <w:szCs w:val="24"/>
              </w:rPr>
              <w:t>3,00</w:t>
            </w:r>
          </w:p>
        </w:tc>
        <w:tc>
          <w:tcPr>
            <w:tcW w:w="1814" w:type="dxa"/>
            <w:vAlign w:val="center"/>
          </w:tcPr>
          <w:p w:rsidR="00D90E74" w:rsidRPr="00D90E74" w:rsidRDefault="00D90E74" w:rsidP="00D90E74">
            <w:pPr>
              <w:jc w:val="center"/>
              <w:cnfStyle w:val="000000100000"/>
              <w:rPr>
                <w:szCs w:val="24"/>
              </w:rPr>
            </w:pPr>
            <w:r w:rsidRPr="00D90E74">
              <w:rPr>
                <w:szCs w:val="24"/>
              </w:rPr>
              <w:t>2,90</w:t>
            </w:r>
          </w:p>
        </w:tc>
      </w:tr>
      <w:tr w:rsidR="00D90E74" w:rsidRPr="00D90E74" w:rsidTr="00FA145E">
        <w:trPr>
          <w:jc w:val="center"/>
        </w:trPr>
        <w:tc>
          <w:tcPr>
            <w:cnfStyle w:val="001000000000"/>
            <w:tcW w:w="5099" w:type="dxa"/>
          </w:tcPr>
          <w:p w:rsidR="00D90E74" w:rsidRPr="00D90E74" w:rsidRDefault="00D90E74" w:rsidP="00A1207B">
            <w:pPr>
              <w:jc w:val="center"/>
              <w:rPr>
                <w:szCs w:val="24"/>
              </w:rPr>
            </w:pPr>
            <w:r w:rsidRPr="00D90E74">
              <w:rPr>
                <w:szCs w:val="24"/>
              </w:rPr>
              <w:t>Δημόσιες δαπάνες υγείας ως ποσοστό του ΑΕΠ</w:t>
            </w:r>
          </w:p>
        </w:tc>
        <w:tc>
          <w:tcPr>
            <w:tcW w:w="1674" w:type="dxa"/>
            <w:vAlign w:val="center"/>
          </w:tcPr>
          <w:p w:rsidR="00D90E74" w:rsidRPr="00D90E74" w:rsidRDefault="00D90E74" w:rsidP="00D90E74">
            <w:pPr>
              <w:jc w:val="center"/>
              <w:cnfStyle w:val="000000000000"/>
              <w:rPr>
                <w:szCs w:val="24"/>
              </w:rPr>
            </w:pPr>
            <w:r w:rsidRPr="00D90E74">
              <w:rPr>
                <w:szCs w:val="24"/>
              </w:rPr>
              <w:t>1,20</w:t>
            </w:r>
          </w:p>
        </w:tc>
        <w:tc>
          <w:tcPr>
            <w:tcW w:w="1757" w:type="dxa"/>
            <w:vAlign w:val="center"/>
          </w:tcPr>
          <w:p w:rsidR="00D90E74" w:rsidRPr="00D90E74" w:rsidRDefault="00D90E74" w:rsidP="00D90E74">
            <w:pPr>
              <w:jc w:val="center"/>
              <w:cnfStyle w:val="000000000000"/>
              <w:rPr>
                <w:szCs w:val="24"/>
              </w:rPr>
            </w:pPr>
            <w:r w:rsidRPr="00D90E74">
              <w:rPr>
                <w:szCs w:val="24"/>
              </w:rPr>
              <w:t>2,90</w:t>
            </w:r>
          </w:p>
        </w:tc>
        <w:tc>
          <w:tcPr>
            <w:tcW w:w="1814" w:type="dxa"/>
            <w:vAlign w:val="center"/>
          </w:tcPr>
          <w:p w:rsidR="00D90E74" w:rsidRPr="00D90E74" w:rsidRDefault="00D90E74" w:rsidP="00D90E74">
            <w:pPr>
              <w:jc w:val="center"/>
              <w:cnfStyle w:val="000000000000"/>
              <w:rPr>
                <w:szCs w:val="24"/>
              </w:rPr>
            </w:pPr>
            <w:r w:rsidRPr="00D90E74">
              <w:rPr>
                <w:szCs w:val="24"/>
              </w:rPr>
              <w:t>2,90</w:t>
            </w:r>
          </w:p>
        </w:tc>
      </w:tr>
      <w:tr w:rsidR="00D90E74" w:rsidRPr="00D90E74" w:rsidTr="00FA145E">
        <w:trPr>
          <w:cnfStyle w:val="000000100000"/>
          <w:jc w:val="center"/>
        </w:trPr>
        <w:tc>
          <w:tcPr>
            <w:cnfStyle w:val="001000000000"/>
            <w:tcW w:w="5099" w:type="dxa"/>
          </w:tcPr>
          <w:p w:rsidR="00D90E74" w:rsidRPr="00D90E74" w:rsidRDefault="00D90E74" w:rsidP="00A1207B">
            <w:pPr>
              <w:jc w:val="center"/>
              <w:rPr>
                <w:szCs w:val="24"/>
              </w:rPr>
            </w:pPr>
            <w:r w:rsidRPr="00D90E74">
              <w:rPr>
                <w:szCs w:val="24"/>
              </w:rPr>
              <w:t>Ιδιωτικές δαπάνες υγείας ως ποσοστό του ΑΕΠ</w:t>
            </w:r>
          </w:p>
        </w:tc>
        <w:tc>
          <w:tcPr>
            <w:tcW w:w="1674" w:type="dxa"/>
            <w:vAlign w:val="center"/>
          </w:tcPr>
          <w:p w:rsidR="00D90E74" w:rsidRPr="00D90E74" w:rsidRDefault="00D90E74" w:rsidP="00D90E74">
            <w:pPr>
              <w:jc w:val="center"/>
              <w:cnfStyle w:val="000000100000"/>
              <w:rPr>
                <w:szCs w:val="24"/>
              </w:rPr>
            </w:pPr>
            <w:r w:rsidRPr="00D90E74">
              <w:rPr>
                <w:szCs w:val="24"/>
              </w:rPr>
              <w:t>1,10</w:t>
            </w:r>
          </w:p>
        </w:tc>
        <w:tc>
          <w:tcPr>
            <w:tcW w:w="1757" w:type="dxa"/>
            <w:vAlign w:val="center"/>
          </w:tcPr>
          <w:p w:rsidR="00D90E74" w:rsidRPr="00D90E74" w:rsidRDefault="00D90E74" w:rsidP="00D90E74">
            <w:pPr>
              <w:jc w:val="center"/>
              <w:cnfStyle w:val="000000100000"/>
              <w:rPr>
                <w:szCs w:val="24"/>
              </w:rPr>
            </w:pPr>
            <w:r w:rsidRPr="00D90E74">
              <w:rPr>
                <w:szCs w:val="24"/>
              </w:rPr>
              <w:t>3,10</w:t>
            </w:r>
          </w:p>
        </w:tc>
        <w:tc>
          <w:tcPr>
            <w:tcW w:w="1814" w:type="dxa"/>
            <w:vAlign w:val="center"/>
          </w:tcPr>
          <w:p w:rsidR="00D90E74" w:rsidRPr="00D90E74" w:rsidRDefault="00D90E74" w:rsidP="00D90E74">
            <w:pPr>
              <w:jc w:val="center"/>
              <w:cnfStyle w:val="000000100000"/>
              <w:rPr>
                <w:szCs w:val="24"/>
              </w:rPr>
            </w:pPr>
            <w:r w:rsidRPr="00D90E74">
              <w:rPr>
                <w:szCs w:val="24"/>
              </w:rPr>
              <w:t>2,70</w:t>
            </w:r>
          </w:p>
        </w:tc>
      </w:tr>
    </w:tbl>
    <w:p w:rsidR="00D90E74" w:rsidRDefault="00D90E74" w:rsidP="00D90E74">
      <w:pPr>
        <w:spacing w:after="0"/>
        <w:jc w:val="right"/>
        <w:rPr>
          <w:i/>
        </w:rPr>
      </w:pPr>
      <w:r w:rsidRPr="008611E0">
        <w:rPr>
          <w:i/>
        </w:rPr>
        <w:t>Πηγή: Οικονόμου, 2012.</w:t>
      </w:r>
    </w:p>
    <w:p w:rsidR="00D90E74" w:rsidRDefault="00D90E74" w:rsidP="00D90E74">
      <w:pPr>
        <w:spacing w:after="0"/>
      </w:pPr>
    </w:p>
    <w:p w:rsidR="00D90E74" w:rsidRDefault="00D90E74" w:rsidP="00D90E74">
      <w:pPr>
        <w:spacing w:after="0"/>
      </w:pPr>
      <w:r>
        <w:t xml:space="preserve">Από τη μελέτη των στοιχείων των 2 πινάκων προκύπτει ότι κατά τις τελευταίες δεκαετίες παρατηρείται μια συνεχής αύξηση των δαπανών υγείας. Ο μέσος ετήσιος ρυθμός αύξησης των συνολικών δαπανών υγείας σε σταθερές τιμές για τη περίοδο 2000-2007 ήταν υψηλότερος από αυτόν των περιόδων 1980-1989 και 1990-1999, </w:t>
      </w:r>
      <w:r>
        <w:lastRenderedPageBreak/>
        <w:t xml:space="preserve">αγγίζοντας το 7,2%. Επιπλέον, κατά το διάστημα 1980-2007, ο μέσος ετήσιος ρυθμός αύξησης των δαπανών υγείας ήταν περίπου διπλάσιος από την αύξηση του ΑΕΠ. Ακόμα, πρέπει να αναφερθεί, ότι η αύξηση των ιδιωτικών και των δημόσιων δαπανών συνέβαλε περίπου εξίσου στην αύξηση των συνολικών δαπανών υγείας. </w:t>
      </w:r>
    </w:p>
    <w:p w:rsidR="00D90E74" w:rsidRDefault="00D90E74" w:rsidP="00D90E74">
      <w:pPr>
        <w:spacing w:after="0"/>
      </w:pPr>
    </w:p>
    <w:p w:rsidR="00D90E74" w:rsidRDefault="00D90E74" w:rsidP="00D90E74">
      <w:pPr>
        <w:spacing w:after="0"/>
      </w:pPr>
      <w:r>
        <w:t>Ο Ιωακείμογλου (2010), αναφέρει ότι το σχετικά υψηλό επίπεδο δαπανών υγείας στην Ελλάδα, ως ποσοστό του ΑΕΠ, οφείλεται σε μεγάλο βαθμό στην ταχεία αύξηση των δαπανών της περιόδου 1995-2008. O μέσος ετήσιος ρυθμός αύξησης των δαπανών στην Ελλάδα ανήλθε, κατά την συγκεκριμένη περίοδο, σε περίπου 5% σε σταθερές τιμές.</w:t>
      </w:r>
    </w:p>
    <w:p w:rsidR="00D90E74" w:rsidRDefault="00D90E74" w:rsidP="00D90E74">
      <w:pPr>
        <w:spacing w:after="0"/>
      </w:pPr>
    </w:p>
    <w:p w:rsidR="00D90E74" w:rsidRDefault="00D90E74" w:rsidP="00D90E74">
      <w:pPr>
        <w:spacing w:after="0"/>
      </w:pPr>
      <w:r>
        <w:t>Η ταχεία άνοδος των δαπανών στην Ελλάδα μετά το 1995 οφείλεται στην διαδικασία ταχείας οικονομικής ανάπτυξης που παρατηρήθηκε κατά την περίοδο 1995-2008, καθώς υπάρχει, για όλες τις χώρες, ισχυρή συσχέτιση της αύξησης των δαπανών υγείας ανά κάτοικο και της μεγέθυνσης του ΑΕΠ ανά κάτοικο: με άλλα λόγια, ο ρυθμός ανάπτυξης μιας οικονομίας επηρεάζει άμεσα και σημαντικά τον ρυθμό με τον οποίο αυξάνονται οι δαπάνες υγείας ανά κάτοικο. Μακροπρόθεσμα, το επίπεδο του ΑΕΠ ανά κάτοικο προσδιορίζει και το επίπεδο των δαπανών υγείας ανά κάτοικο, και έτσι τα δύο μεγέθη παρουσιάζουν ισχυρή στατιστική συσχέτιση.</w:t>
      </w:r>
    </w:p>
    <w:p w:rsidR="00D90E74" w:rsidRDefault="00D90E74" w:rsidP="00D90E74">
      <w:pPr>
        <w:spacing w:after="0"/>
      </w:pPr>
    </w:p>
    <w:p w:rsidR="00D90E74" w:rsidRDefault="00D90E74" w:rsidP="00D90E74">
      <w:pPr>
        <w:spacing w:after="0"/>
      </w:pPr>
      <w:r>
        <w:t>Στον πίνακα 1.3, δίδονται τα ποσοστά των δαπανών υγείας σε σχέση με το ΑΕΠ για τη περίοδο 1995-2002, σε μερικές από τις χώρες της Ευρωπαϊκής Ένωσης.</w:t>
      </w:r>
    </w:p>
    <w:p w:rsidR="00D90E74" w:rsidRDefault="00D90E74"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84CBC" w:rsidRDefault="00D84CBC" w:rsidP="00D90E74">
      <w:pPr>
        <w:spacing w:after="0"/>
      </w:pPr>
    </w:p>
    <w:p w:rsidR="00D90E74" w:rsidRDefault="00D90E74" w:rsidP="00D90E74">
      <w:pPr>
        <w:pStyle w:val="Caption"/>
      </w:pPr>
      <w:bookmarkStart w:id="26" w:name="_Toc447051992"/>
      <w:r>
        <w:lastRenderedPageBreak/>
        <w:t xml:space="preserve">Πίνακας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Πίνακας \* ARABIC \s 1 </w:instrText>
      </w:r>
      <w:r w:rsidR="009E13EB">
        <w:fldChar w:fldCharType="separate"/>
      </w:r>
      <w:r w:rsidR="00646D36">
        <w:rPr>
          <w:noProof/>
        </w:rPr>
        <w:t>3</w:t>
      </w:r>
      <w:r w:rsidR="009E13EB">
        <w:rPr>
          <w:noProof/>
        </w:rPr>
        <w:fldChar w:fldCharType="end"/>
      </w:r>
      <w:r>
        <w:t>. Συνολική δαπάνη υγείας ως ποσοστό του ΑΕΠ περιόδου 1995-2002 σε χώρες της Ευρωπαϊκής Ένωσης</w:t>
      </w:r>
      <w:bookmarkEnd w:id="26"/>
    </w:p>
    <w:tbl>
      <w:tblPr>
        <w:tblW w:w="8888" w:type="dxa"/>
        <w:jc w:val="center"/>
        <w:tblBorders>
          <w:top w:val="single" w:sz="4" w:space="0" w:color="auto"/>
          <w:bottom w:val="single" w:sz="4" w:space="0" w:color="auto"/>
        </w:tblBorders>
        <w:tblLayout w:type="fixed"/>
        <w:tblLook w:val="00A0"/>
      </w:tblPr>
      <w:tblGrid>
        <w:gridCol w:w="3004"/>
        <w:gridCol w:w="735"/>
        <w:gridCol w:w="736"/>
        <w:gridCol w:w="735"/>
        <w:gridCol w:w="736"/>
        <w:gridCol w:w="735"/>
        <w:gridCol w:w="736"/>
        <w:gridCol w:w="735"/>
        <w:gridCol w:w="736"/>
      </w:tblGrid>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b/>
                <w:caps/>
                <w:snapToGrid w:val="0"/>
                <w:szCs w:val="24"/>
                <w:lang w:eastAsia="el-GR"/>
              </w:rPr>
            </w:pP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1995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1996</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1997</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1998</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1999</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2000</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2001</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caps/>
                <w:snapToGrid w:val="0"/>
                <w:szCs w:val="24"/>
                <w:lang w:eastAsia="el-GR"/>
              </w:rPr>
            </w:pPr>
            <w:r w:rsidRPr="00D90E74">
              <w:rPr>
                <w:rFonts w:eastAsia="Times New Roman" w:cs="Times New Roman"/>
                <w:b/>
                <w:caps/>
                <w:snapToGrid w:val="0"/>
                <w:szCs w:val="24"/>
                <w:lang w:eastAsia="el-GR"/>
              </w:rPr>
              <w:t>2002</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Αυστρία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7,8</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Βέλγιο</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8,9</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8,6</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8,8</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9,1</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Δανία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8,8</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Φινλανδία</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7,3</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6,9</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6,7</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7,0</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7,3</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Γαλλία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9,5</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9,4</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9,3</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9,4</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9,7</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Γερμανία</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10,6</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10,9</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10,6</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10,8</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10,9</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b/>
                <w:bCs/>
                <w:snapToGrid w:val="0"/>
                <w:szCs w:val="24"/>
                <w:lang w:eastAsia="el-GR"/>
              </w:rPr>
            </w:pPr>
            <w:r w:rsidRPr="00D90E74">
              <w:rPr>
                <w:rFonts w:eastAsia="Times New Roman" w:cs="Times New Roman"/>
                <w:b/>
                <w:bCs/>
                <w:snapToGrid w:val="0"/>
                <w:szCs w:val="24"/>
                <w:lang w:eastAsia="el-GR"/>
              </w:rPr>
              <w:t>Ελλάδα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9,6</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9,4</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9,4</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9,7</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9,9</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9,5</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Ιρλανδία</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6,8</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6,4</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6,2</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6,3</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7,3</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Ιταλία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7,4</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7,8</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8,1</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8,3</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8,5</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Λουξεμβούργο</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6,4</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5,9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5,8</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6,2</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5,5</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5,9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6,2</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Ολλανδία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8,1</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9,1</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Πορτογαλία</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8,5</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9,2</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9,3</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9,3</w:t>
            </w:r>
          </w:p>
        </w:tc>
      </w:tr>
      <w:tr w:rsidR="00D90E74" w:rsidRPr="00D90E74" w:rsidTr="00A1207B">
        <w:trPr>
          <w:trHeight w:val="247"/>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Ισπανία</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7,6</w:t>
            </w:r>
          </w:p>
        </w:tc>
      </w:tr>
      <w:tr w:rsidR="00D90E74" w:rsidRPr="00D90E74" w:rsidTr="00A1207B">
        <w:trPr>
          <w:trHeight w:val="247"/>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Σουηδία</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8,1</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8,2</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8,3</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8,4</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8,8</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9,2</w:t>
            </w:r>
          </w:p>
        </w:tc>
      </w:tr>
      <w:tr w:rsidR="00D90E74" w:rsidRPr="00D90E74" w:rsidTr="00A1207B">
        <w:trPr>
          <w:trHeight w:val="75"/>
          <w:jc w:val="center"/>
        </w:trPr>
        <w:tc>
          <w:tcPr>
            <w:tcW w:w="3004" w:type="dxa"/>
            <w:shd w:val="clear" w:color="000000" w:fill="C4B0FE"/>
            <w:vAlign w:val="center"/>
          </w:tcPr>
          <w:p w:rsidR="00D90E74" w:rsidRPr="00D90E74" w:rsidRDefault="00D90E74" w:rsidP="00FA145E">
            <w:pPr>
              <w:spacing w:after="0" w:line="276" w:lineRule="auto"/>
              <w:jc w:val="left"/>
              <w:rPr>
                <w:rFonts w:eastAsia="Times New Roman" w:cs="Times New Roman"/>
                <w:snapToGrid w:val="0"/>
                <w:szCs w:val="24"/>
                <w:lang w:eastAsia="el-GR"/>
              </w:rPr>
            </w:pPr>
            <w:r w:rsidRPr="00D90E74">
              <w:rPr>
                <w:rFonts w:eastAsia="Times New Roman" w:cs="Times New Roman"/>
                <w:snapToGrid w:val="0"/>
                <w:szCs w:val="24"/>
                <w:lang w:eastAsia="el-GR"/>
              </w:rPr>
              <w:t>Ηνωμένο Βασίλειο</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7,0</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7,0</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6,8</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6,9</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7,2</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7,3</w:t>
            </w:r>
          </w:p>
        </w:tc>
        <w:tc>
          <w:tcPr>
            <w:tcW w:w="735"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7,5</w:t>
            </w:r>
          </w:p>
        </w:tc>
        <w:tc>
          <w:tcPr>
            <w:tcW w:w="736" w:type="dxa"/>
            <w:shd w:val="clear" w:color="000000" w:fill="C4B0FE"/>
            <w:vAlign w:val="center"/>
          </w:tcPr>
          <w:p w:rsidR="00D90E74" w:rsidRPr="00D90E74" w:rsidRDefault="00D90E74" w:rsidP="00FA145E">
            <w:pPr>
              <w:spacing w:after="0" w:line="276" w:lineRule="auto"/>
              <w:jc w:val="center"/>
              <w:rPr>
                <w:rFonts w:eastAsia="Times New Roman" w:cs="Times New Roman"/>
                <w:snapToGrid w:val="0"/>
                <w:szCs w:val="24"/>
                <w:lang w:eastAsia="el-GR"/>
              </w:rPr>
            </w:pPr>
            <w:r w:rsidRPr="00D90E74">
              <w:rPr>
                <w:rFonts w:eastAsia="Times New Roman" w:cs="Times New Roman"/>
                <w:snapToGrid w:val="0"/>
                <w:szCs w:val="24"/>
                <w:lang w:eastAsia="el-GR"/>
              </w:rPr>
              <w:t>7,7</w:t>
            </w:r>
          </w:p>
        </w:tc>
      </w:tr>
      <w:tr w:rsidR="00D90E74" w:rsidRPr="00D90E74" w:rsidTr="00FA145E">
        <w:trPr>
          <w:trHeight w:val="80"/>
          <w:jc w:val="center"/>
        </w:trPr>
        <w:tc>
          <w:tcPr>
            <w:tcW w:w="3004" w:type="dxa"/>
            <w:shd w:val="clear" w:color="000000" w:fill="FFFFFF"/>
            <w:vAlign w:val="center"/>
          </w:tcPr>
          <w:p w:rsidR="00D90E74" w:rsidRPr="00D90E74" w:rsidRDefault="00D90E74" w:rsidP="00FA145E">
            <w:pPr>
              <w:spacing w:after="0" w:line="276" w:lineRule="auto"/>
              <w:jc w:val="left"/>
              <w:rPr>
                <w:rFonts w:eastAsia="Times New Roman" w:cs="Times New Roman"/>
                <w:b/>
                <w:bCs/>
                <w:snapToGrid w:val="0"/>
                <w:szCs w:val="24"/>
                <w:lang w:eastAsia="el-GR"/>
              </w:rPr>
            </w:pPr>
            <w:r w:rsidRPr="00D90E74">
              <w:rPr>
                <w:rFonts w:eastAsia="Times New Roman" w:cs="Times New Roman"/>
                <w:b/>
                <w:bCs/>
                <w:snapToGrid w:val="0"/>
                <w:szCs w:val="24"/>
                <w:lang w:eastAsia="el-GR"/>
              </w:rPr>
              <w:t>Μέσος όρος</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8,8</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8,9</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8,6</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8,7</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8,7</w:t>
            </w:r>
          </w:p>
        </w:tc>
        <w:tc>
          <w:tcPr>
            <w:tcW w:w="735"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8,9</w:t>
            </w:r>
          </w:p>
        </w:tc>
        <w:tc>
          <w:tcPr>
            <w:tcW w:w="736" w:type="dxa"/>
            <w:shd w:val="clear" w:color="000000" w:fill="FFFFFF"/>
            <w:vAlign w:val="center"/>
          </w:tcPr>
          <w:p w:rsidR="00D90E74" w:rsidRPr="00D90E74" w:rsidRDefault="00D90E74" w:rsidP="00FA145E">
            <w:pPr>
              <w:spacing w:after="0" w:line="276" w:lineRule="auto"/>
              <w:jc w:val="center"/>
              <w:rPr>
                <w:rFonts w:eastAsia="Times New Roman" w:cs="Times New Roman"/>
                <w:b/>
                <w:bCs/>
                <w:snapToGrid w:val="0"/>
                <w:szCs w:val="24"/>
                <w:lang w:eastAsia="el-GR"/>
              </w:rPr>
            </w:pPr>
            <w:r w:rsidRPr="00D90E74">
              <w:rPr>
                <w:rFonts w:eastAsia="Times New Roman" w:cs="Times New Roman"/>
                <w:b/>
                <w:bCs/>
                <w:snapToGrid w:val="0"/>
                <w:szCs w:val="24"/>
                <w:lang w:eastAsia="el-GR"/>
              </w:rPr>
              <w:t>9,1</w:t>
            </w:r>
          </w:p>
        </w:tc>
      </w:tr>
    </w:tbl>
    <w:p w:rsidR="00D90E74" w:rsidRPr="00DF7E57" w:rsidRDefault="00D90E74" w:rsidP="00D90E74">
      <w:pPr>
        <w:spacing w:after="0"/>
        <w:jc w:val="right"/>
        <w:rPr>
          <w:i/>
        </w:rPr>
      </w:pPr>
      <w:r w:rsidRPr="00DF7E57">
        <w:rPr>
          <w:i/>
        </w:rPr>
        <w:t>Πηγή: ΙΟΒΕ, 2005</w:t>
      </w:r>
    </w:p>
    <w:p w:rsidR="00D90E74" w:rsidRDefault="00D90E74" w:rsidP="00D90E74">
      <w:pPr>
        <w:spacing w:after="0"/>
      </w:pPr>
    </w:p>
    <w:p w:rsidR="00DC33B6" w:rsidRDefault="00DC33B6" w:rsidP="00D90E74">
      <w:pPr>
        <w:spacing w:after="0"/>
      </w:pPr>
      <w:r w:rsidRPr="00DC33B6">
        <w:rPr>
          <w:noProof/>
          <w:lang w:eastAsia="el-GR"/>
        </w:rPr>
        <w:drawing>
          <wp:inline distT="0" distB="0" distL="0" distR="0">
            <wp:extent cx="5286375" cy="3028950"/>
            <wp:effectExtent l="19050" t="0" r="9525" b="0"/>
            <wp:docPr id="4"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84CBC" w:rsidRDefault="00D84CBC" w:rsidP="00D84CBC">
      <w:pPr>
        <w:spacing w:after="0"/>
        <w:jc w:val="right"/>
      </w:pPr>
      <w:r w:rsidRPr="004416DE">
        <w:rPr>
          <w:rFonts w:cs="Times New Roman"/>
          <w:i/>
          <w:szCs w:val="24"/>
        </w:rPr>
        <w:t>Πηγή: Ιδία επεξεργασία</w:t>
      </w:r>
    </w:p>
    <w:p w:rsidR="00DC33B6" w:rsidRDefault="0097009B" w:rsidP="0097009B">
      <w:pPr>
        <w:pStyle w:val="Caption"/>
      </w:pPr>
      <w:bookmarkStart w:id="27" w:name="_Toc447052001"/>
      <w:r>
        <w:t xml:space="preserve">Διάγραμμα </w:t>
      </w:r>
      <w:r w:rsidR="009E13EB">
        <w:fldChar w:fldCharType="begin"/>
      </w:r>
      <w:r w:rsidR="00A920EF">
        <w:instrText xml:space="preserve"> STYLEREF 1 \s </w:instrText>
      </w:r>
      <w:r w:rsidR="009E13EB">
        <w:fldChar w:fldCharType="separate"/>
      </w:r>
      <w:r w:rsidR="00646D36">
        <w:rPr>
          <w:noProof/>
        </w:rPr>
        <w:t>1</w:t>
      </w:r>
      <w:r w:rsidR="009E13EB">
        <w:rPr>
          <w:noProof/>
        </w:rPr>
        <w:fldChar w:fldCharType="end"/>
      </w:r>
      <w:r w:rsidR="00646D36">
        <w:t>.</w:t>
      </w:r>
      <w:r w:rsidR="009E13EB">
        <w:fldChar w:fldCharType="begin"/>
      </w:r>
      <w:r w:rsidR="00A920EF">
        <w:instrText xml:space="preserve"> SEQ Διάγραμμα \* ARABIC \s 1 </w:instrText>
      </w:r>
      <w:r w:rsidR="009E13EB">
        <w:fldChar w:fldCharType="separate"/>
      </w:r>
      <w:r w:rsidR="00646D36">
        <w:rPr>
          <w:noProof/>
        </w:rPr>
        <w:t>4</w:t>
      </w:r>
      <w:r w:rsidR="009E13EB">
        <w:rPr>
          <w:noProof/>
        </w:rPr>
        <w:fldChar w:fldCharType="end"/>
      </w:r>
      <w:r>
        <w:t xml:space="preserve"> </w:t>
      </w:r>
      <w:r w:rsidR="00DC33B6">
        <w:t>Συνολική δαπάνη υγείας ως ποσοστό του ΑΕΠ</w:t>
      </w:r>
      <w:bookmarkEnd w:id="27"/>
    </w:p>
    <w:p w:rsidR="0097009B" w:rsidRPr="004416DE" w:rsidRDefault="0097009B" w:rsidP="00D84CBC">
      <w:pPr>
        <w:spacing w:after="0"/>
        <w:ind w:right="509"/>
        <w:jc w:val="right"/>
        <w:rPr>
          <w:i/>
        </w:rPr>
      </w:pPr>
    </w:p>
    <w:p w:rsidR="0097009B" w:rsidRDefault="0097009B" w:rsidP="00D84CBC">
      <w:pPr>
        <w:spacing w:after="0"/>
      </w:pPr>
    </w:p>
    <w:p w:rsidR="00D90E74" w:rsidRDefault="00D90E74" w:rsidP="00D90E74">
      <w:pPr>
        <w:spacing w:after="0"/>
      </w:pPr>
      <w:r>
        <w:lastRenderedPageBreak/>
        <w:t xml:space="preserve">Όπως διαφαίνεται, </w:t>
      </w:r>
      <w:r w:rsidRPr="005A297A">
        <w:t xml:space="preserve">η συνολική δαπάνη για υγεία στην Ελλάδα το 2002 ανήλθε στο 9,5% του </w:t>
      </w:r>
      <w:r>
        <w:t xml:space="preserve">ΑΕΠ, ενώ ο </w:t>
      </w:r>
      <w:r w:rsidRPr="005A297A">
        <w:t>αντίστοιχος μέσος όρος των χωρών της Ευρωπαϊκής Ένωσης ανήλθε στο 9,1%</w:t>
      </w:r>
      <w:r>
        <w:t>.</w:t>
      </w:r>
    </w:p>
    <w:p w:rsidR="00D90E74" w:rsidRDefault="00D90E74" w:rsidP="00D90E74">
      <w:pPr>
        <w:spacing w:after="0"/>
      </w:pPr>
    </w:p>
    <w:p w:rsidR="00D90E74" w:rsidRDefault="00D90E74" w:rsidP="00D90E74">
      <w:pPr>
        <w:spacing w:after="0"/>
      </w:pPr>
      <w:r>
        <w:t>Πληροφοριακά αναφέρεται ότι η</w:t>
      </w:r>
      <w:r w:rsidRPr="00AF449A">
        <w:t xml:space="preserve"> δαπάνη υγείας στις </w:t>
      </w:r>
      <w:r>
        <w:t xml:space="preserve">Η.Π.Α. το 2002 </w:t>
      </w:r>
      <w:r w:rsidRPr="00AF449A">
        <w:t xml:space="preserve">διαμορφώθηκε στο 14,6% του ΑΕΠ, ενώ σε όλη την υπό εξέταση περίοδο, η δαπάνη των ΗΠΑ για Υγεία </w:t>
      </w:r>
      <w:r>
        <w:t xml:space="preserve">κινήθηκε </w:t>
      </w:r>
      <w:r w:rsidRPr="00AF449A">
        <w:t>σε πολύ υψηλότερα του μέσου όρου της Ε</w:t>
      </w:r>
      <w:r>
        <w:t>υρωπαϊκής Ένωσης επίπεδα, μεταξύ 13% και 14,6% (ΙΟΒΕ, 2005).</w:t>
      </w:r>
    </w:p>
    <w:p w:rsidR="00D90E74" w:rsidRDefault="00D90E74" w:rsidP="00D90E74">
      <w:pPr>
        <w:spacing w:after="0"/>
      </w:pPr>
    </w:p>
    <w:p w:rsidR="00D90E74" w:rsidRDefault="00D90E74" w:rsidP="00D90E74">
      <w:pPr>
        <w:spacing w:after="0"/>
      </w:pPr>
      <w:r>
        <w:t>Σύμφωνα με τον Οικονόμου(2012), το δημόσιο σύστημα υγείας στην Ελλάδα είναι νοσοκομειοκεντρικό, με τη δευτεροβάθμια και τριτοβάθμια φροντίδα υγείας να αντιπροσωπεύουν άνω του 52% των δημοσίων δαπανών υγείας. Αντίθετα, το μεγαλύτερο ποσοστό των ιδιωτικών δαπανών υγείας διατίθεται στη πρωτοβάθμια και οδοντιατρική περίθαλψη. Σύμφωνα με έρευνα της ΕΣΥΕ το 2008, το μέσο μηνιαίο ποσό που διατίθεται για υπηρεσίες υγείας ανά νοικοκυριό ήταν 142,10 ευρώ, αντιπροσωπεύοντας το 6,7% των συνολικών δαπανών των νοικοκυριών, ύψους 2.117,67 ευρώ. Από τα 142,10 ευρώ για την υγεία, τα 21,54 ευρώ αφορούσαν δαπάνη για νοσοκομειακή περίθαλψη, τα 33,02 ευρώ ήταν δαπάνη για φάρμακα και θεραπευτικές συσκευές και τα 87,54 ευρώ αφορούσαν γιατρούς κάθε ειδικότητας εκτός νοσοκομείου.</w:t>
      </w:r>
    </w:p>
    <w:p w:rsidR="00D90E74" w:rsidRDefault="00D90E74" w:rsidP="00D90E74">
      <w:pPr>
        <w:spacing w:after="0"/>
      </w:pPr>
    </w:p>
    <w:p w:rsidR="00FD5368" w:rsidRDefault="00D90E74" w:rsidP="00D90E74">
      <w:pPr>
        <w:spacing w:after="0"/>
        <w:rPr>
          <w:rFonts w:cs="Times New Roman"/>
          <w:b/>
          <w:szCs w:val="24"/>
        </w:rPr>
      </w:pPr>
      <w:r>
        <w:t>Τα στοιχεία που έχουν εκτεθεί με την έως τώρα ανάλυση αφορούσαν δομικά και λειτουργικά στοιχεία του ελληνικού συστήματος υγείας, καθώς και ποσοτικά δεδομένα σε σχέση με τις δαπάνες υγείας πριν εκδηλωθεί η οικονομική κρίση το 2008. Ο αντίκτυπος της κρίσης στις εξεταζόμενες δαπάνες, αναλύεται στο επόμενο Κεφάλαιο.</w:t>
      </w:r>
    </w:p>
    <w:p w:rsidR="00FD5368" w:rsidRDefault="00FD5368" w:rsidP="000F7344">
      <w:pPr>
        <w:rPr>
          <w:rFonts w:cs="Times New Roman"/>
          <w:b/>
          <w:szCs w:val="24"/>
        </w:rPr>
      </w:pPr>
    </w:p>
    <w:p w:rsidR="00FD5368" w:rsidRDefault="00FD5368" w:rsidP="000F7344">
      <w:pPr>
        <w:rPr>
          <w:rFonts w:cs="Times New Roman"/>
          <w:b/>
          <w:szCs w:val="24"/>
        </w:rPr>
      </w:pPr>
    </w:p>
    <w:p w:rsidR="006F2BAF" w:rsidRDefault="006F2BAF" w:rsidP="000F7344">
      <w:pPr>
        <w:rPr>
          <w:rFonts w:cs="Times New Roman"/>
          <w:b/>
          <w:szCs w:val="24"/>
        </w:rPr>
      </w:pPr>
    </w:p>
    <w:p w:rsidR="006F2BAF" w:rsidRDefault="006F2BAF" w:rsidP="000F7344">
      <w:pPr>
        <w:rPr>
          <w:rFonts w:cs="Times New Roman"/>
          <w:b/>
          <w:szCs w:val="24"/>
        </w:rPr>
      </w:pPr>
    </w:p>
    <w:p w:rsidR="006F2BAF" w:rsidRDefault="006F2BAF" w:rsidP="000F7344">
      <w:pPr>
        <w:rPr>
          <w:rFonts w:cs="Times New Roman"/>
          <w:b/>
          <w:szCs w:val="24"/>
        </w:rPr>
      </w:pPr>
    </w:p>
    <w:p w:rsidR="006F2BAF" w:rsidRPr="0076226B" w:rsidRDefault="006F2BAF" w:rsidP="006F2BAF">
      <w:pPr>
        <w:pStyle w:val="Heading1"/>
      </w:pPr>
      <w:bookmarkStart w:id="28" w:name="_Toc448951986"/>
      <w:r w:rsidRPr="006F2BAF">
        <w:lastRenderedPageBreak/>
        <w:t>Ο ΑΝΤΙΚΤΥΠΟΣ ΤΗΣ ΟΙΚΟΝΟΜΙΚΗΣ</w:t>
      </w:r>
      <w:r w:rsidRPr="0076226B">
        <w:t xml:space="preserve"> ΚΡΙΣΗΣ ΣΤΟ ΤΟΜΕΑ ΤΗΣ ΥΓΕΙΑΣ</w:t>
      </w:r>
      <w:bookmarkEnd w:id="28"/>
    </w:p>
    <w:p w:rsidR="006F2BAF" w:rsidRDefault="006F2BAF" w:rsidP="006F2BAF"/>
    <w:p w:rsidR="006F2BAF" w:rsidRDefault="006F2BAF" w:rsidP="006F2BAF">
      <w:r>
        <w:t>Η τρέχουσα οικονομική κρίση επηρέασε άμεσα και σε βάθος τους βασικούς τομείς της ελληνικής οικονομίας, στους οποίους συγκαταλέγεται και ο κλάδος της υγείας.</w:t>
      </w:r>
    </w:p>
    <w:p w:rsidR="006F2BAF" w:rsidRDefault="006F2BAF" w:rsidP="006F2BAF"/>
    <w:p w:rsidR="006F2BAF" w:rsidRPr="0076226B" w:rsidRDefault="006F2BAF" w:rsidP="003F0993">
      <w:pPr>
        <w:pStyle w:val="Heading2"/>
      </w:pPr>
      <w:bookmarkStart w:id="29" w:name="_Toc448951987"/>
      <w:r w:rsidRPr="0076226B">
        <w:t>Συσχετισμός της οικονομικής κρίσης με το κλάδο της υγείας</w:t>
      </w:r>
      <w:bookmarkEnd w:id="29"/>
    </w:p>
    <w:p w:rsidR="006F2BAF" w:rsidRDefault="006F2BAF" w:rsidP="006F2BAF">
      <w:pPr>
        <w:spacing w:after="0"/>
      </w:pPr>
      <w:r>
        <w:t>Το 2014, πραγματοποιήθηκε άτυπο συμβούλιο των υπουργών υγείας ώστε να συζητηθεί η επιρροή της οικονομικής κρίσης στην υγειονομική περίθαλψη.</w:t>
      </w:r>
    </w:p>
    <w:p w:rsidR="006F2BAF" w:rsidRDefault="006F2BAF" w:rsidP="006F2BAF">
      <w:pPr>
        <w:spacing w:after="0"/>
      </w:pPr>
    </w:p>
    <w:p w:rsidR="006F2BAF" w:rsidRDefault="006F2BAF" w:rsidP="006F2BAF">
      <w:pPr>
        <w:spacing w:after="0"/>
      </w:pPr>
      <w:r>
        <w:t>Η οικονομική κρίση μπορεί να θέσει περιορισμούς στα συστήματα υγειονομικής περίθαλψης, λόγω των μειωμένων πόρων δημόσιας χρηματοδότησης και των χαμηλότερων εισοδημάτων του πληθυσμού. Ενώ οι συνέπειες της κρίσης σε ένα σύστημα υγείας εξαρτώνται από την κατάστασή του πριν τη κρίση, καθώς και από την πολιτική αντιμετώπιση του θέματος, η προσιτή οικονομικά πρόσβαση σε υγειονομική περίθαλψη σε περίοδο οικονομικής ύφεσης αναδύεται σε ζήτημα μείζονος σημασίας (</w:t>
      </w:r>
      <w:r>
        <w:rPr>
          <w:lang w:val="en-US"/>
        </w:rPr>
        <w:t>Eurofound</w:t>
      </w:r>
      <w:r w:rsidRPr="00B801A8">
        <w:t xml:space="preserve">, 2013, </w:t>
      </w:r>
      <w:r>
        <w:t>αναφέρεται στο Άτυπο Συμβούλιο των Υπουργών Υγείας, 2014).</w:t>
      </w:r>
    </w:p>
    <w:p w:rsidR="006F2BAF" w:rsidRDefault="006F2BAF" w:rsidP="006F2BAF">
      <w:pPr>
        <w:spacing w:after="0"/>
      </w:pPr>
    </w:p>
    <w:p w:rsidR="006F2BAF" w:rsidRDefault="006F2BAF" w:rsidP="006F2BAF">
      <w:pPr>
        <w:spacing w:after="0"/>
      </w:pPr>
      <w:r>
        <w:t xml:space="preserve">Οι συνολικές δαπάνες υγείας μειώθηκαν στη πλειοψηφία των χωρών του ΟΟΣΑ μεταξύ του 2009 και του 2011. Όσο μεγαλύτερος εντοπίζεται ο αντίκτυπος της οικονομικής κρίσης, τόσο μεγαλύτερη ήταν και η μείωση. Η Ελλάδα και η Ιρλανδία είχαν τη μεγαλύτερη μείωση στο σύνολος της κατά κεφαλήν δαπάνης υγείας, με ποσοστά 11,1% και 6,6%, αντίστοιχα (OECD, 2013, </w:t>
      </w:r>
      <w:r w:rsidRPr="00101904">
        <w:t>αναφέρεται στο Άτυπο Συμβούλιο των Υπουργών Υγείας, 2014).</w:t>
      </w:r>
    </w:p>
    <w:p w:rsidR="006F2BAF" w:rsidRPr="00611237" w:rsidRDefault="006F2BAF" w:rsidP="006F2BAF">
      <w:pPr>
        <w:spacing w:after="0"/>
      </w:pPr>
    </w:p>
    <w:p w:rsidR="006F2BAF" w:rsidRDefault="006F2BAF" w:rsidP="006F2BAF">
      <w:pPr>
        <w:spacing w:after="0"/>
      </w:pPr>
      <w:r>
        <w:t xml:space="preserve">Ο αντίκτυπος της οικονομικής κρίσης δεν ήταν ο ίδιο για τα κράτη- μέλη της Ευρωπαϊκής Ένωσης. Οι χώρες βρίσκονταν σε πολύ διαφορετικά σημεία αφετηρίας ως προς την απόδοση των συστημάτων υγείας τους και το επίπεδο υγείας του </w:t>
      </w:r>
      <w:r>
        <w:lastRenderedPageBreak/>
        <w:t>πληθυσμού, ενώ τα συστήματα υγείας τους επέδειξαν διαφορετικό βαθμό αντοχής. Εντούτοις, όλα τα κράτη</w:t>
      </w:r>
      <w:r w:rsidR="00110C6C">
        <w:t xml:space="preserve"> </w:t>
      </w:r>
      <w:r>
        <w:t xml:space="preserve">- μέλη, σε μεγαλύτερο ή μικρότερο βαθμό, αναγκάστηκαν να περικόψουν τους προϋπολογισμούς υγείας τους, προκειμένου να αντιμετωπίσουν τη δημοσιονομική ανεπάρκεια και εισήγαγαν μεταρρυθμίσεις και παρεμβάσεις για τη προστασία της υγείας του πληθυσμού και τη διασφάλιση της μακροπρόθεσμης βιωσιμότητας των συστημάτων υγείας. </w:t>
      </w:r>
    </w:p>
    <w:p w:rsidR="006F2BAF" w:rsidRDefault="006F2BAF" w:rsidP="006F2BAF">
      <w:pPr>
        <w:spacing w:after="0"/>
      </w:pPr>
    </w:p>
    <w:p w:rsidR="006F2BAF" w:rsidRDefault="006F2BAF" w:rsidP="006F2BAF">
      <w:pPr>
        <w:spacing w:after="0"/>
      </w:pPr>
      <w:r>
        <w:t>Στην Ελλάδα, η οικονομική κρίση λειτούργησε ως καταλύτης για μια γρηγορότερη εφαρμογή των μεταρρυθμίσεων στο τομέα της υγείας. Οι μεταρρυθμίσεις αυτές αφορούσαν τη συνένωση των τμημάτων υγείας των ασφαλιστικών ταμείων σε έναν οργανισμό (ΕΟΠΥΥ), την εισαγωγή ενός νέου συστήματος αποζημιώσεων των νοσοκομείων βασισμένου στις ομοειδείς διαγνωστικές ομάδες, την τιμολόγηση και αποζημίωση των φαρμακευτικών ειδών, την ηλεκτρονική συνταγογράφηση και την αύξηση στη χρήση γενοσήμων, το Μάνατζμεντ των νοσοκομείων, την καλύτερη κατανομή των επαγγελματιών υγείας και την καλύτερη κατανομή των νοσοκομειακών κλινών και κλινικών (</w:t>
      </w:r>
      <w:r w:rsidRPr="002716CF">
        <w:t>Άτυπο Συμβούλιο των Υπουργών Υγείας, 2014).</w:t>
      </w:r>
    </w:p>
    <w:p w:rsidR="006F2BAF" w:rsidRDefault="006F2BAF" w:rsidP="006F2BAF">
      <w:pPr>
        <w:spacing w:after="0"/>
      </w:pPr>
    </w:p>
    <w:p w:rsidR="006F2BAF" w:rsidRDefault="006F2BAF" w:rsidP="006F2BAF">
      <w:pPr>
        <w:spacing w:after="0"/>
      </w:pPr>
      <w:r>
        <w:t xml:space="preserve">Σύμφωνα με τον Τούντα (2014), η </w:t>
      </w:r>
      <w:r w:rsidRPr="00E606B7">
        <w:t xml:space="preserve">οικονομία επιδρά στην υγεία </w:t>
      </w:r>
      <w:r>
        <w:t xml:space="preserve">με διάφορους τρόπους. Η φτώχεια, για παράδειγμα, </w:t>
      </w:r>
      <w:r w:rsidRPr="00E606B7">
        <w:t xml:space="preserve">είναι η πρώτη αιτία θανάτων και αρρώστιας στον κόσμο, ενώ ο πλούτος προστατεύει και προάγει την υγεία, κυρίως όταν κατανέμεται με κοινωνική δικαιοσύνη. Από την άλλη πλευρά, η υγεία επηρεάζει το </w:t>
      </w:r>
      <w:r>
        <w:t>εισόδημα</w:t>
      </w:r>
      <w:r w:rsidRPr="00E606B7">
        <w:t>. Είναι</w:t>
      </w:r>
      <w:r>
        <w:t>,</w:t>
      </w:r>
      <w:r w:rsidRPr="00E606B7">
        <w:t xml:space="preserve"> λοιπόν</w:t>
      </w:r>
      <w:r>
        <w:t>,</w:t>
      </w:r>
      <w:r w:rsidRPr="00E606B7">
        <w:t xml:space="preserve"> αναμενόμενο η οικονομική κρίση που ξεκίνησε στην Ελλάδα το 2008 να επιδρά αρνητικά στην υγεία των Ελλήνων. Η μείωση του εθνικού πλούτου</w:t>
      </w:r>
      <w:r>
        <w:t>,</w:t>
      </w:r>
      <w:r w:rsidRPr="00E606B7">
        <w:t xml:space="preserve"> αλλά και η μείωση του ατομικού και οικογενειακού εισοδήματος, καθώς και η αύξηση της ανεργίας και της οικονομικής ανασφάλειας, επιδείνωσαν τις συνθήκες διαβίωσης και διατροφής, μείωσαν τις δημόσιες παροχές σε υγεία και πρόνοια και δυσχέραναν την πρόσβαση πολλών Ελλήνων στις αναγκαίες ιατρικές υπηρεσίες και στα φάρμακα.</w:t>
      </w:r>
    </w:p>
    <w:p w:rsidR="006F2BAF" w:rsidRDefault="006F2BAF" w:rsidP="006F2BAF">
      <w:pPr>
        <w:spacing w:after="0"/>
      </w:pPr>
    </w:p>
    <w:p w:rsidR="006F2BAF" w:rsidRDefault="006F2BAF" w:rsidP="006F2BAF">
      <w:pPr>
        <w:spacing w:after="0"/>
      </w:pPr>
      <w:r>
        <w:t>Σήμερα, ο τομέας της υγείας στην Ελλάδα επηρεάζεται πολύπλευρα</w:t>
      </w:r>
      <w:r w:rsidR="00795C46">
        <w:t xml:space="preserve"> </w:t>
      </w:r>
      <w:r>
        <w:t xml:space="preserve">τόσο από τις παγκόσμιες τάσεις, όσο και από τις παθογένειες του παρελθόντος, πέρα από τη τρέχουσα οικονομική κρίση. Προ κρίσεως, η χώρα χαρακτηριζόταν από υψηλή εθνική δαπάνη υγείας, που, όμως, αναλυόταν σε χαμηλή δημόσια και υψηλή κατά </w:t>
      </w:r>
      <w:r>
        <w:lastRenderedPageBreak/>
        <w:t>κεφαλή ιδιωτική δαπάνη, με αποτέλεσμα την άνιση επιβάρυνση των φτωχών και ηλικιωμένων ατόμων του πληθυσμού. Η περίοδος αυτή δημιούργησε σοβαρά διαρθρωτικά και διαχρονικά προβλήματα στο τομέα υγείας, όπως η υπερπροσφορά γιατρών, η υπερκατανάλωση ακριβών φαρμάκων κ.τ.λ., τα οποία σωρεύονται στη παρούσα οικονομική συγκυρία που διανύει η Ελλάδα (Υπουργείο Υγείας, 2013).</w:t>
      </w:r>
    </w:p>
    <w:p w:rsidR="006F2BAF" w:rsidRDefault="006F2BAF" w:rsidP="006F2BAF">
      <w:pPr>
        <w:spacing w:after="0"/>
      </w:pPr>
    </w:p>
    <w:p w:rsidR="006F2BAF" w:rsidRDefault="006F2BAF" w:rsidP="006F2BAF">
      <w:pPr>
        <w:spacing w:after="0"/>
      </w:pPr>
      <w:r>
        <w:t xml:space="preserve">Στη προσπάθεια διαμόρφωσης μιας συνολικής αντίληψης σχετικά με το τομέα της υγείας στην Ελλάδα, κρίνεται χρήσιμη η ανάλυση </w:t>
      </w:r>
      <w:r>
        <w:rPr>
          <w:lang w:val="en-US"/>
        </w:rPr>
        <w:t>SWOT</w:t>
      </w:r>
      <w:r w:rsidRPr="00F64817">
        <w:t xml:space="preserve"> </w:t>
      </w:r>
      <w:r>
        <w:t>που παρατίθεται στο πιο κάτω πίνακα και περιλαμβάνει τα δυνατά σημεία, τις αδυναμίες, τις ευκαιρίες και τις απειλές που καλείται να διαχειριστεί ο εν λόγω τομέας.</w:t>
      </w:r>
    </w:p>
    <w:p w:rsidR="006F2BAF" w:rsidRDefault="006F2BAF"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FA145E" w:rsidRDefault="00FA145E" w:rsidP="006F2BAF">
      <w:pPr>
        <w:spacing w:after="0"/>
      </w:pPr>
    </w:p>
    <w:p w:rsidR="006F2BAF" w:rsidRDefault="006F2BAF" w:rsidP="006F2BAF">
      <w:pPr>
        <w:pStyle w:val="Caption"/>
      </w:pPr>
      <w:bookmarkStart w:id="30" w:name="_Toc447051993"/>
      <w:r>
        <w:lastRenderedPageBreak/>
        <w:t xml:space="preserve">Πίνακας </w:t>
      </w:r>
      <w:r w:rsidR="009E13EB">
        <w:fldChar w:fldCharType="begin"/>
      </w:r>
      <w:r w:rsidR="00A920EF">
        <w:instrText xml:space="preserve"> STYLEREF 1 \s </w:instrText>
      </w:r>
      <w:r w:rsidR="009E13EB">
        <w:fldChar w:fldCharType="separate"/>
      </w:r>
      <w:r w:rsidR="00646D36">
        <w:rPr>
          <w:noProof/>
        </w:rPr>
        <w:t>2</w:t>
      </w:r>
      <w:r w:rsidR="009E13EB">
        <w:rPr>
          <w:noProof/>
        </w:rPr>
        <w:fldChar w:fldCharType="end"/>
      </w:r>
      <w:r w:rsidR="00646D36">
        <w:t>.</w:t>
      </w:r>
      <w:r w:rsidR="009E13EB">
        <w:fldChar w:fldCharType="begin"/>
      </w:r>
      <w:r w:rsidR="00A920EF">
        <w:instrText xml:space="preserve"> SEQ Πίνακας \* ARABIC \s 1 </w:instrText>
      </w:r>
      <w:r w:rsidR="009E13EB">
        <w:fldChar w:fldCharType="separate"/>
      </w:r>
      <w:r w:rsidR="00646D36">
        <w:rPr>
          <w:noProof/>
        </w:rPr>
        <w:t>1</w:t>
      </w:r>
      <w:r w:rsidR="009E13EB">
        <w:rPr>
          <w:noProof/>
        </w:rPr>
        <w:fldChar w:fldCharType="end"/>
      </w:r>
      <w:r>
        <w:t xml:space="preserve">. Ανάλυση </w:t>
      </w:r>
      <w:r>
        <w:rPr>
          <w:lang w:val="en-US"/>
        </w:rPr>
        <w:t>SWOT</w:t>
      </w:r>
      <w:r w:rsidRPr="00ED3650">
        <w:t xml:space="preserve"> </w:t>
      </w:r>
      <w:r>
        <w:t>του Τομέα Υγείας</w:t>
      </w:r>
      <w:bookmarkEnd w:id="30"/>
    </w:p>
    <w:tbl>
      <w:tblPr>
        <w:tblStyle w:val="LightList-Accent3"/>
        <w:tblW w:w="5638" w:type="pct"/>
        <w:jc w:val="center"/>
        <w:tblInd w:w="-835" w:type="dxa"/>
        <w:tblLook w:val="0000"/>
      </w:tblPr>
      <w:tblGrid>
        <w:gridCol w:w="4835"/>
        <w:gridCol w:w="4774"/>
      </w:tblGrid>
      <w:tr w:rsidR="006F2BAF" w:rsidRPr="006F2BAF" w:rsidTr="0016385C">
        <w:trPr>
          <w:cnfStyle w:val="000000100000"/>
          <w:trHeight w:val="333"/>
          <w:jc w:val="center"/>
        </w:trPr>
        <w:tc>
          <w:tcPr>
            <w:cnfStyle w:val="000010000000"/>
            <w:tcW w:w="2516" w:type="pct"/>
          </w:tcPr>
          <w:p w:rsidR="006F2BAF" w:rsidRPr="006F2BAF" w:rsidRDefault="006F2BAF" w:rsidP="006F2BAF">
            <w:pPr>
              <w:contextualSpacing/>
              <w:jc w:val="center"/>
              <w:rPr>
                <w:rFonts w:eastAsia="Calibri" w:cs="Times New Roman"/>
                <w:b/>
                <w:color w:val="403152" w:themeColor="accent4" w:themeShade="80"/>
                <w:szCs w:val="24"/>
                <w:lang w:eastAsia="el-GR"/>
              </w:rPr>
            </w:pPr>
            <w:r w:rsidRPr="006F2BAF">
              <w:rPr>
                <w:rFonts w:eastAsia="Calibri" w:cs="Times New Roman"/>
                <w:b/>
                <w:color w:val="403152" w:themeColor="accent4" w:themeShade="80"/>
                <w:szCs w:val="24"/>
                <w:lang w:eastAsia="el-GR"/>
              </w:rPr>
              <w:t>ΔΥΝΑΤΑ ΣΗΜΕΙΑ</w:t>
            </w:r>
          </w:p>
        </w:tc>
        <w:tc>
          <w:tcPr>
            <w:tcW w:w="2484" w:type="pct"/>
          </w:tcPr>
          <w:p w:rsidR="006F2BAF" w:rsidRPr="006F2BAF" w:rsidRDefault="006F2BAF" w:rsidP="006F2BAF">
            <w:pPr>
              <w:jc w:val="center"/>
              <w:cnfStyle w:val="000000100000"/>
              <w:rPr>
                <w:rFonts w:eastAsia="Calibri" w:cs="Times New Roman"/>
                <w:b/>
                <w:color w:val="403152" w:themeColor="accent4" w:themeShade="80"/>
                <w:szCs w:val="24"/>
                <w:lang w:eastAsia="el-GR"/>
              </w:rPr>
            </w:pPr>
            <w:r w:rsidRPr="006F2BAF">
              <w:rPr>
                <w:rFonts w:eastAsia="Calibri" w:cs="Times New Roman"/>
                <w:b/>
                <w:color w:val="403152" w:themeColor="accent4" w:themeShade="80"/>
                <w:szCs w:val="24"/>
                <w:lang w:eastAsia="el-GR"/>
              </w:rPr>
              <w:t>ΑΔΥΝΑΤΑ ΣΗΜΕΙΑ</w:t>
            </w:r>
          </w:p>
        </w:tc>
      </w:tr>
      <w:tr w:rsidR="006F2BAF" w:rsidRPr="006F2BAF" w:rsidTr="0016385C">
        <w:trPr>
          <w:trHeight w:val="548"/>
          <w:jc w:val="center"/>
        </w:trPr>
        <w:tc>
          <w:tcPr>
            <w:cnfStyle w:val="000010000000"/>
            <w:tcW w:w="2516" w:type="pct"/>
          </w:tcPr>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Επαρκές θεσμικό πλαίσιο.</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Εκτεταμένο δίκτυο βασικών υπηρεσιών και υποδομών.</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Ανάπτυξη της περιφερειακής διάστασης του ΕΣΥ.</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Δημιουργία του ΕΟΠΥΥ και καθιέρωσή του ως μοναδικού διαπραγματευτή με τους παρόχους υπηρεσιών υγείας.</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Ανάπτυξη Χάρτη Υγείας.</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Προώθηση του συστήματος διοίκησης βάσει στόχων.</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Ηλεκτρονική συνταγογράφηση.</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 xml:space="preserve">Λειτουργία ΕΣΥ- </w:t>
            </w:r>
            <w:r w:rsidRPr="006F2BAF">
              <w:rPr>
                <w:rFonts w:eastAsia="Calibri" w:cs="Times New Roman"/>
                <w:szCs w:val="24"/>
                <w:lang w:val="en-US" w:eastAsia="el-GR"/>
              </w:rPr>
              <w:t>net</w:t>
            </w:r>
            <w:r w:rsidRPr="006F2BAF">
              <w:rPr>
                <w:rFonts w:eastAsia="Calibri" w:cs="Times New Roman"/>
                <w:szCs w:val="24"/>
                <w:lang w:eastAsia="el-GR"/>
              </w:rPr>
              <w:t>.</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Πρόοδος στη διαχείριση της ψυχικής υγείας.</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Σεμινάρια επιμόρφωσης του προσωπικού που ασχολείται στο τομέα της υγείας.</w:t>
            </w:r>
          </w:p>
          <w:p w:rsidR="006F2BAF" w:rsidRPr="006F2BAF" w:rsidRDefault="006F2BAF" w:rsidP="006F2BAF">
            <w:pPr>
              <w:pStyle w:val="ListParagraph"/>
              <w:numPr>
                <w:ilvl w:val="0"/>
                <w:numId w:val="17"/>
              </w:numPr>
              <w:jc w:val="left"/>
              <w:rPr>
                <w:rFonts w:eastAsia="Calibri" w:cs="Times New Roman"/>
                <w:szCs w:val="24"/>
                <w:lang w:eastAsia="el-GR"/>
              </w:rPr>
            </w:pPr>
            <w:r w:rsidRPr="006F2BAF">
              <w:rPr>
                <w:rFonts w:eastAsia="Calibri" w:cs="Times New Roman"/>
                <w:szCs w:val="24"/>
                <w:lang w:eastAsia="el-GR"/>
              </w:rPr>
              <w:t>Επαρκής αριθμός φορέων που παρέχουν προγράμματα επιμόρφωσης στους υπαλλήλους του δημόσιο τομέα υγείας.</w:t>
            </w:r>
          </w:p>
        </w:tc>
        <w:tc>
          <w:tcPr>
            <w:tcW w:w="2484" w:type="pct"/>
          </w:tcPr>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Περιορισμένη συνεργασία δημόσιου και ιδιωτικού τομέα και εσωστρέφεια του συστήματος.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Υψηλό κόστος και χαμηλή ανταγωνιστικότητα του συστήματος.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Συνεχής μείωση των δημοσίων δαπανών υγείας.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Δεν εξασφαλίζεται η συνέχεια της ιατρικής φροντίδας.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Προβλήματα καθολικής κάλυψης και προσβασιμότητας, λόγω γεωμορφολογίας.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Επικέντρωση του συστήματος στη δευτεροβάθμια περίθαλψη και μειωμένη έμφαση στη πρόληψη.</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Έλλειψη ιατρών γενικής ιατρικής και ειδικοτήτων σχετικών με την προώθηση της πρόληψης και της κατ’ οίκον παροχής πρωτοβάθμιας φροντίδας.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Μη επαρκής διασύνδεση και συνέργεια μεταξύ πρωτοβάθμιας και δευτεροβάθμιας φροντίδας υγείας.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Αδυναμία ολοκλήρωσης του θεσμού του οικογενειακού γιατρού.</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Μη αποτελεσματική, έως τώρα, λειτουργία του ΕΟΠΥΥ.</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Περιορισμένα προγράμματα πρόληψης και προαγωγής της υγείας καθώς και προσυμπτωματικού ελέγχου σε ευάλωτες ομάδες πληθυσμού.</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Αδυναμία παροχής υπηρεσιών επείγουσας κι εντατικής φροντίδας.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Παρωχημένες δομές και μέθοδοι οργάνωσης και λειτουργίας των νοσοκομείων.</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lastRenderedPageBreak/>
              <w:t>Μη καθολική εφαρμογή του Μηχανογραφημένου Διπλογραφικού Συστήματος στα νοσοκομεία.</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Χαμηλός βαθμός ενσωμάτωσης νέων τεχνολογιών.</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Υψηλή φαρμακευτική δαπάνη και μη ολοκληρωμένη αξιοποίηση της ηλεκτρονικής συνταγογράφησης.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Μη ολοκλήρωση της ψυχιατρικής μεταρρύθμισης και συστημικές ελλείψεις στο τομέα της ψυχικής υγείας.</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Περιορισμένη ανάπτυξη μηχανισμών δικτύωσης και συνέργειας μεταξύ των φορέων παροχής υπηρεσιών.</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Ανεπαρκής στελέχωση μονάδων υγείας, έλλειψη νοσηλευτικού και παραϊατρικού προσωπικού.</w:t>
            </w:r>
          </w:p>
          <w:p w:rsidR="006F2BAF" w:rsidRPr="006F2BAF" w:rsidRDefault="006F2BAF" w:rsidP="006F2BAF">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Ανεπαρκής πολιτική διαχείρισης και ανάπτυξης του ανθρώπινου δυναμικού του τομέα υγείας.</w:t>
            </w:r>
          </w:p>
          <w:p w:rsidR="006F2BAF" w:rsidRDefault="006F2BAF" w:rsidP="0016385C">
            <w:pPr>
              <w:pStyle w:val="ListParagraph"/>
              <w:numPr>
                <w:ilvl w:val="0"/>
                <w:numId w:val="17"/>
              </w:numPr>
              <w:jc w:val="left"/>
              <w:cnfStyle w:val="000000000000"/>
              <w:rPr>
                <w:rFonts w:eastAsia="Calibri" w:cs="Times New Roman"/>
                <w:szCs w:val="24"/>
                <w:lang w:eastAsia="el-GR"/>
              </w:rPr>
            </w:pPr>
            <w:r w:rsidRPr="006F2BAF">
              <w:rPr>
                <w:rFonts w:eastAsia="Calibri" w:cs="Times New Roman"/>
                <w:szCs w:val="24"/>
                <w:lang w:eastAsia="el-GR"/>
              </w:rPr>
              <w:t>Μικρή διείσδυση της κατάρτισης στους επαγγελματίες υγείας- ασύνδετη κατάρτιση κι επαγγελματική εξέλιξη.</w:t>
            </w:r>
          </w:p>
          <w:p w:rsidR="00FA145E" w:rsidRDefault="00FA145E" w:rsidP="00FA145E">
            <w:pPr>
              <w:jc w:val="left"/>
              <w:cnfStyle w:val="000000000000"/>
              <w:rPr>
                <w:rFonts w:eastAsia="Calibri" w:cs="Times New Roman"/>
                <w:szCs w:val="24"/>
                <w:lang w:eastAsia="el-GR"/>
              </w:rPr>
            </w:pPr>
          </w:p>
          <w:p w:rsidR="00FA145E" w:rsidRDefault="00FA145E" w:rsidP="00FA145E">
            <w:pPr>
              <w:jc w:val="left"/>
              <w:cnfStyle w:val="000000000000"/>
              <w:rPr>
                <w:rFonts w:eastAsia="Calibri" w:cs="Times New Roman"/>
                <w:szCs w:val="24"/>
                <w:lang w:eastAsia="el-GR"/>
              </w:rPr>
            </w:pPr>
          </w:p>
          <w:p w:rsidR="00FA145E" w:rsidRDefault="00FA145E" w:rsidP="00FA145E">
            <w:pPr>
              <w:jc w:val="left"/>
              <w:cnfStyle w:val="000000000000"/>
              <w:rPr>
                <w:rFonts w:eastAsia="Calibri" w:cs="Times New Roman"/>
                <w:szCs w:val="24"/>
                <w:lang w:eastAsia="el-GR"/>
              </w:rPr>
            </w:pPr>
          </w:p>
          <w:p w:rsidR="00FA145E" w:rsidRDefault="00FA145E" w:rsidP="00FA145E">
            <w:pPr>
              <w:jc w:val="left"/>
              <w:cnfStyle w:val="000000000000"/>
              <w:rPr>
                <w:rFonts w:eastAsia="Calibri" w:cs="Times New Roman"/>
                <w:szCs w:val="24"/>
                <w:lang w:eastAsia="el-GR"/>
              </w:rPr>
            </w:pPr>
          </w:p>
          <w:p w:rsidR="00FA145E" w:rsidRPr="00FA145E" w:rsidRDefault="00FA145E" w:rsidP="00FA145E">
            <w:pPr>
              <w:jc w:val="left"/>
              <w:cnfStyle w:val="000000000000"/>
              <w:rPr>
                <w:rFonts w:eastAsia="Calibri" w:cs="Times New Roman"/>
                <w:szCs w:val="24"/>
                <w:lang w:eastAsia="el-GR"/>
              </w:rPr>
            </w:pPr>
          </w:p>
        </w:tc>
      </w:tr>
      <w:tr w:rsidR="006F2BAF" w:rsidRPr="006F2BAF" w:rsidTr="0016385C">
        <w:trPr>
          <w:cnfStyle w:val="000000100000"/>
          <w:trHeight w:val="281"/>
          <w:jc w:val="center"/>
        </w:trPr>
        <w:tc>
          <w:tcPr>
            <w:cnfStyle w:val="000010000000"/>
            <w:tcW w:w="2516" w:type="pct"/>
          </w:tcPr>
          <w:p w:rsidR="006F2BAF" w:rsidRPr="006F2BAF" w:rsidRDefault="006F2BAF" w:rsidP="006F2BAF">
            <w:pPr>
              <w:ind w:firstLine="720"/>
              <w:contextualSpacing/>
              <w:jc w:val="center"/>
              <w:rPr>
                <w:rFonts w:eastAsia="Calibri" w:cs="Times New Roman"/>
                <w:b/>
                <w:color w:val="403152" w:themeColor="accent4" w:themeShade="80"/>
                <w:szCs w:val="24"/>
                <w:lang w:eastAsia="el-GR"/>
              </w:rPr>
            </w:pPr>
            <w:r w:rsidRPr="006F2BAF">
              <w:rPr>
                <w:rFonts w:eastAsia="Calibri" w:cs="Times New Roman"/>
                <w:b/>
                <w:color w:val="403152" w:themeColor="accent4" w:themeShade="80"/>
                <w:szCs w:val="24"/>
                <w:lang w:eastAsia="el-GR"/>
              </w:rPr>
              <w:lastRenderedPageBreak/>
              <w:t>ΕΥΚΑΙΡΙΕΣ</w:t>
            </w:r>
          </w:p>
        </w:tc>
        <w:tc>
          <w:tcPr>
            <w:tcW w:w="2484" w:type="pct"/>
          </w:tcPr>
          <w:p w:rsidR="006F2BAF" w:rsidRPr="006F2BAF" w:rsidRDefault="006F2BAF" w:rsidP="006F2BAF">
            <w:pPr>
              <w:jc w:val="center"/>
              <w:cnfStyle w:val="000000100000"/>
              <w:rPr>
                <w:rFonts w:eastAsia="Calibri" w:cs="Times New Roman"/>
                <w:b/>
                <w:color w:val="403152" w:themeColor="accent4" w:themeShade="80"/>
                <w:szCs w:val="24"/>
                <w:lang w:eastAsia="el-GR"/>
              </w:rPr>
            </w:pPr>
            <w:r w:rsidRPr="006F2BAF">
              <w:rPr>
                <w:rFonts w:eastAsia="Calibri" w:cs="Times New Roman"/>
                <w:b/>
                <w:color w:val="403152" w:themeColor="accent4" w:themeShade="80"/>
                <w:szCs w:val="24"/>
                <w:lang w:eastAsia="el-GR"/>
              </w:rPr>
              <w:t>ΑΠΕΙΛΕΣ</w:t>
            </w:r>
          </w:p>
        </w:tc>
      </w:tr>
      <w:tr w:rsidR="006F2BAF" w:rsidRPr="006F2BAF" w:rsidTr="00FA145E">
        <w:trPr>
          <w:trHeight w:val="548"/>
          <w:jc w:val="center"/>
        </w:trPr>
        <w:tc>
          <w:tcPr>
            <w:cnfStyle w:val="000010000000"/>
            <w:tcW w:w="2516" w:type="pct"/>
          </w:tcPr>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Η Ευρωπαϊκή Στρατηγική «Ευρώπη 2020».</w:t>
            </w:r>
          </w:p>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Η θέσπιση από την Ευρωπαϊκή Επιτροπή του προγράμματος «Υγεία για την ανάπτυξη», του τρίτου πολυετούς προγράμματος δράσης της Ευρωπαϊκής Ένωσης στο τομέα της υγείας για τη περίοδο 2014-2020.</w:t>
            </w:r>
          </w:p>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lastRenderedPageBreak/>
              <w:t>Σύμφωνο Εταιρικής Σχέσης 2014-2020.</w:t>
            </w:r>
          </w:p>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Μνημονιακές Υποχρεώσεις της Ελλάδας που αφορούν τη δέσμευση της χώρας για μεταρρυθμιστικές πρωτοβουλίες και ενέργειες στο τομέα της υγείας.</w:t>
            </w:r>
          </w:p>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Πολιτική βούληση για διενέργεια μεταρρυθμίσεων στο τομέα της υγείας με στόχο την οικονομική βιωσιμότητα του συστήματος και την αποτελεσματικότητά του.</w:t>
            </w:r>
          </w:p>
          <w:p w:rsidR="006F2BAF" w:rsidRPr="006F2BAF" w:rsidRDefault="006F2BAF" w:rsidP="006F2BAF">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Ωρίμανση θεσμικού πλαισίου για τις Συμπράξεις Δημόσιου- Ιδιωτικού τομέα.</w:t>
            </w:r>
          </w:p>
          <w:p w:rsidR="006F2BAF" w:rsidRPr="006F2BAF" w:rsidRDefault="006F2BAF" w:rsidP="0097009B">
            <w:pPr>
              <w:pStyle w:val="ListParagraph"/>
              <w:numPr>
                <w:ilvl w:val="0"/>
                <w:numId w:val="18"/>
              </w:numPr>
              <w:jc w:val="left"/>
              <w:rPr>
                <w:rFonts w:eastAsia="Calibri" w:cs="Times New Roman"/>
                <w:szCs w:val="24"/>
                <w:lang w:eastAsia="el-GR"/>
              </w:rPr>
            </w:pPr>
            <w:r w:rsidRPr="006F2BAF">
              <w:rPr>
                <w:rFonts w:eastAsia="Calibri" w:cs="Times New Roman"/>
                <w:szCs w:val="24"/>
                <w:lang w:eastAsia="el-GR"/>
              </w:rPr>
              <w:t>Αξιοποίηση καλών πρακτικών άλλων χωρών της Ευρωπαϊκής Ένωσης και του Παγκόσμιου Οργανισμού Υγείας.</w:t>
            </w:r>
          </w:p>
        </w:tc>
        <w:tc>
          <w:tcPr>
            <w:tcW w:w="2484" w:type="pct"/>
          </w:tcPr>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lastRenderedPageBreak/>
              <w:t>Δημογραφικές ανακατατάξεις.</w:t>
            </w:r>
          </w:p>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t>Αυξημένη ανεργία που οδηγεί σε έλλειψη ασφαλιστικής κάλυψης και σε αυξημένα ποσοστά μη πρόσβασης σε υπηρεσίες υγείας.</w:t>
            </w:r>
          </w:p>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t xml:space="preserve">Συνέχιση της οικονομική κρίσης με επιπτώσεις στην απασχόληση και την </w:t>
            </w:r>
            <w:r w:rsidRPr="006F2BAF">
              <w:rPr>
                <w:rFonts w:eastAsia="Calibri" w:cs="Times New Roman"/>
                <w:szCs w:val="24"/>
                <w:lang w:eastAsia="el-GR"/>
              </w:rPr>
              <w:lastRenderedPageBreak/>
              <w:t>ψυχική υγεία των πολιτών.</w:t>
            </w:r>
          </w:p>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t>Κοινωνικές και πολιτισμικές μεταβολές.</w:t>
            </w:r>
          </w:p>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t>Επιδημιολογικές μεταβολές.</w:t>
            </w:r>
          </w:p>
          <w:p w:rsidR="006F2BAF" w:rsidRPr="006F2BAF" w:rsidRDefault="006F2BAF" w:rsidP="006F2BAF">
            <w:pPr>
              <w:pStyle w:val="ListParagraph"/>
              <w:numPr>
                <w:ilvl w:val="0"/>
                <w:numId w:val="18"/>
              </w:numPr>
              <w:jc w:val="left"/>
              <w:cnfStyle w:val="000000000000"/>
              <w:rPr>
                <w:rFonts w:eastAsia="Calibri" w:cs="Times New Roman"/>
                <w:szCs w:val="24"/>
                <w:lang w:eastAsia="el-GR"/>
              </w:rPr>
            </w:pPr>
            <w:r w:rsidRPr="006F2BAF">
              <w:rPr>
                <w:rFonts w:eastAsia="Calibri" w:cs="Times New Roman"/>
                <w:szCs w:val="24"/>
                <w:lang w:eastAsia="el-GR"/>
              </w:rPr>
              <w:t>Μείωση των παρεχόμενων υπηρεσιών, λόγω αδυναμίας ενίσχυσης του τομέα υγείας με τους απαιτούμενους ανθρώπινους πόρους.</w:t>
            </w:r>
          </w:p>
        </w:tc>
      </w:tr>
    </w:tbl>
    <w:p w:rsidR="006F2BAF" w:rsidRPr="00ED3650" w:rsidRDefault="006F2BAF" w:rsidP="006F2BAF">
      <w:pPr>
        <w:spacing w:after="0"/>
        <w:ind w:firstLine="720"/>
        <w:contextualSpacing/>
        <w:jc w:val="right"/>
        <w:rPr>
          <w:rFonts w:eastAsia="Calibri" w:cs="Times New Roman"/>
          <w:i/>
          <w:szCs w:val="24"/>
          <w:lang w:eastAsia="el-GR"/>
        </w:rPr>
      </w:pPr>
      <w:r w:rsidRPr="00B71F60">
        <w:rPr>
          <w:rFonts w:eastAsia="Calibri" w:cs="Times New Roman"/>
          <w:i/>
          <w:szCs w:val="24"/>
          <w:lang w:eastAsia="el-GR"/>
        </w:rPr>
        <w:lastRenderedPageBreak/>
        <w:t>Πηγή: Υπουργείο Υγείας, 2013.</w:t>
      </w:r>
    </w:p>
    <w:p w:rsidR="006F2BAF" w:rsidRPr="00ED3650" w:rsidRDefault="006F2BAF" w:rsidP="006F2BAF">
      <w:pPr>
        <w:spacing w:after="0"/>
        <w:ind w:firstLine="720"/>
        <w:contextualSpacing/>
        <w:rPr>
          <w:rFonts w:eastAsia="Calibri" w:cs="Times New Roman"/>
          <w:szCs w:val="24"/>
          <w:lang w:eastAsia="el-GR"/>
        </w:rPr>
      </w:pPr>
    </w:p>
    <w:p w:rsidR="006F2BAF" w:rsidRDefault="006F2BAF" w:rsidP="006F2BAF">
      <w:pPr>
        <w:spacing w:after="0"/>
      </w:pPr>
      <w:r>
        <w:t>Ο τομέας της υγείας στην Ελλάδα ανέκαθεν παρουσίαζε αδυναμίες και περιορισμένη αποδοτικότητα. Σαφέστατα, οι περικοπές και ο περιορισμός των δαπανών κατά τη διάρκεια την οικονομικής ύφεσης έχουν επιδεινώσει τη κατάσταση. Έτσι, αν και έχουν γίνει κάποια βήματα προόδου, όπως η κατάρτιση ολοκληρωμένου θεσμικού πλαισίου και η αξιοποίηση των τεχνολογικών μέσων, υφίσταται σημαντικό πρόβλημα στη παροχή των υγειονομικών υπηρεσιών, κυρίως, λόγω των συνεχώς μειούμενων δαπανών, όπως αναλύεται και στη συνέχεια.</w:t>
      </w:r>
    </w:p>
    <w:p w:rsidR="006F2BAF" w:rsidRDefault="006F2BAF" w:rsidP="006F2BAF">
      <w:pPr>
        <w:spacing w:after="0"/>
      </w:pPr>
    </w:p>
    <w:p w:rsidR="006F2BAF" w:rsidRDefault="006F2BAF" w:rsidP="006F2BAF">
      <w:pPr>
        <w:spacing w:after="0"/>
      </w:pPr>
    </w:p>
    <w:p w:rsidR="006F2BAF" w:rsidRPr="0088208C" w:rsidRDefault="006F2BAF" w:rsidP="003F0993">
      <w:pPr>
        <w:pStyle w:val="Heading2"/>
      </w:pPr>
      <w:bookmarkStart w:id="31" w:name="_Toc448951988"/>
      <w:r w:rsidRPr="00D63BE8">
        <w:t>Η εξέλιξη των δημοσίων δαπανών για την υγεία</w:t>
      </w:r>
      <w:bookmarkEnd w:id="31"/>
    </w:p>
    <w:p w:rsidR="006F2BAF" w:rsidRDefault="006F2BAF" w:rsidP="006F2BAF">
      <w:pPr>
        <w:spacing w:after="0"/>
      </w:pPr>
      <w:r>
        <w:t xml:space="preserve">Η συνολική δαπάνη για την υγεία, ως ποσοστό του ΑΕΠ, μειώθηκε στην Ελλάδα από 10% το 2009 σε 9% το 2011. </w:t>
      </w:r>
    </w:p>
    <w:p w:rsidR="006F2BAF" w:rsidRDefault="006F2BAF" w:rsidP="006F2BAF">
      <w:pPr>
        <w:spacing w:after="0"/>
      </w:pPr>
    </w:p>
    <w:p w:rsidR="006F2BAF" w:rsidRDefault="006F2BAF" w:rsidP="006F2BAF">
      <w:pPr>
        <w:spacing w:after="0"/>
      </w:pPr>
      <w:r>
        <w:t xml:space="preserve">Οι δημόσιες δαπάνες υγείας μειώθηκαν κατά 12,2% μεταξύ 2009 και 2010 και 12,4% μεταξύ του 2010 και του 2011. Επιπλέον, η συμβολή του δημόσιου τομέα στη </w:t>
      </w:r>
      <w:r>
        <w:lastRenderedPageBreak/>
        <w:t>συνολική δαπάνη για την υγεία παρουσίασε μείωση από 70% το 2009 σε 66% το 2011 (Υπουργείο Υγείας, 2013).</w:t>
      </w:r>
    </w:p>
    <w:p w:rsidR="006F2BAF" w:rsidRDefault="006F2BAF" w:rsidP="006F2BAF">
      <w:pPr>
        <w:spacing w:after="0"/>
      </w:pPr>
    </w:p>
    <w:p w:rsidR="006F2BAF" w:rsidRDefault="006F2BAF" w:rsidP="006F2BAF">
      <w:pPr>
        <w:spacing w:after="0"/>
      </w:pPr>
      <w:r>
        <w:t>Στο πιο κάτω πίνακα, δίδεται ο ετήσιος ρυθμός μεταβολής της δημόσιας δαπάνης υγείας κατά το διάστημα 2008-2010, δηλαδή τη πρώτη διετία της οικονομικής κρίσης, στην Ελλάδα και σε επιλεγμένες χώρες της Ευρωπαϊκής Ένωσης.</w:t>
      </w:r>
    </w:p>
    <w:p w:rsidR="006F2BAF" w:rsidRDefault="006F2BAF" w:rsidP="006F2BAF">
      <w:pPr>
        <w:spacing w:after="0"/>
      </w:pPr>
    </w:p>
    <w:p w:rsidR="00FA145E" w:rsidRDefault="00FA145E" w:rsidP="006F2BAF">
      <w:pPr>
        <w:spacing w:after="0"/>
      </w:pPr>
    </w:p>
    <w:p w:rsidR="006F2BAF" w:rsidRDefault="006F2BAF" w:rsidP="006F2BAF">
      <w:pPr>
        <w:pStyle w:val="Caption"/>
      </w:pPr>
      <w:bookmarkStart w:id="32" w:name="_Toc447051994"/>
      <w:r>
        <w:t xml:space="preserve">Πίνακας </w:t>
      </w:r>
      <w:r w:rsidR="009E13EB">
        <w:fldChar w:fldCharType="begin"/>
      </w:r>
      <w:r w:rsidR="00A920EF">
        <w:instrText xml:space="preserve"> STYLEREF 1 \s </w:instrText>
      </w:r>
      <w:r w:rsidR="009E13EB">
        <w:fldChar w:fldCharType="separate"/>
      </w:r>
      <w:r w:rsidR="00646D36">
        <w:rPr>
          <w:noProof/>
        </w:rPr>
        <w:t>2</w:t>
      </w:r>
      <w:r w:rsidR="009E13EB">
        <w:rPr>
          <w:noProof/>
        </w:rPr>
        <w:fldChar w:fldCharType="end"/>
      </w:r>
      <w:r w:rsidR="00646D36">
        <w:t>.</w:t>
      </w:r>
      <w:r w:rsidR="009E13EB">
        <w:fldChar w:fldCharType="begin"/>
      </w:r>
      <w:r w:rsidR="00A920EF">
        <w:instrText xml:space="preserve"> SEQ Πίνακας \* ARABIC \s 1 </w:instrText>
      </w:r>
      <w:r w:rsidR="009E13EB">
        <w:fldChar w:fldCharType="separate"/>
      </w:r>
      <w:r w:rsidR="00646D36">
        <w:rPr>
          <w:noProof/>
        </w:rPr>
        <w:t>2</w:t>
      </w:r>
      <w:r w:rsidR="009E13EB">
        <w:rPr>
          <w:noProof/>
        </w:rPr>
        <w:fldChar w:fldCharType="end"/>
      </w:r>
      <w:r>
        <w:t>. Ετήσιος ρυθμός μεταβολής δημοσίων δαπανών για την υγεία στην Ελλάδα και σε χώρες της Ευρωπαϊκής Ένωσης</w:t>
      </w:r>
      <w:bookmarkEnd w:id="32"/>
    </w:p>
    <w:tbl>
      <w:tblPr>
        <w:tblStyle w:val="1"/>
        <w:tblW w:w="0" w:type="auto"/>
        <w:jc w:val="center"/>
        <w:tblLook w:val="04A0"/>
      </w:tblPr>
      <w:tblGrid>
        <w:gridCol w:w="2840"/>
        <w:gridCol w:w="2841"/>
        <w:gridCol w:w="2841"/>
      </w:tblGrid>
      <w:tr w:rsidR="006F2BAF" w:rsidRPr="006F2BAF" w:rsidTr="006F2BAF">
        <w:trPr>
          <w:cnfStyle w:val="100000000000"/>
          <w:jc w:val="center"/>
        </w:trPr>
        <w:tc>
          <w:tcPr>
            <w:cnfStyle w:val="001000000000"/>
            <w:tcW w:w="2840" w:type="dxa"/>
          </w:tcPr>
          <w:p w:rsidR="006F2BAF" w:rsidRPr="006F2BAF" w:rsidRDefault="006F2BAF" w:rsidP="00A1207B"/>
        </w:tc>
        <w:tc>
          <w:tcPr>
            <w:tcW w:w="2841" w:type="dxa"/>
          </w:tcPr>
          <w:p w:rsidR="006F2BAF" w:rsidRPr="006F2BAF" w:rsidRDefault="006F2BAF" w:rsidP="00A1207B">
            <w:pPr>
              <w:jc w:val="center"/>
              <w:cnfStyle w:val="100000000000"/>
            </w:pPr>
            <w:r w:rsidRPr="006F2BAF">
              <w:t>Ρυθμός μεταβολής 2008-2009</w:t>
            </w:r>
          </w:p>
        </w:tc>
        <w:tc>
          <w:tcPr>
            <w:tcW w:w="2841" w:type="dxa"/>
          </w:tcPr>
          <w:p w:rsidR="006F2BAF" w:rsidRPr="006F2BAF" w:rsidRDefault="006F2BAF" w:rsidP="00A1207B">
            <w:pPr>
              <w:jc w:val="center"/>
              <w:cnfStyle w:val="100000000000"/>
            </w:pPr>
            <w:r w:rsidRPr="006F2BAF">
              <w:t>Ρυθμός μεταβολής 2009-2010</w:t>
            </w:r>
          </w:p>
        </w:tc>
      </w:tr>
      <w:tr w:rsidR="006F2BAF" w:rsidRPr="006F2BAF" w:rsidTr="006F2BAF">
        <w:trPr>
          <w:cnfStyle w:val="000000100000"/>
          <w:jc w:val="center"/>
        </w:trPr>
        <w:tc>
          <w:tcPr>
            <w:cnfStyle w:val="001000000000"/>
            <w:tcW w:w="2840" w:type="dxa"/>
          </w:tcPr>
          <w:p w:rsidR="006F2BAF" w:rsidRPr="006F2BAF" w:rsidRDefault="006F2BAF" w:rsidP="00A1207B">
            <w:r w:rsidRPr="006F2BAF">
              <w:t xml:space="preserve">Ελλάδα </w:t>
            </w:r>
          </w:p>
        </w:tc>
        <w:tc>
          <w:tcPr>
            <w:tcW w:w="2841" w:type="dxa"/>
          </w:tcPr>
          <w:p w:rsidR="006F2BAF" w:rsidRPr="006F2BAF" w:rsidRDefault="006F2BAF" w:rsidP="00A1207B">
            <w:pPr>
              <w:jc w:val="center"/>
              <w:cnfStyle w:val="000000100000"/>
            </w:pPr>
            <w:r w:rsidRPr="006F2BAF">
              <w:t>3,8%</w:t>
            </w:r>
          </w:p>
        </w:tc>
        <w:tc>
          <w:tcPr>
            <w:tcW w:w="2841" w:type="dxa"/>
          </w:tcPr>
          <w:p w:rsidR="006F2BAF" w:rsidRPr="006F2BAF" w:rsidRDefault="006F2BAF" w:rsidP="00A1207B">
            <w:pPr>
              <w:jc w:val="center"/>
              <w:cnfStyle w:val="000000100000"/>
            </w:pPr>
            <w:r w:rsidRPr="006F2BAF">
              <w:t>-9,9%</w:t>
            </w:r>
          </w:p>
        </w:tc>
      </w:tr>
      <w:tr w:rsidR="006F2BAF" w:rsidRPr="006F2BAF" w:rsidTr="006F2BAF">
        <w:trPr>
          <w:cnfStyle w:val="000000010000"/>
          <w:jc w:val="center"/>
        </w:trPr>
        <w:tc>
          <w:tcPr>
            <w:cnfStyle w:val="001000000000"/>
            <w:tcW w:w="2840" w:type="dxa"/>
          </w:tcPr>
          <w:p w:rsidR="006F2BAF" w:rsidRPr="006F2BAF" w:rsidRDefault="006F2BAF" w:rsidP="00A1207B">
            <w:r w:rsidRPr="006F2BAF">
              <w:t xml:space="preserve">Δανία </w:t>
            </w:r>
          </w:p>
        </w:tc>
        <w:tc>
          <w:tcPr>
            <w:tcW w:w="2841" w:type="dxa"/>
          </w:tcPr>
          <w:p w:rsidR="006F2BAF" w:rsidRPr="006F2BAF" w:rsidRDefault="006F2BAF" w:rsidP="00A1207B">
            <w:pPr>
              <w:jc w:val="center"/>
              <w:cnfStyle w:val="000000010000"/>
            </w:pPr>
            <w:r w:rsidRPr="006F2BAF">
              <w:t>6,4%</w:t>
            </w:r>
          </w:p>
        </w:tc>
        <w:tc>
          <w:tcPr>
            <w:tcW w:w="2841" w:type="dxa"/>
          </w:tcPr>
          <w:p w:rsidR="006F2BAF" w:rsidRPr="006F2BAF" w:rsidRDefault="006F2BAF" w:rsidP="00A1207B">
            <w:pPr>
              <w:jc w:val="center"/>
              <w:cnfStyle w:val="000000010000"/>
            </w:pPr>
            <w:r w:rsidRPr="006F2BAF">
              <w:t>-1,8%</w:t>
            </w:r>
          </w:p>
        </w:tc>
      </w:tr>
      <w:tr w:rsidR="006F2BAF" w:rsidRPr="006F2BAF" w:rsidTr="006F2BAF">
        <w:trPr>
          <w:cnfStyle w:val="000000100000"/>
          <w:jc w:val="center"/>
        </w:trPr>
        <w:tc>
          <w:tcPr>
            <w:cnfStyle w:val="001000000000"/>
            <w:tcW w:w="2840" w:type="dxa"/>
          </w:tcPr>
          <w:p w:rsidR="006F2BAF" w:rsidRPr="006F2BAF" w:rsidRDefault="006F2BAF" w:rsidP="00A1207B">
            <w:r w:rsidRPr="006F2BAF">
              <w:t xml:space="preserve">Γερμανία </w:t>
            </w:r>
          </w:p>
        </w:tc>
        <w:tc>
          <w:tcPr>
            <w:tcW w:w="2841" w:type="dxa"/>
          </w:tcPr>
          <w:p w:rsidR="006F2BAF" w:rsidRPr="006F2BAF" w:rsidRDefault="006F2BAF" w:rsidP="00A1207B">
            <w:pPr>
              <w:jc w:val="center"/>
              <w:cnfStyle w:val="000000100000"/>
            </w:pPr>
            <w:r w:rsidRPr="006F2BAF">
              <w:t>4,6%</w:t>
            </w:r>
          </w:p>
        </w:tc>
        <w:tc>
          <w:tcPr>
            <w:tcW w:w="2841" w:type="dxa"/>
          </w:tcPr>
          <w:p w:rsidR="006F2BAF" w:rsidRPr="006F2BAF" w:rsidRDefault="006F2BAF" w:rsidP="00A1207B">
            <w:pPr>
              <w:jc w:val="center"/>
              <w:cnfStyle w:val="000000100000"/>
            </w:pPr>
            <w:r w:rsidRPr="006F2BAF">
              <w:t>2,4%</w:t>
            </w:r>
          </w:p>
        </w:tc>
      </w:tr>
      <w:tr w:rsidR="006F2BAF" w:rsidRPr="006F2BAF" w:rsidTr="006F2BAF">
        <w:trPr>
          <w:cnfStyle w:val="000000010000"/>
          <w:jc w:val="center"/>
        </w:trPr>
        <w:tc>
          <w:tcPr>
            <w:cnfStyle w:val="001000000000"/>
            <w:tcW w:w="2840" w:type="dxa"/>
          </w:tcPr>
          <w:p w:rsidR="006F2BAF" w:rsidRPr="006F2BAF" w:rsidRDefault="006F2BAF" w:rsidP="00A1207B">
            <w:r w:rsidRPr="006F2BAF">
              <w:t xml:space="preserve">Γαλλία </w:t>
            </w:r>
          </w:p>
        </w:tc>
        <w:tc>
          <w:tcPr>
            <w:tcW w:w="2841" w:type="dxa"/>
          </w:tcPr>
          <w:p w:rsidR="006F2BAF" w:rsidRPr="006F2BAF" w:rsidRDefault="006F2BAF" w:rsidP="00A1207B">
            <w:pPr>
              <w:jc w:val="center"/>
              <w:cnfStyle w:val="000000010000"/>
            </w:pPr>
            <w:r w:rsidRPr="006F2BAF">
              <w:t>3,5%</w:t>
            </w:r>
          </w:p>
        </w:tc>
        <w:tc>
          <w:tcPr>
            <w:tcW w:w="2841" w:type="dxa"/>
          </w:tcPr>
          <w:p w:rsidR="006F2BAF" w:rsidRPr="006F2BAF" w:rsidRDefault="006F2BAF" w:rsidP="00A1207B">
            <w:pPr>
              <w:jc w:val="center"/>
              <w:cnfStyle w:val="000000010000"/>
            </w:pPr>
            <w:r w:rsidRPr="006F2BAF">
              <w:t>1,8%</w:t>
            </w:r>
          </w:p>
        </w:tc>
      </w:tr>
      <w:tr w:rsidR="006F2BAF" w:rsidRPr="006F2BAF" w:rsidTr="006F2BAF">
        <w:trPr>
          <w:cnfStyle w:val="000000100000"/>
          <w:jc w:val="center"/>
        </w:trPr>
        <w:tc>
          <w:tcPr>
            <w:cnfStyle w:val="001000000000"/>
            <w:tcW w:w="2840" w:type="dxa"/>
          </w:tcPr>
          <w:p w:rsidR="006F2BAF" w:rsidRPr="006F2BAF" w:rsidRDefault="006F2BAF" w:rsidP="00A1207B">
            <w:r w:rsidRPr="006F2BAF">
              <w:t>Ιταλία</w:t>
            </w:r>
          </w:p>
        </w:tc>
        <w:tc>
          <w:tcPr>
            <w:tcW w:w="2841" w:type="dxa"/>
          </w:tcPr>
          <w:p w:rsidR="006F2BAF" w:rsidRPr="006F2BAF" w:rsidRDefault="006F2BAF" w:rsidP="00A1207B">
            <w:pPr>
              <w:jc w:val="center"/>
              <w:cnfStyle w:val="000000100000"/>
            </w:pPr>
            <w:r w:rsidRPr="006F2BAF">
              <w:t>-0,1%</w:t>
            </w:r>
          </w:p>
        </w:tc>
        <w:tc>
          <w:tcPr>
            <w:tcW w:w="2841" w:type="dxa"/>
          </w:tcPr>
          <w:p w:rsidR="006F2BAF" w:rsidRPr="006F2BAF" w:rsidRDefault="006F2BAF" w:rsidP="00A1207B">
            <w:pPr>
              <w:jc w:val="center"/>
              <w:cnfStyle w:val="000000100000"/>
            </w:pPr>
            <w:r w:rsidRPr="006F2BAF">
              <w:t>1,5%</w:t>
            </w:r>
          </w:p>
        </w:tc>
      </w:tr>
      <w:tr w:rsidR="006F2BAF" w:rsidRPr="006F2BAF" w:rsidTr="006F2BAF">
        <w:trPr>
          <w:cnfStyle w:val="000000010000"/>
          <w:jc w:val="center"/>
        </w:trPr>
        <w:tc>
          <w:tcPr>
            <w:cnfStyle w:val="001000000000"/>
            <w:tcW w:w="2840" w:type="dxa"/>
          </w:tcPr>
          <w:p w:rsidR="006F2BAF" w:rsidRPr="006F2BAF" w:rsidRDefault="006F2BAF" w:rsidP="00A1207B">
            <w:r w:rsidRPr="006F2BAF">
              <w:t xml:space="preserve">Πορτογαλία </w:t>
            </w:r>
          </w:p>
        </w:tc>
        <w:tc>
          <w:tcPr>
            <w:tcW w:w="2841" w:type="dxa"/>
          </w:tcPr>
          <w:p w:rsidR="006F2BAF" w:rsidRPr="006F2BAF" w:rsidRDefault="006F2BAF" w:rsidP="00A1207B">
            <w:pPr>
              <w:jc w:val="center"/>
              <w:cnfStyle w:val="000000010000"/>
            </w:pPr>
            <w:r w:rsidRPr="006F2BAF">
              <w:t>6,2%</w:t>
            </w:r>
          </w:p>
        </w:tc>
        <w:tc>
          <w:tcPr>
            <w:tcW w:w="2841" w:type="dxa"/>
          </w:tcPr>
          <w:p w:rsidR="006F2BAF" w:rsidRPr="006F2BAF" w:rsidRDefault="006F2BAF" w:rsidP="00A1207B">
            <w:pPr>
              <w:jc w:val="center"/>
              <w:cnfStyle w:val="000000010000"/>
            </w:pPr>
            <w:r w:rsidRPr="006F2BAF">
              <w:t>0,7%</w:t>
            </w:r>
          </w:p>
        </w:tc>
      </w:tr>
      <w:tr w:rsidR="006F2BAF" w:rsidRPr="006F2BAF" w:rsidTr="006F2BAF">
        <w:trPr>
          <w:cnfStyle w:val="000000100000"/>
          <w:jc w:val="center"/>
        </w:trPr>
        <w:tc>
          <w:tcPr>
            <w:cnfStyle w:val="001000000000"/>
            <w:tcW w:w="2840" w:type="dxa"/>
          </w:tcPr>
          <w:p w:rsidR="006F2BAF" w:rsidRPr="006F2BAF" w:rsidRDefault="006F2BAF" w:rsidP="00A1207B">
            <w:r w:rsidRPr="006F2BAF">
              <w:t>Ηνωμένο Βασίλειο</w:t>
            </w:r>
          </w:p>
        </w:tc>
        <w:tc>
          <w:tcPr>
            <w:tcW w:w="2841" w:type="dxa"/>
          </w:tcPr>
          <w:p w:rsidR="006F2BAF" w:rsidRPr="006F2BAF" w:rsidRDefault="006F2BAF" w:rsidP="00A1207B">
            <w:pPr>
              <w:jc w:val="center"/>
              <w:cnfStyle w:val="000000100000"/>
            </w:pPr>
            <w:r w:rsidRPr="006F2BAF">
              <w:t>8,2%</w:t>
            </w:r>
          </w:p>
        </w:tc>
        <w:tc>
          <w:tcPr>
            <w:tcW w:w="2841" w:type="dxa"/>
          </w:tcPr>
          <w:p w:rsidR="006F2BAF" w:rsidRPr="006F2BAF" w:rsidRDefault="006F2BAF" w:rsidP="00A1207B">
            <w:pPr>
              <w:jc w:val="center"/>
              <w:cnfStyle w:val="000000100000"/>
            </w:pPr>
            <w:r w:rsidRPr="006F2BAF">
              <w:t>0,0%</w:t>
            </w:r>
          </w:p>
        </w:tc>
      </w:tr>
      <w:tr w:rsidR="006F2BAF" w:rsidRPr="006F2BAF" w:rsidTr="006F2BAF">
        <w:trPr>
          <w:cnfStyle w:val="000000010000"/>
          <w:jc w:val="center"/>
        </w:trPr>
        <w:tc>
          <w:tcPr>
            <w:cnfStyle w:val="001000000000"/>
            <w:tcW w:w="2840" w:type="dxa"/>
          </w:tcPr>
          <w:p w:rsidR="006F2BAF" w:rsidRPr="006F2BAF" w:rsidRDefault="006F2BAF" w:rsidP="00A1207B">
            <w:r w:rsidRPr="006F2BAF">
              <w:t xml:space="preserve">Ισπανία </w:t>
            </w:r>
          </w:p>
        </w:tc>
        <w:tc>
          <w:tcPr>
            <w:tcW w:w="2841" w:type="dxa"/>
          </w:tcPr>
          <w:p w:rsidR="006F2BAF" w:rsidRPr="006F2BAF" w:rsidRDefault="006F2BAF" w:rsidP="00A1207B">
            <w:pPr>
              <w:jc w:val="center"/>
              <w:cnfStyle w:val="000000010000"/>
            </w:pPr>
            <w:r w:rsidRPr="006F2BAF">
              <w:t>5,9%</w:t>
            </w:r>
          </w:p>
        </w:tc>
        <w:tc>
          <w:tcPr>
            <w:tcW w:w="2841" w:type="dxa"/>
          </w:tcPr>
          <w:p w:rsidR="006F2BAF" w:rsidRPr="006F2BAF" w:rsidRDefault="006F2BAF" w:rsidP="00A1207B">
            <w:pPr>
              <w:jc w:val="center"/>
              <w:cnfStyle w:val="000000010000"/>
            </w:pPr>
            <w:r w:rsidRPr="006F2BAF">
              <w:t>-1,3%</w:t>
            </w:r>
          </w:p>
        </w:tc>
      </w:tr>
    </w:tbl>
    <w:p w:rsidR="006F2BAF" w:rsidRPr="00054768" w:rsidRDefault="006F2BAF" w:rsidP="006F2BAF">
      <w:pPr>
        <w:spacing w:after="0"/>
        <w:jc w:val="right"/>
        <w:rPr>
          <w:i/>
        </w:rPr>
      </w:pPr>
      <w:r w:rsidRPr="00054768">
        <w:rPr>
          <w:i/>
        </w:rPr>
        <w:t>Πηγή: Υπουργείο Υγείας, 2013.</w:t>
      </w:r>
    </w:p>
    <w:p w:rsidR="006F2BAF" w:rsidRDefault="006F2BAF" w:rsidP="006F2BAF">
      <w:pPr>
        <w:spacing w:after="0"/>
      </w:pPr>
    </w:p>
    <w:p w:rsidR="008B6472" w:rsidRDefault="008B6472" w:rsidP="008B6472">
      <w:pPr>
        <w:spacing w:after="0"/>
        <w:ind w:left="-426"/>
      </w:pPr>
      <w:r w:rsidRPr="008B6472">
        <w:rPr>
          <w:noProof/>
          <w:lang w:eastAsia="el-GR"/>
        </w:rPr>
        <w:lastRenderedPageBreak/>
        <w:drawing>
          <wp:inline distT="0" distB="0" distL="0" distR="0">
            <wp:extent cx="5953125" cy="3543300"/>
            <wp:effectExtent l="19050" t="0" r="9525" b="0"/>
            <wp:docPr id="1"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84CBC" w:rsidRDefault="00D84CBC" w:rsidP="00D84CBC">
      <w:pPr>
        <w:spacing w:after="0"/>
        <w:ind w:left="-426"/>
        <w:jc w:val="right"/>
      </w:pPr>
      <w:r w:rsidRPr="004416DE">
        <w:rPr>
          <w:rFonts w:cs="Times New Roman"/>
          <w:i/>
          <w:szCs w:val="24"/>
        </w:rPr>
        <w:t>Πηγή: Ιδία επεξεργασία</w:t>
      </w:r>
    </w:p>
    <w:p w:rsidR="0097009B" w:rsidRDefault="0097009B" w:rsidP="00D84CBC">
      <w:pPr>
        <w:pStyle w:val="Caption"/>
        <w:spacing w:after="0"/>
      </w:pPr>
      <w:bookmarkStart w:id="33" w:name="_Toc447052002"/>
      <w:r>
        <w:t xml:space="preserve">Διάγραμμα </w:t>
      </w:r>
      <w:r w:rsidR="009E13EB">
        <w:fldChar w:fldCharType="begin"/>
      </w:r>
      <w:r w:rsidR="00A920EF">
        <w:instrText xml:space="preserve"> STYLEREF 1 \s </w:instrText>
      </w:r>
      <w:r w:rsidR="009E13EB">
        <w:fldChar w:fldCharType="separate"/>
      </w:r>
      <w:r w:rsidR="00646D36">
        <w:rPr>
          <w:noProof/>
        </w:rPr>
        <w:t>2</w:t>
      </w:r>
      <w:r w:rsidR="009E13EB">
        <w:rPr>
          <w:noProof/>
        </w:rPr>
        <w:fldChar w:fldCharType="end"/>
      </w:r>
      <w:r w:rsidR="00646D36">
        <w:t>.</w:t>
      </w:r>
      <w:r w:rsidR="009E13EB">
        <w:fldChar w:fldCharType="begin"/>
      </w:r>
      <w:r w:rsidR="00A920EF">
        <w:instrText xml:space="preserve"> SEQ Διάγραμμα \* ARABIC \s 1 </w:instrText>
      </w:r>
      <w:r w:rsidR="009E13EB">
        <w:fldChar w:fldCharType="separate"/>
      </w:r>
      <w:r w:rsidR="00646D36">
        <w:rPr>
          <w:noProof/>
        </w:rPr>
        <w:t>1</w:t>
      </w:r>
      <w:r w:rsidR="009E13EB">
        <w:rPr>
          <w:noProof/>
        </w:rPr>
        <w:fldChar w:fldCharType="end"/>
      </w:r>
      <w:r>
        <w:t xml:space="preserve"> Ετήσιος ρυθμός μεταβολής δημοσίων δαπανών για την υγεία στην Ελλάδα και σε χώρες της Ευρωπαϊκής Ένωσης</w:t>
      </w:r>
      <w:bookmarkEnd w:id="33"/>
    </w:p>
    <w:p w:rsidR="0097009B" w:rsidRPr="004416DE" w:rsidRDefault="0097009B" w:rsidP="00D84CBC">
      <w:pPr>
        <w:spacing w:after="0"/>
        <w:ind w:right="-625"/>
        <w:jc w:val="right"/>
        <w:rPr>
          <w:i/>
        </w:rPr>
      </w:pPr>
    </w:p>
    <w:p w:rsidR="006F2BAF" w:rsidRDefault="006F2BAF" w:rsidP="006F2BAF">
      <w:pPr>
        <w:spacing w:after="0"/>
      </w:pPr>
      <w:r>
        <w:t>Όπως διαφαίνεται, η Ελλάδα μείωσε το 2010 τη δημόσια δαπάνη κατά 9,9%, ενώ οι λοιπές χώρες διατήρησαν περίπου τα ίδια επίπεδα δαπανών με προηγούμενα έτη.</w:t>
      </w:r>
    </w:p>
    <w:p w:rsidR="006F2BAF" w:rsidRDefault="006F2BAF" w:rsidP="006F2BAF">
      <w:pPr>
        <w:spacing w:after="0"/>
      </w:pPr>
    </w:p>
    <w:p w:rsidR="006F2BAF" w:rsidRDefault="006F2BAF" w:rsidP="006F2BAF">
      <w:pPr>
        <w:spacing w:after="0"/>
      </w:pPr>
      <w:r>
        <w:t>Το 2010, η Ελλάδα, λόγω του σημαντικού δημοσιονομικού ελλείμματος, αιτήθηκε στήριξης από το Διεθνές Νομισματικό Ταμείο και η υπογραφή του πρώτου Μνημονίου συνοδεύτηκε από την εφαρμογή σκληρών, ακραία φιλελεύθερων πολιτικών λιτότητας και τον περιορισμό των κοινωνικών παροχών. Στο πλαίσιο αυτό, συντελέστηκε μια σειρά μεταρρυθμίσεων που απέρρεαν από τις δεσμεύσεις που ανέλαβε η Ελλάδα έναντι των πιστωτών της. Σημαντικό μερίδιο των μεταρρυθμίσεων που προωθήθηκαν, αλλά και συνεχώς προωθούνται, κατέχει ο τομέας της υγείας. Τα μέτρα που εφαρμόστηκαν εντάσσονται σε ένα ευρύ φάσμα επιλογών που θα μπορούσαν να ομαδοποιηθούν σε τρεις κατηγορίες: μέτρα για τον έλεγχο των δαπανών και τη χρηματοδότηση των υπηρεσιών υγείας, μέτρα που σχετίζονται με την ένταση και την ποιότητα των δημόσια χρηματοδοτούμενων υπηρεσιών υγείας και μέτρα για τον έλεγχο του κόστους.</w:t>
      </w:r>
    </w:p>
    <w:p w:rsidR="006F2BAF" w:rsidRDefault="006F2BAF" w:rsidP="006F2BAF">
      <w:pPr>
        <w:spacing w:after="0"/>
      </w:pPr>
    </w:p>
    <w:p w:rsidR="006F2BAF" w:rsidRDefault="006F2BAF" w:rsidP="006F2BAF">
      <w:pPr>
        <w:spacing w:after="0"/>
      </w:pPr>
      <w:r>
        <w:lastRenderedPageBreak/>
        <w:t>Στα μέτρα για τον έλεγχο των δαπανών και τη χρηματοδότηση των υπηρεσιών υγείας εντάσσονται οι προσπάθειες μείωσης των δημόσιων δαπανών υγείας, η αύξηση των εσόδων μέσω της φορολογικής πολιτικής, η εξέλιξη των ασφαλιστικών εισφορών και η αύξηση της συμμετοχής των πολιτών στο κόστος χρήσης των υπηρεσιών, ενώ δευτερογενείς επιδράσεις προκύπτουν και από την εφαρμοζόμενη πολιτική απασχόλησης και εργασιακών σχέσεων (Οικονόμου, 2013).</w:t>
      </w:r>
    </w:p>
    <w:p w:rsidR="006F2BAF" w:rsidRDefault="006F2BAF" w:rsidP="006F2BAF">
      <w:pPr>
        <w:spacing w:after="0"/>
      </w:pPr>
    </w:p>
    <w:p w:rsidR="006F2BAF" w:rsidRDefault="006F2BAF" w:rsidP="006F2BAF">
      <w:pPr>
        <w:spacing w:after="0"/>
      </w:pPr>
      <w:r>
        <w:t>Σύμφωνα, με τα Μνημόνια Συνεννόησης, μέχρι το 2012, η δημόσια δαπάνη για την υγεία δεν θα έπρεπε να ξεπερνά το 6% του ΑΕΠ. Στα επιπρόσθετα μέτρα για το 2011 και τη μεσοπρόθεσμη δημοσιονομική στρατηγική μέχρι το 2015, περιλαμβάνονταν και περικοπές στις φαρμακευτικές δαπάνες και τις δαπάνες υγείας κατά τουλάχιστον 310 εκατομμύρια ευρώ το 2011 και επιπλέον 697 εκατομμύρια ευρώ το 2012, 349 εκατομμύρια ευρώ το 2013, 303 εκατομμύρια ευρώ το 2014 και 463 εκατομμύρια ευρώ το 2015 (Υπουργείο Οικονομικών, 2011, αναφέρεται στον Οικονόμου, 2013).</w:t>
      </w:r>
    </w:p>
    <w:p w:rsidR="006F2BAF" w:rsidRDefault="006F2BAF" w:rsidP="006F2BAF">
      <w:pPr>
        <w:spacing w:after="0"/>
      </w:pPr>
    </w:p>
    <w:p w:rsidR="006F2BAF" w:rsidRDefault="006F2BAF" w:rsidP="006F2BAF">
      <w:pPr>
        <w:spacing w:after="0"/>
      </w:pPr>
      <w:r>
        <w:t xml:space="preserve">Στον τομέα της υγείας, ο βασικός στόχος των μεταρρυθμίσεων ήταν να μειωθούν γρήγορα και δραστικά οι δημόσιες δαπάνες, με ανώτατο όριο το 6% του ΑΕΠ. Για να επιτευχθεί αυτό που ορίστηκε στη συμφωνία διάσωσης, οι δημόσιες δαπάνες για την υγεία είναι πλέον μικρότερες σε σχέση με οποιοδήποτε άλλο κράτος- μέλος της Ευρωπαϊκής Ένωσης πριν το 2004. Το 2012, σε μια προσπάθεια επίτευξης συγκεκριμένων στόχων, η ελληνική κυβέρνηση ξεπέρασε τις απαιτήσεις για περικοπές στις φαρμακευτικές και νοσοκομειακές δαπάνες. </w:t>
      </w:r>
      <w:r w:rsidRPr="00DE5285">
        <w:t>Μέσα από μια σειρά μέτρων λιτότητας, ο κρατικός προϋπολογισμός για τα νοσοκομεία μειώθηκε κατά 26% μεταξύ του 2009 και του 2011. Οι αγροτικές περιοχές αντιμετωπίζουν ιδιαίτερες δυσκολίες, με ελλείψεις σε φάρμακα και ιατρικό εξοπλισμό.</w:t>
      </w:r>
      <w:r>
        <w:t xml:space="preserve"> </w:t>
      </w:r>
      <w:r w:rsidRPr="00DE5285">
        <w:t>Η κλίμακα και η ταχύτητα των αλλαγών που επιβλήθηκαν, περιόρισαν την ικα</w:t>
      </w:r>
      <w:r>
        <w:t>νότητα του δημόσιου συστήματος υ</w:t>
      </w:r>
      <w:r w:rsidRPr="00DE5285">
        <w:t>γείας να ανταποκριθεί στις ανάγκες του πληθυσμού, σε μια εποχή αυξημένης ζήτησης</w:t>
      </w:r>
      <w:r>
        <w:t xml:space="preserve"> (</w:t>
      </w:r>
      <w:r>
        <w:rPr>
          <w:lang w:val="en-US"/>
        </w:rPr>
        <w:t>Kentikelenis</w:t>
      </w:r>
      <w:r w:rsidRPr="00F80CDF">
        <w:t xml:space="preserve">, </w:t>
      </w:r>
      <w:r>
        <w:rPr>
          <w:lang w:val="en-US"/>
        </w:rPr>
        <w:t>Karanikolos</w:t>
      </w:r>
      <w:r w:rsidRPr="00F80CDF">
        <w:t xml:space="preserve">, </w:t>
      </w:r>
      <w:r>
        <w:rPr>
          <w:lang w:val="en-US"/>
        </w:rPr>
        <w:t>Reeves</w:t>
      </w:r>
      <w:r w:rsidRPr="00F80CDF">
        <w:t xml:space="preserve">, </w:t>
      </w:r>
      <w:r>
        <w:rPr>
          <w:lang w:val="en-US"/>
        </w:rPr>
        <w:t>McKee</w:t>
      </w:r>
      <w:r w:rsidRPr="00F80CDF">
        <w:t xml:space="preserve"> &amp; </w:t>
      </w:r>
      <w:r>
        <w:rPr>
          <w:lang w:val="en-US"/>
        </w:rPr>
        <w:t>Stuckler</w:t>
      </w:r>
      <w:r w:rsidRPr="00F80CDF">
        <w:t>, 2014)</w:t>
      </w:r>
      <w:r w:rsidRPr="00DE5285">
        <w:t>.</w:t>
      </w:r>
    </w:p>
    <w:p w:rsidR="006F2BAF" w:rsidRDefault="006F2BAF" w:rsidP="006F2BAF">
      <w:pPr>
        <w:spacing w:after="0"/>
      </w:pPr>
    </w:p>
    <w:p w:rsidR="006F2BAF" w:rsidRDefault="006F2BAF" w:rsidP="006F2BAF">
      <w:pPr>
        <w:spacing w:after="0"/>
      </w:pPr>
      <w:r>
        <w:t>Σύμφωνα με στοιχεία που δημοσιοποίησε η Ελληνική Στατιστική Αρχή (ΕΛΣΤΑΤ), από το 2009 έως το 2012, καταγράφεται δραστική μείωση των δαπανών ως προς το ΑΕΠ, καθώς από 10,03%, άρχισε την καθοδική πορεία σε 9,34%, 9,67% και 9,16% για τα έτη 2009, 2010 , 2011 και 2012 αντίστοιχα.</w:t>
      </w:r>
    </w:p>
    <w:p w:rsidR="006F2BAF" w:rsidRDefault="006F2BAF" w:rsidP="006F2BAF">
      <w:pPr>
        <w:spacing w:after="0"/>
      </w:pPr>
    </w:p>
    <w:p w:rsidR="006F2BAF" w:rsidRDefault="006F2BAF" w:rsidP="006F2BAF">
      <w:pPr>
        <w:spacing w:after="0"/>
      </w:pPr>
      <w:r>
        <w:lastRenderedPageBreak/>
        <w:t>Οι συνολικές δημόσιες τρέχουσες δαπάνες υγείας σημείωσαν μείωση κατά 2,0% το έτος 2011, έναντι του 2010 και κατά 12,6% το 2012 σε σχέση με τις δαπάνες του έτους 2011. Επίσης, ως προς την συμβολή του δημόσιου τομέα στην συνολική τρέχουσα δαπάνη, παρατηρείται μείωση από 69,5% το έτος 2009 σε 68, 0% το έτος 2012 (</w:t>
      </w:r>
      <w:r>
        <w:rPr>
          <w:lang w:val="en-US"/>
        </w:rPr>
        <w:t>Iatropedia</w:t>
      </w:r>
      <w:r w:rsidRPr="004B4790">
        <w:t>, 2014).</w:t>
      </w:r>
    </w:p>
    <w:p w:rsidR="006F2BAF" w:rsidRPr="004B4790" w:rsidRDefault="006F2BAF" w:rsidP="006F2BAF">
      <w:pPr>
        <w:spacing w:after="0"/>
      </w:pPr>
    </w:p>
    <w:p w:rsidR="006F2BAF" w:rsidRDefault="006F2BAF" w:rsidP="006F2BAF">
      <w:pPr>
        <w:spacing w:after="0"/>
      </w:pPr>
      <w:r>
        <w:t>Το 2013, η</w:t>
      </w:r>
      <w:r w:rsidRPr="0088208C">
        <w:t xml:space="preserve"> συνολική δημόσια χρηματοδότηση για δαπάνες υγε</w:t>
      </w:r>
      <w:r>
        <w:t>ίας σημείωσε μείωση 7,8%</w:t>
      </w:r>
      <w:r w:rsidR="00795C46">
        <w:t xml:space="preserve"> </w:t>
      </w:r>
      <w:r w:rsidRPr="0088208C">
        <w:t>σε σχέση με τις δαπάνες του έτους 2012</w:t>
      </w:r>
      <w:r>
        <w:t xml:space="preserve">. </w:t>
      </w:r>
      <w:r w:rsidRPr="0088208C">
        <w:t>Ως προς την συμβολή του δημόσιου τομέα στη συνολική χ</w:t>
      </w:r>
      <w:r>
        <w:t xml:space="preserve">ρηματοδότηση για δαπάνες το ποσοστό ανήλθε </w:t>
      </w:r>
      <w:r w:rsidRPr="0088208C">
        <w:t xml:space="preserve">στο 63,5% το 2013. </w:t>
      </w:r>
      <w:r>
        <w:t>Πιο συγκεκριμένα, η</w:t>
      </w:r>
      <w:r w:rsidRPr="0088208C">
        <w:t xml:space="preserve"> συμβολή του Δημοσίου στις δαπ</w:t>
      </w:r>
      <w:r>
        <w:t>άνες υγείας το 2013 ήταν 10 δισεκατομμύρια</w:t>
      </w:r>
      <w:r w:rsidRPr="0088208C">
        <w:t xml:space="preserve"> ευρώ</w:t>
      </w:r>
      <w:r>
        <w:t xml:space="preserve"> (</w:t>
      </w:r>
      <w:r>
        <w:rPr>
          <w:lang w:val="en-US"/>
        </w:rPr>
        <w:t>In</w:t>
      </w:r>
      <w:r w:rsidRPr="0088208C">
        <w:t>, 2015).</w:t>
      </w:r>
    </w:p>
    <w:p w:rsidR="006F2BAF" w:rsidRDefault="006F2BAF" w:rsidP="006F2BAF">
      <w:pPr>
        <w:spacing w:after="0"/>
      </w:pPr>
    </w:p>
    <w:p w:rsidR="006F2BAF" w:rsidRDefault="006F2BAF" w:rsidP="006F2BAF">
      <w:pPr>
        <w:spacing w:after="0"/>
      </w:pPr>
      <w:r>
        <w:t>Ειδικότερα, όσον αφορά τις δημόσιες δαπάνες για τα νοσοκομεία, τα ποσό ανερχόταν στα 2,8 δισεκατομμύρια το 2009, ενώ το αντίστοιχο ποσό το 2013 προσδιορίστηκε στα 1,5 δισεκατομμύρια ευρώ. Μέσα σε ένα διάστημα, δηλαδή, 5 ετών ο προϋπολογισμός για τα νοσοκομεία μειώθηκε κατά 45%. Ακόμα, οι δαπάνες για τα φάρμακα των νοσοκομείων μειώθηκαν κατά 610 εκατομμύρια ευρώ, κάτι που δικαιολογεί απόλυτα την περιοδική έλλειψη φαρμάκων στα δημόσια νοσοκομεία, ενώ οι αντίστοιχες πιστώσεις για υγειονομικό υλικό ήταν μειωμένες σχεδόν κατά 450 εκατομμύρια ευρώ (</w:t>
      </w:r>
      <w:r>
        <w:rPr>
          <w:lang w:val="en-US"/>
        </w:rPr>
        <w:t>Onmed</w:t>
      </w:r>
      <w:r w:rsidRPr="00C3172A">
        <w:t>, 2014).</w:t>
      </w:r>
    </w:p>
    <w:p w:rsidR="006F2BAF" w:rsidRDefault="006F2BAF" w:rsidP="006F2BAF">
      <w:pPr>
        <w:spacing w:after="0"/>
      </w:pPr>
    </w:p>
    <w:p w:rsidR="006F2BAF" w:rsidRDefault="006F2BAF" w:rsidP="006F2BAF">
      <w:pPr>
        <w:spacing w:after="0"/>
      </w:pPr>
      <w:r>
        <w:t>Το 2014, συνεχίστηκε η μείωση των δημοσίων δαπανών για το τομέα της υγείας. Πιο συγκεκριμένα, ο</w:t>
      </w:r>
      <w:r w:rsidRPr="00042C16">
        <w:t xml:space="preserve"> προϋπολογισμός του υπουργείου Υγείας </w:t>
      </w:r>
      <w:r>
        <w:t>ήταν</w:t>
      </w:r>
      <w:r w:rsidRPr="00042C16">
        <w:t xml:space="preserve"> μειωμένος, τόσο στο σκέλος των τακτικών δαπανών, όσο και στο Πρόγραμμα Δημοσίων Επενδύσεων.</w:t>
      </w:r>
      <w:r>
        <w:t xml:space="preserve"> Το κονδύλι του τακτικού προϋπολογισμού για το υπουργείο Υγείας διαμορφώθηκε στα 4,38 δισεκατομμύρια ευρώ, από 5,37 δισεκατομμύρια ευρώ που προσδιορίστηκε το το 2013, ενώ το κονδύλι του Προγράμματος Δημοσίων Επενδύσεων ανήλθε στα 64 εκατομμύρια, από 105 εκατομμύρια ευρώ το 2013.</w:t>
      </w:r>
    </w:p>
    <w:p w:rsidR="006F2BAF" w:rsidRDefault="006F2BAF" w:rsidP="006F2BAF">
      <w:pPr>
        <w:spacing w:after="0"/>
      </w:pPr>
    </w:p>
    <w:p w:rsidR="006F2BAF" w:rsidRDefault="006F2BAF" w:rsidP="006F2BAF">
      <w:pPr>
        <w:spacing w:after="0"/>
      </w:pPr>
      <w:r>
        <w:t xml:space="preserve">Σημαντική μείωση επήλθε και στην επιχορήγηση του ΕΟΠΥΥ </w:t>
      </w:r>
      <w:r w:rsidRPr="002B383E">
        <w:t xml:space="preserve">από τον τακτικό προϋπολογισμό, η οποία </w:t>
      </w:r>
      <w:r>
        <w:t>περιορίστηκε</w:t>
      </w:r>
      <w:r w:rsidRPr="002B383E">
        <w:t xml:space="preserve"> στα </w:t>
      </w:r>
      <w:r>
        <w:t>774 εκατομμύρια, έναντι 1,1 δισεκατομμυρίων</w:t>
      </w:r>
      <w:r w:rsidRPr="002B383E">
        <w:t xml:space="preserve"> ευρώ το 2013.</w:t>
      </w:r>
    </w:p>
    <w:p w:rsidR="006F2BAF" w:rsidRDefault="006F2BAF" w:rsidP="006F2BAF">
      <w:pPr>
        <w:spacing w:after="0"/>
      </w:pPr>
    </w:p>
    <w:p w:rsidR="006F2BAF" w:rsidRDefault="006F2BAF" w:rsidP="006F2BAF">
      <w:pPr>
        <w:spacing w:after="0"/>
      </w:pPr>
      <w:r>
        <w:lastRenderedPageBreak/>
        <w:t>Η αντίστοιχη επιχορήγηση προς τα νοσοκομεία προσδιορίστηκε στο 1,11 δισεκατομμύριο ευρώ,</w:t>
      </w:r>
      <w:r w:rsidRPr="003C577F">
        <w:t xml:space="preserve"> έναντι</w:t>
      </w:r>
      <w:r>
        <w:t xml:space="preserve"> του</w:t>
      </w:r>
      <w:r w:rsidRPr="003C577F">
        <w:t xml:space="preserve"> 1</w:t>
      </w:r>
      <w:r>
        <w:t>,64 δισεκατομμυρίου ευρώ</w:t>
      </w:r>
      <w:r w:rsidRPr="003C577F">
        <w:t xml:space="preserve"> το 2013</w:t>
      </w:r>
      <w:r>
        <w:t xml:space="preserve"> (Καραγιώργος, 2013)</w:t>
      </w:r>
      <w:r w:rsidRPr="003C577F">
        <w:t>.</w:t>
      </w:r>
    </w:p>
    <w:p w:rsidR="006F2BAF" w:rsidRDefault="006F2BAF" w:rsidP="006F2BAF">
      <w:pPr>
        <w:spacing w:after="0"/>
      </w:pPr>
    </w:p>
    <w:p w:rsidR="006F2BAF" w:rsidRDefault="006F2BAF" w:rsidP="006F2BAF">
      <w:pPr>
        <w:spacing w:after="0"/>
      </w:pPr>
      <w:r>
        <w:t xml:space="preserve">Με βάση τον προϋπολογισμό για το 2015, η κρατική επιχορήγηση του ΕΟΠΥΥ ανήλθε στα 526 εκατομμύρια ευρώ, μειωμένη κατά 17% σε σχέση με το 2014. </w:t>
      </w:r>
    </w:p>
    <w:p w:rsidR="006F2BAF" w:rsidRDefault="006F2BAF" w:rsidP="006F2BAF">
      <w:pPr>
        <w:spacing w:after="0"/>
      </w:pPr>
    </w:p>
    <w:p w:rsidR="006F2BAF" w:rsidRDefault="006F2BAF" w:rsidP="006F2BAF">
      <w:pPr>
        <w:spacing w:after="0"/>
      </w:pPr>
      <w:r>
        <w:t xml:space="preserve">Τα κονδύλια για τον ΕΟΠΥΥ για τις λοιπές παροχές ασθενείας ήταν, επίσης, μειωμένο κατά 344 εκατομμύρια ευρώ- 1,271 εκατομμύρια ευρώ έναντι 1,625 εκατομμύρια ευρώ το 2014. </w:t>
      </w:r>
    </w:p>
    <w:p w:rsidR="006F2BAF" w:rsidRDefault="006F2BAF" w:rsidP="006F2BAF">
      <w:pPr>
        <w:spacing w:after="0"/>
      </w:pPr>
    </w:p>
    <w:p w:rsidR="006F2BAF" w:rsidRDefault="006F2BAF" w:rsidP="006F2BAF">
      <w:pPr>
        <w:spacing w:after="0"/>
      </w:pPr>
      <w:r>
        <w:t>Η κρατική επιχορήγηση από τον τακτικό προϋπολογισμό για τα νοσοκομεία του ΕΣΥ προσδιοριζόταν στο 1,118 δισεκατομμύριο ευρώ για το 2015, μειωμένη κατά 22,8% σε σχέση με το 2014.</w:t>
      </w:r>
    </w:p>
    <w:p w:rsidR="006F2BAF" w:rsidRDefault="006F2BAF" w:rsidP="006F2BAF">
      <w:pPr>
        <w:spacing w:after="0"/>
      </w:pPr>
    </w:p>
    <w:p w:rsidR="006F2BAF" w:rsidRDefault="006F2BAF" w:rsidP="006F2BAF">
      <w:pPr>
        <w:spacing w:after="0"/>
      </w:pPr>
      <w:r>
        <w:t xml:space="preserve">Ο προϋπολογισμός του υπουργείου Υγείας ανερχόταν στα 4,228 δισεκατομμύρια ευρώ για το 2015, έναντι 4,744 δισεκατομμυρίων ευρώ για το 2014, δηλαδή μειωμένος κατά 10,9% (Βλασταράκος, 2014). </w:t>
      </w:r>
    </w:p>
    <w:p w:rsidR="006F2BAF" w:rsidRPr="009D7037" w:rsidRDefault="006F2BAF" w:rsidP="006F2BAF">
      <w:pPr>
        <w:spacing w:after="0"/>
      </w:pPr>
    </w:p>
    <w:p w:rsidR="006F2BAF" w:rsidRDefault="006F2BAF" w:rsidP="006F2BAF">
      <w:pPr>
        <w:spacing w:after="0"/>
        <w:rPr>
          <w:rFonts w:cs="Times New Roman"/>
          <w:b/>
          <w:szCs w:val="24"/>
        </w:rPr>
      </w:pPr>
      <w:r>
        <w:t>Όπως αναφέρθηκε και σε προηγούμενη ενότητα, το ελληνικό σύστημα υγείας χαρακτηρίζεται ως μικτό, διότι δεν χρηματοδοτείται μόνο από το δημόσιο, αλλά και από τις ιδιωτικές δαπάνες, η εξέλιξη των οποίων κατά τη διάρκεια της οικονομικής κρίσης, αναλύεται στην συνέχεια.</w:t>
      </w:r>
    </w:p>
    <w:p w:rsidR="006F2BAF" w:rsidRDefault="006F2BAF" w:rsidP="006F2BAF">
      <w:pPr>
        <w:spacing w:after="0"/>
        <w:rPr>
          <w:rFonts w:cs="Times New Roman"/>
          <w:b/>
          <w:szCs w:val="24"/>
        </w:rPr>
      </w:pPr>
    </w:p>
    <w:p w:rsidR="006F2BAF" w:rsidRDefault="006F2BAF" w:rsidP="000F7344">
      <w:pPr>
        <w:rPr>
          <w:rFonts w:cs="Times New Roman"/>
          <w:b/>
          <w:szCs w:val="24"/>
        </w:rPr>
      </w:pPr>
    </w:p>
    <w:p w:rsidR="00F811C2" w:rsidRPr="00E91B34" w:rsidRDefault="00F811C2" w:rsidP="003F0993">
      <w:pPr>
        <w:pStyle w:val="Heading2"/>
      </w:pPr>
      <w:bookmarkStart w:id="34" w:name="_Toc446939183"/>
      <w:bookmarkStart w:id="35" w:name="_Toc448951989"/>
      <w:r w:rsidRPr="00E91B34">
        <w:t>Η εξέλιξη των ιδιωτικών δαπανών για την υγεία</w:t>
      </w:r>
      <w:bookmarkEnd w:id="34"/>
      <w:bookmarkEnd w:id="35"/>
    </w:p>
    <w:p w:rsidR="00F811C2" w:rsidRDefault="00F811C2" w:rsidP="00F811C2">
      <w:pPr>
        <w:spacing w:after="0"/>
        <w:rPr>
          <w:rFonts w:cs="Times New Roman"/>
          <w:szCs w:val="24"/>
        </w:rPr>
      </w:pPr>
      <w:r w:rsidRPr="00E91B34">
        <w:rPr>
          <w:rFonts w:cs="Times New Roman"/>
          <w:szCs w:val="24"/>
        </w:rPr>
        <w:t>Οι ιδιωτικές δαπάνες στην Ελλάδα παρουσιάζουν διαρκή αύξηση από το 1982 με αποτέλεσμα η συμμετοχή τους στις συνολικές δαπάνες υγείας να είναι σήμερα αυξημένη. Οι ιδιωτικές δαπάνες ως ποσοστό του ΑΕΠ στην Ελλάδα είναι από τις υψηλότερες του κόσμου. Ο ελληνικός κλάδος παραγωγής υπηρεσιών υγείας θεωρείται ως ένας μεταξύ των πλέον ιδιωτικοποιημένων στον προηγμένο κόσμο μαζί με τις ΗΠΑ και την Ελβετία (Ιωακείμογλου, 2010).</w:t>
      </w:r>
    </w:p>
    <w:p w:rsidR="00F811C2" w:rsidRPr="00E91B34" w:rsidRDefault="00F811C2" w:rsidP="00F811C2">
      <w:pPr>
        <w:spacing w:after="0"/>
        <w:rPr>
          <w:rFonts w:cs="Times New Roman"/>
          <w:szCs w:val="24"/>
        </w:rPr>
      </w:pPr>
    </w:p>
    <w:p w:rsidR="00F811C2" w:rsidRPr="00E91B34" w:rsidRDefault="00F811C2" w:rsidP="00F811C2">
      <w:pPr>
        <w:rPr>
          <w:rFonts w:cs="Times New Roman"/>
          <w:szCs w:val="24"/>
        </w:rPr>
      </w:pPr>
      <w:r w:rsidRPr="00E91B34">
        <w:rPr>
          <w:rFonts w:cs="Times New Roman"/>
          <w:szCs w:val="24"/>
        </w:rPr>
        <w:t>Στη προσπάθεια επεξήγησης του φαινομένου αυτού, οι Μανιού &amp; Ιακωβίδου (2009) αναφέρουν τις πιο κάτω συνήθεις πρακτικές που ακολουθούνται στην Ελλάδα και αυξάνουν την ιδιωτική δαπάνη για τη παροχή υγειονομικών υπηρεσιών:</w:t>
      </w:r>
    </w:p>
    <w:p w:rsidR="00F811C2" w:rsidRPr="00E91B34" w:rsidRDefault="00F811C2" w:rsidP="00F811C2">
      <w:pPr>
        <w:numPr>
          <w:ilvl w:val="0"/>
          <w:numId w:val="20"/>
        </w:numPr>
        <w:rPr>
          <w:rFonts w:cs="Times New Roman"/>
          <w:szCs w:val="24"/>
        </w:rPr>
      </w:pPr>
      <w:r w:rsidRPr="00E91B34">
        <w:rPr>
          <w:rFonts w:cs="Times New Roman"/>
          <w:szCs w:val="24"/>
        </w:rPr>
        <w:t>Παράνομες πληρωμές σε γιατρούς νοσοκομείων που πολύ συχνά γίνονται απαιτητές για την εκπλήρωση των καθηκόντων τους.</w:t>
      </w:r>
    </w:p>
    <w:p w:rsidR="00F811C2" w:rsidRPr="00E91B34" w:rsidRDefault="00F811C2" w:rsidP="00F811C2">
      <w:pPr>
        <w:numPr>
          <w:ilvl w:val="0"/>
          <w:numId w:val="20"/>
        </w:numPr>
        <w:rPr>
          <w:rFonts w:cs="Times New Roman"/>
          <w:szCs w:val="24"/>
        </w:rPr>
      </w:pPr>
      <w:r w:rsidRPr="00E91B34">
        <w:rPr>
          <w:rFonts w:cs="Times New Roman"/>
          <w:szCs w:val="24"/>
        </w:rPr>
        <w:t>Προμήθειες για την</w:t>
      </w:r>
      <w:r w:rsidR="00795C46">
        <w:rPr>
          <w:rFonts w:cs="Times New Roman"/>
          <w:szCs w:val="24"/>
        </w:rPr>
        <w:t xml:space="preserve"> </w:t>
      </w:r>
      <w:r w:rsidRPr="00E91B34">
        <w:rPr>
          <w:rFonts w:cs="Times New Roman"/>
          <w:szCs w:val="24"/>
        </w:rPr>
        <w:t>παραπομπή</w:t>
      </w:r>
      <w:r w:rsidR="00795C46">
        <w:rPr>
          <w:rFonts w:cs="Times New Roman"/>
          <w:szCs w:val="24"/>
        </w:rPr>
        <w:t xml:space="preserve"> </w:t>
      </w:r>
      <w:r w:rsidRPr="00E91B34">
        <w:rPr>
          <w:rFonts w:cs="Times New Roman"/>
          <w:szCs w:val="24"/>
        </w:rPr>
        <w:t>ασθενών</w:t>
      </w:r>
      <w:r w:rsidR="00795C46">
        <w:rPr>
          <w:rFonts w:cs="Times New Roman"/>
          <w:szCs w:val="24"/>
        </w:rPr>
        <w:t xml:space="preserve"> </w:t>
      </w:r>
      <w:r w:rsidRPr="00E91B34">
        <w:rPr>
          <w:rFonts w:cs="Times New Roman"/>
          <w:szCs w:val="24"/>
        </w:rPr>
        <w:t>σε</w:t>
      </w:r>
      <w:r w:rsidR="00795C46">
        <w:rPr>
          <w:rFonts w:cs="Times New Roman"/>
          <w:szCs w:val="24"/>
        </w:rPr>
        <w:t xml:space="preserve"> </w:t>
      </w:r>
      <w:r w:rsidRPr="00E91B34">
        <w:rPr>
          <w:rFonts w:cs="Times New Roman"/>
          <w:szCs w:val="24"/>
        </w:rPr>
        <w:t>κάποιο συγκεκριμένο</w:t>
      </w:r>
      <w:r w:rsidR="00795C46">
        <w:rPr>
          <w:rFonts w:cs="Times New Roman"/>
          <w:szCs w:val="24"/>
        </w:rPr>
        <w:t xml:space="preserve"> </w:t>
      </w:r>
      <w:r w:rsidRPr="00E91B34">
        <w:rPr>
          <w:rFonts w:cs="Times New Roman"/>
          <w:szCs w:val="24"/>
        </w:rPr>
        <w:t>διαγνωστικό</w:t>
      </w:r>
      <w:r w:rsidR="00795C46">
        <w:rPr>
          <w:rFonts w:cs="Times New Roman"/>
          <w:szCs w:val="24"/>
        </w:rPr>
        <w:t xml:space="preserve"> </w:t>
      </w:r>
      <w:r w:rsidRPr="00E91B34">
        <w:rPr>
          <w:rFonts w:cs="Times New Roman"/>
          <w:szCs w:val="24"/>
        </w:rPr>
        <w:t>κέντρο</w:t>
      </w:r>
      <w:r w:rsidR="00795C46">
        <w:rPr>
          <w:rFonts w:cs="Times New Roman"/>
          <w:szCs w:val="24"/>
        </w:rPr>
        <w:t xml:space="preserve"> </w:t>
      </w:r>
      <w:r w:rsidRPr="00E91B34">
        <w:rPr>
          <w:rFonts w:cs="Times New Roman"/>
          <w:szCs w:val="24"/>
        </w:rPr>
        <w:t>ή την</w:t>
      </w:r>
      <w:r w:rsidR="00795C46">
        <w:rPr>
          <w:rFonts w:cs="Times New Roman"/>
          <w:szCs w:val="24"/>
        </w:rPr>
        <w:t xml:space="preserve"> </w:t>
      </w:r>
      <w:r w:rsidRPr="00E91B34">
        <w:rPr>
          <w:rFonts w:cs="Times New Roman"/>
          <w:szCs w:val="24"/>
        </w:rPr>
        <w:t>εισαγωγή</w:t>
      </w:r>
      <w:r w:rsidR="00795C46">
        <w:rPr>
          <w:rFonts w:cs="Times New Roman"/>
          <w:szCs w:val="24"/>
        </w:rPr>
        <w:t xml:space="preserve"> </w:t>
      </w:r>
      <w:r w:rsidRPr="00E91B34">
        <w:rPr>
          <w:rFonts w:cs="Times New Roman"/>
          <w:szCs w:val="24"/>
        </w:rPr>
        <w:t>τους</w:t>
      </w:r>
      <w:r w:rsidR="00795C46">
        <w:rPr>
          <w:rFonts w:cs="Times New Roman"/>
          <w:szCs w:val="24"/>
        </w:rPr>
        <w:t xml:space="preserve"> </w:t>
      </w:r>
      <w:r w:rsidRPr="00E91B34">
        <w:rPr>
          <w:rFonts w:cs="Times New Roman"/>
          <w:szCs w:val="24"/>
        </w:rPr>
        <w:t>σε</w:t>
      </w:r>
      <w:r w:rsidR="00795C46">
        <w:rPr>
          <w:rFonts w:cs="Times New Roman"/>
          <w:szCs w:val="24"/>
        </w:rPr>
        <w:t xml:space="preserve"> </w:t>
      </w:r>
      <w:r w:rsidRPr="00E91B34">
        <w:rPr>
          <w:rFonts w:cs="Times New Roman"/>
          <w:szCs w:val="24"/>
        </w:rPr>
        <w:t>ένα</w:t>
      </w:r>
      <w:r w:rsidR="00795C46">
        <w:rPr>
          <w:rFonts w:cs="Times New Roman"/>
          <w:szCs w:val="24"/>
        </w:rPr>
        <w:t xml:space="preserve"> </w:t>
      </w:r>
      <w:r w:rsidRPr="00E91B34">
        <w:rPr>
          <w:rFonts w:cs="Times New Roman"/>
          <w:szCs w:val="24"/>
        </w:rPr>
        <w:t>ιδιωτικό νοσοκομείο. Συμβαίνει, επίσης, ο ιατρός να</w:t>
      </w:r>
      <w:r w:rsidR="00795C46">
        <w:rPr>
          <w:rFonts w:cs="Times New Roman"/>
          <w:szCs w:val="24"/>
        </w:rPr>
        <w:t xml:space="preserve"> </w:t>
      </w:r>
      <w:r w:rsidRPr="00E91B34">
        <w:rPr>
          <w:rFonts w:cs="Times New Roman"/>
          <w:szCs w:val="24"/>
        </w:rPr>
        <w:t>είναι</w:t>
      </w:r>
      <w:r w:rsidR="00795C46">
        <w:rPr>
          <w:rFonts w:cs="Times New Roman"/>
          <w:szCs w:val="24"/>
        </w:rPr>
        <w:t xml:space="preserve"> </w:t>
      </w:r>
      <w:r w:rsidRPr="00E91B34">
        <w:rPr>
          <w:rFonts w:cs="Times New Roman"/>
          <w:szCs w:val="24"/>
        </w:rPr>
        <w:t>εκ</w:t>
      </w:r>
      <w:r w:rsidR="00795C46">
        <w:rPr>
          <w:rFonts w:cs="Times New Roman"/>
          <w:szCs w:val="24"/>
        </w:rPr>
        <w:t xml:space="preserve"> </w:t>
      </w:r>
      <w:r w:rsidRPr="00E91B34">
        <w:rPr>
          <w:rFonts w:cs="Times New Roman"/>
          <w:szCs w:val="24"/>
        </w:rPr>
        <w:t>των</w:t>
      </w:r>
      <w:r w:rsidR="00795C46">
        <w:rPr>
          <w:rFonts w:cs="Times New Roman"/>
          <w:szCs w:val="24"/>
        </w:rPr>
        <w:t xml:space="preserve"> </w:t>
      </w:r>
      <w:r w:rsidRPr="00E91B34">
        <w:rPr>
          <w:rFonts w:cs="Times New Roman"/>
          <w:szCs w:val="24"/>
        </w:rPr>
        <w:t>ιδιοκτητών</w:t>
      </w:r>
      <w:r w:rsidR="00795C46">
        <w:rPr>
          <w:rFonts w:cs="Times New Roman"/>
          <w:szCs w:val="24"/>
        </w:rPr>
        <w:t xml:space="preserve"> </w:t>
      </w:r>
      <w:r w:rsidRPr="00E91B34">
        <w:rPr>
          <w:rFonts w:cs="Times New Roman"/>
          <w:szCs w:val="24"/>
        </w:rPr>
        <w:t>του νοσοκομείου</w:t>
      </w:r>
      <w:r w:rsidR="00795C46">
        <w:rPr>
          <w:rFonts w:cs="Times New Roman"/>
          <w:szCs w:val="24"/>
        </w:rPr>
        <w:t xml:space="preserve"> </w:t>
      </w:r>
      <w:r w:rsidRPr="00E91B34">
        <w:rPr>
          <w:rFonts w:cs="Times New Roman"/>
          <w:szCs w:val="24"/>
        </w:rPr>
        <w:t>ή</w:t>
      </w:r>
      <w:r w:rsidR="00795C46">
        <w:rPr>
          <w:rFonts w:cs="Times New Roman"/>
          <w:szCs w:val="24"/>
        </w:rPr>
        <w:t xml:space="preserve"> </w:t>
      </w:r>
      <w:r w:rsidRPr="00E91B34">
        <w:rPr>
          <w:rFonts w:cs="Times New Roman"/>
          <w:szCs w:val="24"/>
        </w:rPr>
        <w:t>του</w:t>
      </w:r>
      <w:r w:rsidR="00795C46">
        <w:rPr>
          <w:rFonts w:cs="Times New Roman"/>
          <w:szCs w:val="24"/>
        </w:rPr>
        <w:t xml:space="preserve"> </w:t>
      </w:r>
      <w:r w:rsidRPr="00E91B34">
        <w:rPr>
          <w:rFonts w:cs="Times New Roman"/>
          <w:szCs w:val="24"/>
        </w:rPr>
        <w:t>διαγνωστικού κέντρου</w:t>
      </w:r>
      <w:r w:rsidR="00795C46">
        <w:rPr>
          <w:rFonts w:cs="Times New Roman"/>
          <w:szCs w:val="24"/>
        </w:rPr>
        <w:t xml:space="preserve"> </w:t>
      </w:r>
      <w:r w:rsidRPr="00E91B34">
        <w:rPr>
          <w:rFonts w:cs="Times New Roman"/>
          <w:szCs w:val="24"/>
        </w:rPr>
        <w:t>στο</w:t>
      </w:r>
      <w:r w:rsidR="00795C46">
        <w:rPr>
          <w:rFonts w:cs="Times New Roman"/>
          <w:szCs w:val="24"/>
        </w:rPr>
        <w:t xml:space="preserve"> </w:t>
      </w:r>
      <w:r w:rsidRPr="00E91B34">
        <w:rPr>
          <w:rFonts w:cs="Times New Roman"/>
          <w:szCs w:val="24"/>
        </w:rPr>
        <w:t>οποίο</w:t>
      </w:r>
      <w:r w:rsidR="00795C46">
        <w:rPr>
          <w:rFonts w:cs="Times New Roman"/>
          <w:szCs w:val="24"/>
        </w:rPr>
        <w:t xml:space="preserve"> </w:t>
      </w:r>
      <w:r w:rsidRPr="00E91B34">
        <w:rPr>
          <w:rFonts w:cs="Times New Roman"/>
          <w:szCs w:val="24"/>
        </w:rPr>
        <w:t>οι</w:t>
      </w:r>
      <w:r w:rsidR="00795C46">
        <w:rPr>
          <w:rFonts w:cs="Times New Roman"/>
          <w:szCs w:val="24"/>
        </w:rPr>
        <w:t xml:space="preserve"> </w:t>
      </w:r>
      <w:r w:rsidRPr="00E91B34">
        <w:rPr>
          <w:rFonts w:cs="Times New Roman"/>
          <w:szCs w:val="24"/>
        </w:rPr>
        <w:t xml:space="preserve">ασθενείς παραπέμπονται. </w:t>
      </w:r>
    </w:p>
    <w:p w:rsidR="00F811C2" w:rsidRPr="00E91B34" w:rsidRDefault="00F811C2" w:rsidP="00F811C2">
      <w:pPr>
        <w:numPr>
          <w:ilvl w:val="0"/>
          <w:numId w:val="20"/>
        </w:numPr>
        <w:rPr>
          <w:rFonts w:cs="Times New Roman"/>
          <w:szCs w:val="24"/>
        </w:rPr>
      </w:pPr>
      <w:r w:rsidRPr="00E91B34">
        <w:rPr>
          <w:rFonts w:cs="Times New Roman"/>
          <w:szCs w:val="24"/>
        </w:rPr>
        <w:t xml:space="preserve">Είναι συχνό το φαινόμενο ιατρών στις κλινικές του ΙΚΑ και άλλων ιατρών να χρησιμοποιούν τις θέσεις τους για να αποκτούν πελατεία στα ιδιωτικά τους ιατρεία, όπου οι ασθενείς πρέπει να πληρώσουν μη αμελητέα ποσά για να γίνουν δέκτες των υπηρεσιών τους. </w:t>
      </w:r>
    </w:p>
    <w:p w:rsidR="00F811C2" w:rsidRPr="00E91B34" w:rsidRDefault="00F811C2" w:rsidP="00F811C2">
      <w:pPr>
        <w:numPr>
          <w:ilvl w:val="0"/>
          <w:numId w:val="20"/>
        </w:numPr>
        <w:spacing w:after="0"/>
        <w:rPr>
          <w:rFonts w:cs="Times New Roman"/>
          <w:szCs w:val="24"/>
        </w:rPr>
      </w:pPr>
      <w:r w:rsidRPr="00E91B34">
        <w:rPr>
          <w:rFonts w:cs="Times New Roman"/>
          <w:szCs w:val="24"/>
        </w:rPr>
        <w:t>Ιδιαίτερα</w:t>
      </w:r>
      <w:r w:rsidR="00795C46">
        <w:rPr>
          <w:rFonts w:cs="Times New Roman"/>
          <w:szCs w:val="24"/>
        </w:rPr>
        <w:t xml:space="preserve"> </w:t>
      </w:r>
      <w:r w:rsidRPr="00E91B34">
        <w:rPr>
          <w:rFonts w:cs="Times New Roman"/>
          <w:szCs w:val="24"/>
        </w:rPr>
        <w:t>στο</w:t>
      </w:r>
      <w:r w:rsidR="00795C46">
        <w:rPr>
          <w:rFonts w:cs="Times New Roman"/>
          <w:szCs w:val="24"/>
        </w:rPr>
        <w:t xml:space="preserve"> </w:t>
      </w:r>
      <w:r w:rsidRPr="00E91B34">
        <w:rPr>
          <w:rFonts w:cs="Times New Roman"/>
          <w:szCs w:val="24"/>
        </w:rPr>
        <w:t>σύστημα</w:t>
      </w:r>
      <w:r w:rsidR="00795C46">
        <w:rPr>
          <w:rFonts w:cs="Times New Roman"/>
          <w:szCs w:val="24"/>
        </w:rPr>
        <w:t xml:space="preserve"> </w:t>
      </w:r>
      <w:r w:rsidRPr="00E91B34">
        <w:rPr>
          <w:rFonts w:cs="Times New Roman"/>
          <w:szCs w:val="24"/>
        </w:rPr>
        <w:t>παροχής ιατρικών</w:t>
      </w:r>
      <w:r w:rsidR="00795C46">
        <w:rPr>
          <w:rFonts w:cs="Times New Roman"/>
          <w:szCs w:val="24"/>
        </w:rPr>
        <w:t xml:space="preserve"> </w:t>
      </w:r>
      <w:r w:rsidRPr="00E91B34">
        <w:rPr>
          <w:rFonts w:cs="Times New Roman"/>
          <w:szCs w:val="24"/>
        </w:rPr>
        <w:t>υπηρεσιών</w:t>
      </w:r>
      <w:r w:rsidR="00795C46">
        <w:rPr>
          <w:rFonts w:cs="Times New Roman"/>
          <w:szCs w:val="24"/>
        </w:rPr>
        <w:t xml:space="preserve"> </w:t>
      </w:r>
      <w:r w:rsidRPr="00E91B34">
        <w:rPr>
          <w:rFonts w:cs="Times New Roman"/>
          <w:szCs w:val="24"/>
        </w:rPr>
        <w:t>προς</w:t>
      </w:r>
      <w:r w:rsidR="00795C46">
        <w:rPr>
          <w:rFonts w:cs="Times New Roman"/>
          <w:szCs w:val="24"/>
        </w:rPr>
        <w:t xml:space="preserve"> </w:t>
      </w:r>
      <w:r w:rsidRPr="00E91B34">
        <w:rPr>
          <w:rFonts w:cs="Times New Roman"/>
          <w:szCs w:val="24"/>
        </w:rPr>
        <w:t>τους δημοσίους</w:t>
      </w:r>
      <w:r w:rsidR="00795C46">
        <w:rPr>
          <w:rFonts w:cs="Times New Roman"/>
          <w:szCs w:val="24"/>
        </w:rPr>
        <w:t xml:space="preserve"> </w:t>
      </w:r>
      <w:r w:rsidRPr="00E91B34">
        <w:rPr>
          <w:rFonts w:cs="Times New Roman"/>
          <w:szCs w:val="24"/>
        </w:rPr>
        <w:t>υπαλλήλους,</w:t>
      </w:r>
      <w:r w:rsidR="00795C46">
        <w:rPr>
          <w:rFonts w:cs="Times New Roman"/>
          <w:szCs w:val="24"/>
        </w:rPr>
        <w:t xml:space="preserve"> </w:t>
      </w:r>
      <w:r w:rsidRPr="00E91B34">
        <w:rPr>
          <w:rFonts w:cs="Times New Roman"/>
          <w:szCs w:val="24"/>
        </w:rPr>
        <w:t>υπάρχουν ιατροί</w:t>
      </w:r>
      <w:r w:rsidR="00795C46">
        <w:rPr>
          <w:rFonts w:cs="Times New Roman"/>
          <w:szCs w:val="24"/>
        </w:rPr>
        <w:t xml:space="preserve"> </w:t>
      </w:r>
      <w:r w:rsidRPr="00E91B34">
        <w:rPr>
          <w:rFonts w:cs="Times New Roman"/>
          <w:szCs w:val="24"/>
        </w:rPr>
        <w:t>οι</w:t>
      </w:r>
      <w:r w:rsidR="00795C46">
        <w:rPr>
          <w:rFonts w:cs="Times New Roman"/>
          <w:szCs w:val="24"/>
        </w:rPr>
        <w:t xml:space="preserve"> </w:t>
      </w:r>
      <w:r w:rsidRPr="00E91B34">
        <w:rPr>
          <w:rFonts w:cs="Times New Roman"/>
          <w:szCs w:val="24"/>
        </w:rPr>
        <w:t>οποίοι</w:t>
      </w:r>
      <w:r w:rsidR="00795C46">
        <w:rPr>
          <w:rFonts w:cs="Times New Roman"/>
          <w:szCs w:val="24"/>
        </w:rPr>
        <w:t xml:space="preserve"> </w:t>
      </w:r>
      <w:r w:rsidRPr="00E91B34">
        <w:rPr>
          <w:rFonts w:cs="Times New Roman"/>
          <w:szCs w:val="24"/>
        </w:rPr>
        <w:t>ζητούν</w:t>
      </w:r>
      <w:r w:rsidR="00795C46">
        <w:rPr>
          <w:rFonts w:cs="Times New Roman"/>
          <w:szCs w:val="24"/>
        </w:rPr>
        <w:t xml:space="preserve"> </w:t>
      </w:r>
      <w:r w:rsidRPr="00E91B34">
        <w:rPr>
          <w:rFonts w:cs="Times New Roman"/>
          <w:szCs w:val="24"/>
        </w:rPr>
        <w:t>αμοιβή</w:t>
      </w:r>
      <w:r w:rsidR="00795C46">
        <w:rPr>
          <w:rFonts w:cs="Times New Roman"/>
          <w:szCs w:val="24"/>
        </w:rPr>
        <w:t xml:space="preserve"> </w:t>
      </w:r>
      <w:r w:rsidRPr="00E91B34">
        <w:rPr>
          <w:rFonts w:cs="Times New Roman"/>
          <w:szCs w:val="24"/>
        </w:rPr>
        <w:t>για πολλαπλές</w:t>
      </w:r>
      <w:r w:rsidR="00795C46">
        <w:rPr>
          <w:rFonts w:cs="Times New Roman"/>
          <w:szCs w:val="24"/>
        </w:rPr>
        <w:t xml:space="preserve"> </w:t>
      </w:r>
      <w:r w:rsidRPr="00E91B34">
        <w:rPr>
          <w:rFonts w:cs="Times New Roman"/>
          <w:szCs w:val="24"/>
        </w:rPr>
        <w:t>επισκέψεις</w:t>
      </w:r>
      <w:r w:rsidR="00795C46">
        <w:rPr>
          <w:rFonts w:cs="Times New Roman"/>
          <w:szCs w:val="24"/>
        </w:rPr>
        <w:t xml:space="preserve"> </w:t>
      </w:r>
      <w:r w:rsidRPr="00E91B34">
        <w:rPr>
          <w:rFonts w:cs="Times New Roman"/>
          <w:szCs w:val="24"/>
        </w:rPr>
        <w:t>ασθενών</w:t>
      </w:r>
      <w:r w:rsidR="00795C46">
        <w:rPr>
          <w:rFonts w:cs="Times New Roman"/>
          <w:szCs w:val="24"/>
        </w:rPr>
        <w:t xml:space="preserve"> </w:t>
      </w:r>
      <w:r w:rsidRPr="00E91B34">
        <w:rPr>
          <w:rFonts w:cs="Times New Roman"/>
          <w:szCs w:val="24"/>
        </w:rPr>
        <w:t xml:space="preserve">όταν στην πραγματικότητα έχει υπάρξει μια μόνο επίσκεψη. </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Άρα, όχι μόνο οι ελλείψεις του δημόσιου συστήματος, αλλά και παράγοντες όπως οι παραπάνω ωθούν το πληθυσμό στη δαπάνη για την υγεία που καταλήγει σε ιδιώτες επαγγελματίες.</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Οι Έλληνες, όχι μόνο δαπανούν σημαντικό ποσοστό του εισοδήματός τους για την ιδιωτική υγεία, αλλά αντιμετωπίζουν και από τις υψηλότερες τιμολογήσεις σε σχέση με το τομέα αυτό. Σύμφωνα με στοιχεία του ΟΟΣΑ οι κεφαλήν ιδιωτικές δαπάνες υγείας σε σχέση με το εισόδημα των πολιτών στην Ελλάδα προσδιορίζεται</w:t>
      </w:r>
      <w:r w:rsidR="00795C46">
        <w:rPr>
          <w:rFonts w:cs="Times New Roman"/>
          <w:szCs w:val="24"/>
        </w:rPr>
        <w:t xml:space="preserve"> </w:t>
      </w:r>
      <w:r w:rsidRPr="00E91B34">
        <w:rPr>
          <w:rFonts w:cs="Times New Roman"/>
          <w:szCs w:val="24"/>
        </w:rPr>
        <w:t>στο 4,76%, ποσοστό που μεταφράζεται κατά μέσο όρο σε 1.051 δολάρια.</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Στη Πορτογαλία το αντίστοιχο ποσοστό εισοδήματος ανέρχεται στο 3,13%, ενώ στην Ελβετία, όπου οι τιμές είναι πολύ υψηλές, η δαπάνη ανέρχεται στο 2,88% του κατά κεφαλήν εισοδήματος (</w:t>
      </w:r>
      <w:r w:rsidRPr="00E91B34">
        <w:rPr>
          <w:rFonts w:cs="Times New Roman"/>
          <w:szCs w:val="24"/>
          <w:lang w:val="en-US"/>
        </w:rPr>
        <w:t>Cretalive</w:t>
      </w:r>
      <w:r w:rsidRPr="00E91B34">
        <w:rPr>
          <w:rFonts w:cs="Times New Roman"/>
          <w:szCs w:val="24"/>
        </w:rPr>
        <w:t>, 2013).</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Οι ιδιωτικές δαπάνες περιλαμβάνουν δύο συνιστώσες: τις δαπάνες των ιδιωτικών ασφαλιστικών εταιρειών και τις δαπάνες που πραγματοποιούνται από το διαθέσιμο εισόδημα των νοικοκυριών (</w:t>
      </w:r>
      <w:r w:rsidRPr="00E91B34">
        <w:rPr>
          <w:rFonts w:cs="Times New Roman"/>
          <w:szCs w:val="24"/>
          <w:lang w:val="en-US"/>
        </w:rPr>
        <w:t>out</w:t>
      </w:r>
      <w:r w:rsidRPr="00E91B34">
        <w:rPr>
          <w:rFonts w:cs="Times New Roman"/>
          <w:szCs w:val="24"/>
        </w:rPr>
        <w:t xml:space="preserve"> </w:t>
      </w:r>
      <w:r w:rsidRPr="00E91B34">
        <w:rPr>
          <w:rFonts w:cs="Times New Roman"/>
          <w:szCs w:val="24"/>
          <w:lang w:val="en-US"/>
        </w:rPr>
        <w:t>of</w:t>
      </w:r>
      <w:r w:rsidRPr="00E91B34">
        <w:rPr>
          <w:rFonts w:cs="Times New Roman"/>
          <w:szCs w:val="24"/>
        </w:rPr>
        <w:t xml:space="preserve"> </w:t>
      </w:r>
      <w:r w:rsidRPr="00E91B34">
        <w:rPr>
          <w:rFonts w:cs="Times New Roman"/>
          <w:szCs w:val="24"/>
          <w:lang w:val="en-US"/>
        </w:rPr>
        <w:t>pocket</w:t>
      </w:r>
      <w:r w:rsidRPr="00E91B34">
        <w:rPr>
          <w:rFonts w:cs="Times New Roman"/>
          <w:szCs w:val="24"/>
        </w:rPr>
        <w:t xml:space="preserve"> </w:t>
      </w:r>
      <w:r w:rsidRPr="00E91B34">
        <w:rPr>
          <w:rFonts w:cs="Times New Roman"/>
          <w:szCs w:val="24"/>
          <w:lang w:val="en-US"/>
        </w:rPr>
        <w:t>money</w:t>
      </w:r>
      <w:r w:rsidRPr="00E91B34">
        <w:rPr>
          <w:rFonts w:cs="Times New Roman"/>
          <w:szCs w:val="24"/>
        </w:rPr>
        <w:t>), (Ιωακείμογλου, 2010).</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Όσον αφορά τη περίπτωση των δαπανών από την ιδιωτική ασφάλιση, μεταξύ 2009 και 2012, αυτές από τα 433,8 εκατομμύρια ευρώ στα 525,7 εκατομμύρια ευρώ και το 2011 εντοπίζεται το υψηλότερο επίπεδο στα 536 εκατομμύρια ευρώ. Επιπλέον, το ποσοστό συμμετοχής της ιδιωτικής ασφάλισης υγείας στις συνολικές δαπάνες αυξήθηκε από 1,9% το 2009 σε 3% το 2012. Επιπρόσθετα, οι ασφαλιστικές εταιρείες χρηματοδότησαν τα νοσοκομεία με 377,2 εκατομμύρια ευρώ το 2012 από 310,7 εκατομμύρια ευρώ το 2009 ενώ τα υπόλοιπα ποσά μέχρι τα 433,8 εκατομμύρια ευρώ διατέθηκαν σε φορείς εξωσονοσοκομειακής φροντίδας εμπόρους λιανικής και λοιπούς φορείς (</w:t>
      </w:r>
      <w:r w:rsidRPr="00E91B34">
        <w:rPr>
          <w:rFonts w:cs="Times New Roman"/>
          <w:szCs w:val="24"/>
          <w:lang w:val="en-US"/>
        </w:rPr>
        <w:t>Next</w:t>
      </w:r>
      <w:r w:rsidRPr="00E91B34">
        <w:rPr>
          <w:rFonts w:cs="Times New Roman"/>
          <w:szCs w:val="24"/>
        </w:rPr>
        <w:t xml:space="preserve"> </w:t>
      </w:r>
      <w:r w:rsidRPr="00E91B34">
        <w:rPr>
          <w:rFonts w:cs="Times New Roman"/>
          <w:szCs w:val="24"/>
          <w:lang w:val="en-US"/>
        </w:rPr>
        <w:t>deal</w:t>
      </w:r>
      <w:r w:rsidRPr="00E91B34">
        <w:rPr>
          <w:rFonts w:cs="Times New Roman"/>
          <w:szCs w:val="24"/>
        </w:rPr>
        <w:t>, 2014).</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Στο πιο κάτω πίνακα δίδεται το ποσοστό των ιδιωτικών δαπανών των νοικοκυριών σε σχέση με το σύνολο για τις δαπάνες υγείας στις χώρες του ΟΟΣΑ από την αρχή της οικονομικής κρίσης μέχρι και το 2013.</w:t>
      </w:r>
    </w:p>
    <w:p w:rsidR="00F811C2" w:rsidRDefault="00F811C2" w:rsidP="00F811C2">
      <w:pPr>
        <w:spacing w:after="0"/>
        <w:rPr>
          <w:rFonts w:cs="Times New Roman"/>
          <w:szCs w:val="24"/>
        </w:rPr>
      </w:pPr>
    </w:p>
    <w:p w:rsidR="00F811C2" w:rsidRPr="00E91B34" w:rsidRDefault="00F811C2" w:rsidP="00F811C2">
      <w:pPr>
        <w:pStyle w:val="Caption"/>
      </w:pPr>
      <w:bookmarkStart w:id="36" w:name="_Toc446939191"/>
      <w:bookmarkStart w:id="37" w:name="_Toc447051995"/>
      <w:r>
        <w:t xml:space="preserve">Πίνακας </w:t>
      </w:r>
      <w:r w:rsidR="009E13EB">
        <w:fldChar w:fldCharType="begin"/>
      </w:r>
      <w:r w:rsidR="00A920EF">
        <w:instrText xml:space="preserve"> STYLEREF 1 \s </w:instrText>
      </w:r>
      <w:r w:rsidR="009E13EB">
        <w:fldChar w:fldCharType="separate"/>
      </w:r>
      <w:r w:rsidR="00646D36">
        <w:rPr>
          <w:noProof/>
        </w:rPr>
        <w:t>2</w:t>
      </w:r>
      <w:r w:rsidR="009E13EB">
        <w:rPr>
          <w:noProof/>
        </w:rPr>
        <w:fldChar w:fldCharType="end"/>
      </w:r>
      <w:r w:rsidR="00646D36">
        <w:t>.</w:t>
      </w:r>
      <w:r w:rsidR="009E13EB">
        <w:fldChar w:fldCharType="begin"/>
      </w:r>
      <w:r w:rsidR="00A920EF">
        <w:instrText xml:space="preserve"> SEQ Πίνακας \* ARABIC \s 1 </w:instrText>
      </w:r>
      <w:r w:rsidR="009E13EB">
        <w:fldChar w:fldCharType="separate"/>
      </w:r>
      <w:r w:rsidR="00646D36">
        <w:rPr>
          <w:noProof/>
        </w:rPr>
        <w:t>3</w:t>
      </w:r>
      <w:r w:rsidR="009E13EB">
        <w:rPr>
          <w:noProof/>
        </w:rPr>
        <w:fldChar w:fldCharType="end"/>
      </w:r>
      <w:r>
        <w:t xml:space="preserve"> </w:t>
      </w:r>
      <w:r w:rsidRPr="00E91B34">
        <w:t>Οι ιδιωτικές δαπάνες των νοικοκυριών ως ποσοστό της συνολικής δαπάνης υγείας στις χώρες του ΟΟΣΑ περιόδου 2008-2013</w:t>
      </w:r>
      <w:bookmarkEnd w:id="36"/>
      <w:bookmarkEnd w:id="37"/>
    </w:p>
    <w:tbl>
      <w:tblPr>
        <w:tblStyle w:val="ColorfulShading-Accent1"/>
        <w:tblW w:w="0" w:type="auto"/>
        <w:tblLook w:val="04A0"/>
      </w:tblPr>
      <w:tblGrid>
        <w:gridCol w:w="1586"/>
        <w:gridCol w:w="1156"/>
        <w:gridCol w:w="1156"/>
        <w:gridCol w:w="1156"/>
        <w:gridCol w:w="1156"/>
        <w:gridCol w:w="1156"/>
        <w:gridCol w:w="1156"/>
      </w:tblGrid>
      <w:tr w:rsidR="00F811C2" w:rsidRPr="00E91B34" w:rsidTr="00F811C2">
        <w:trPr>
          <w:cnfStyle w:val="100000000000"/>
        </w:trPr>
        <w:tc>
          <w:tcPr>
            <w:cnfStyle w:val="001000000100"/>
            <w:tcW w:w="1217" w:type="dxa"/>
          </w:tcPr>
          <w:p w:rsidR="00F811C2" w:rsidRPr="00E91B34" w:rsidRDefault="00F811C2" w:rsidP="00F811C2">
            <w:pPr>
              <w:rPr>
                <w:rFonts w:cs="Times New Roman"/>
                <w:szCs w:val="24"/>
              </w:rPr>
            </w:pPr>
          </w:p>
        </w:tc>
        <w:tc>
          <w:tcPr>
            <w:tcW w:w="1217" w:type="dxa"/>
          </w:tcPr>
          <w:p w:rsidR="00F811C2" w:rsidRPr="00E91B34" w:rsidRDefault="00F811C2" w:rsidP="00F811C2">
            <w:pPr>
              <w:cnfStyle w:val="100000000000"/>
              <w:rPr>
                <w:rFonts w:cs="Times New Roman"/>
                <w:szCs w:val="24"/>
              </w:rPr>
            </w:pPr>
            <w:r w:rsidRPr="00E91B34">
              <w:rPr>
                <w:rFonts w:cs="Times New Roman"/>
                <w:szCs w:val="24"/>
              </w:rPr>
              <w:t>2008</w:t>
            </w:r>
          </w:p>
        </w:tc>
        <w:tc>
          <w:tcPr>
            <w:tcW w:w="1217" w:type="dxa"/>
          </w:tcPr>
          <w:p w:rsidR="00F811C2" w:rsidRPr="00E91B34" w:rsidRDefault="00F811C2" w:rsidP="00F811C2">
            <w:pPr>
              <w:cnfStyle w:val="100000000000"/>
              <w:rPr>
                <w:rFonts w:cs="Times New Roman"/>
                <w:szCs w:val="24"/>
              </w:rPr>
            </w:pPr>
            <w:r w:rsidRPr="00E91B34">
              <w:rPr>
                <w:rFonts w:cs="Times New Roman"/>
                <w:szCs w:val="24"/>
              </w:rPr>
              <w:t>2009</w:t>
            </w:r>
          </w:p>
        </w:tc>
        <w:tc>
          <w:tcPr>
            <w:tcW w:w="1217" w:type="dxa"/>
          </w:tcPr>
          <w:p w:rsidR="00F811C2" w:rsidRPr="00E91B34" w:rsidRDefault="00F811C2" w:rsidP="00F811C2">
            <w:pPr>
              <w:cnfStyle w:val="100000000000"/>
              <w:rPr>
                <w:rFonts w:cs="Times New Roman"/>
                <w:szCs w:val="24"/>
              </w:rPr>
            </w:pPr>
            <w:r w:rsidRPr="00E91B34">
              <w:rPr>
                <w:rFonts w:cs="Times New Roman"/>
                <w:szCs w:val="24"/>
              </w:rPr>
              <w:t>2010</w:t>
            </w:r>
          </w:p>
        </w:tc>
        <w:tc>
          <w:tcPr>
            <w:tcW w:w="1218" w:type="dxa"/>
          </w:tcPr>
          <w:p w:rsidR="00F811C2" w:rsidRPr="00E91B34" w:rsidRDefault="00F811C2" w:rsidP="00F811C2">
            <w:pPr>
              <w:cnfStyle w:val="100000000000"/>
              <w:rPr>
                <w:rFonts w:cs="Times New Roman"/>
                <w:szCs w:val="24"/>
              </w:rPr>
            </w:pPr>
            <w:r w:rsidRPr="00E91B34">
              <w:rPr>
                <w:rFonts w:cs="Times New Roman"/>
                <w:szCs w:val="24"/>
              </w:rPr>
              <w:t>2011</w:t>
            </w:r>
          </w:p>
        </w:tc>
        <w:tc>
          <w:tcPr>
            <w:tcW w:w="1218" w:type="dxa"/>
          </w:tcPr>
          <w:p w:rsidR="00F811C2" w:rsidRPr="00E91B34" w:rsidRDefault="00F811C2" w:rsidP="00F811C2">
            <w:pPr>
              <w:cnfStyle w:val="100000000000"/>
              <w:rPr>
                <w:rFonts w:cs="Times New Roman"/>
                <w:szCs w:val="24"/>
              </w:rPr>
            </w:pPr>
            <w:r w:rsidRPr="00E91B34">
              <w:rPr>
                <w:rFonts w:cs="Times New Roman"/>
                <w:szCs w:val="24"/>
              </w:rPr>
              <w:t>2012</w:t>
            </w:r>
          </w:p>
        </w:tc>
        <w:tc>
          <w:tcPr>
            <w:tcW w:w="1218" w:type="dxa"/>
          </w:tcPr>
          <w:p w:rsidR="00F811C2" w:rsidRPr="00E91B34" w:rsidRDefault="00F811C2" w:rsidP="00F811C2">
            <w:pPr>
              <w:cnfStyle w:val="100000000000"/>
              <w:rPr>
                <w:rFonts w:cs="Times New Roman"/>
                <w:szCs w:val="24"/>
              </w:rPr>
            </w:pPr>
            <w:r w:rsidRPr="00E91B34">
              <w:rPr>
                <w:rFonts w:cs="Times New Roman"/>
                <w:szCs w:val="24"/>
              </w:rPr>
              <w:t>2013</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Αυστραλία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19,0</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19,1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20,4</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19,2</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19,9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Αυστρία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17,5</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17,4</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17,7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17,4</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Βέλγιο</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18,5</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18,2</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17,9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18,7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17,8</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17,9</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 xml:space="preserve">Καναδάς </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15,4</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15,0</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15,4</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14,8</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14,3</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Χιλή</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36,8</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34,2</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34,1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34,1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33,1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33,0</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Τσεχία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16,1</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15,1</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15,3</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15,0</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15,3</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14,7</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Δανία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14,1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13,7</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13,7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13,3</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12,9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13,7</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Εσθονία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20,5</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21,2</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18,7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17,8</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20,7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21,8</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Φινλανδία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19,9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19,8</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20,3</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19,7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19,1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19,3</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Γαλλία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7,9</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7,8</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7,7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7,1</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6,9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6,7</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Γερμανία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14,1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13,9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14,1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14,1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14,1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13,5</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lastRenderedPageBreak/>
              <w:t>Ελλάδα</w:t>
            </w:r>
          </w:p>
        </w:tc>
        <w:tc>
          <w:tcPr>
            <w:tcW w:w="1217" w:type="dxa"/>
          </w:tcPr>
          <w:p w:rsidR="00F811C2" w:rsidRPr="00E91B34" w:rsidRDefault="00F811C2" w:rsidP="00F811C2">
            <w:pPr>
              <w:cnfStyle w:val="000000000000"/>
              <w:rPr>
                <w:rFonts w:cs="Times New Roman"/>
                <w:b/>
                <w:szCs w:val="24"/>
              </w:rPr>
            </w:pPr>
            <w:r w:rsidRPr="00E91B34">
              <w:rPr>
                <w:rFonts w:cs="Times New Roman"/>
                <w:b/>
                <w:szCs w:val="24"/>
              </w:rPr>
              <w:t>37,9</w:t>
            </w:r>
          </w:p>
        </w:tc>
        <w:tc>
          <w:tcPr>
            <w:tcW w:w="1217" w:type="dxa"/>
          </w:tcPr>
          <w:p w:rsidR="00F811C2" w:rsidRPr="00E91B34" w:rsidRDefault="00F811C2" w:rsidP="00F811C2">
            <w:pPr>
              <w:cnfStyle w:val="000000000000"/>
              <w:rPr>
                <w:rFonts w:cs="Times New Roman"/>
                <w:b/>
                <w:szCs w:val="24"/>
              </w:rPr>
            </w:pPr>
            <w:r w:rsidRPr="00E91B34">
              <w:rPr>
                <w:rFonts w:cs="Times New Roman"/>
                <w:b/>
                <w:szCs w:val="24"/>
              </w:rPr>
              <w:t>28,4</w:t>
            </w:r>
          </w:p>
        </w:tc>
        <w:tc>
          <w:tcPr>
            <w:tcW w:w="1217" w:type="dxa"/>
          </w:tcPr>
          <w:p w:rsidR="00F811C2" w:rsidRPr="00E91B34" w:rsidRDefault="00F811C2" w:rsidP="00F811C2">
            <w:pPr>
              <w:cnfStyle w:val="000000000000"/>
              <w:rPr>
                <w:rFonts w:cs="Times New Roman"/>
                <w:b/>
                <w:szCs w:val="24"/>
              </w:rPr>
            </w:pPr>
            <w:r w:rsidRPr="00E91B34">
              <w:rPr>
                <w:rFonts w:cs="Times New Roman"/>
                <w:b/>
                <w:szCs w:val="24"/>
              </w:rPr>
              <w:t>29,4</w:t>
            </w:r>
          </w:p>
        </w:tc>
        <w:tc>
          <w:tcPr>
            <w:tcW w:w="1218" w:type="dxa"/>
          </w:tcPr>
          <w:p w:rsidR="00F811C2" w:rsidRPr="00E91B34" w:rsidRDefault="00F811C2" w:rsidP="00F811C2">
            <w:pPr>
              <w:cnfStyle w:val="000000000000"/>
              <w:rPr>
                <w:rFonts w:cs="Times New Roman"/>
                <w:b/>
                <w:szCs w:val="24"/>
              </w:rPr>
            </w:pPr>
            <w:r w:rsidRPr="00E91B34">
              <w:rPr>
                <w:rFonts w:cs="Times New Roman"/>
                <w:b/>
                <w:szCs w:val="24"/>
              </w:rPr>
              <w:t>28,7</w:t>
            </w:r>
          </w:p>
        </w:tc>
        <w:tc>
          <w:tcPr>
            <w:tcW w:w="1218" w:type="dxa"/>
          </w:tcPr>
          <w:p w:rsidR="00F811C2" w:rsidRPr="00E91B34" w:rsidRDefault="00F811C2" w:rsidP="00F811C2">
            <w:pPr>
              <w:cnfStyle w:val="000000000000"/>
              <w:rPr>
                <w:rFonts w:cs="Times New Roman"/>
                <w:b/>
                <w:szCs w:val="24"/>
              </w:rPr>
            </w:pPr>
            <w:r w:rsidRPr="00E91B34">
              <w:rPr>
                <w:rFonts w:cs="Times New Roman"/>
                <w:b/>
                <w:szCs w:val="24"/>
              </w:rPr>
              <w:t>28,8</w:t>
            </w:r>
          </w:p>
        </w:tc>
        <w:tc>
          <w:tcPr>
            <w:tcW w:w="1218" w:type="dxa"/>
          </w:tcPr>
          <w:p w:rsidR="00F811C2" w:rsidRPr="00E91B34" w:rsidRDefault="00F811C2" w:rsidP="00F811C2">
            <w:pPr>
              <w:cnfStyle w:val="000000000000"/>
              <w:rPr>
                <w:rFonts w:cs="Times New Roman"/>
                <w:b/>
                <w:szCs w:val="24"/>
              </w:rPr>
            </w:pPr>
            <w:r w:rsidRPr="00E91B34">
              <w:rPr>
                <w:rFonts w:cs="Times New Roman"/>
                <w:b/>
                <w:szCs w:val="24"/>
              </w:rPr>
              <w:t>30,7</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Ουγγαρία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26,3</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25,9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27,0</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27,9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29,3</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28,1</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Ισλανδία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16,0</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16,6</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18,2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18,0</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17,8</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Ιρλανδία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15,3</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16,1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18,2</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17,7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16,9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Ισραήλ</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25,0</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24,8</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23,2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23,3</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24,1</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25,8</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Ιταλία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21,3</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20,7</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20,5</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22,0</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22,0</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21,7</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Ιαπωνία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15,2</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15,2</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14,6</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14,1</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14,0</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Κορέα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37,9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36,1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35,7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36,0</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36,5</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36,9</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Λουξεμβούργο</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10,1</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9,9</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10,2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11,2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11,6</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Μεξικό</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51,9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50,8</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48,9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45,9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45,8</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44,7</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Ολλανδία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6,2</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5,3</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5,3</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5,4</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5,4</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5,3</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Νέα Ζηλανδία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13,5</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12,8</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12,6</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12,6</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12,7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12,6</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Νορβηγία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15,7</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15,3</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15,0</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15,2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14,8</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14,6</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Πολωνία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24,4</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24,4</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23,7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24,0</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24,3</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23,6</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Πορτογαλία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25,8</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24,6</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24,8</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26,7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28,8</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28,0</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Σλοβακία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26,1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26,9</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22,8</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23,6</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23,2</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23,3</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Σλοβενία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12,6</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12,8</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12,7</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12,2</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12,6</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Ισπανία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21,0</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19,1</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20,4</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20,6</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22,1</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Σουηδία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16,9</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16,9</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17,0</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14,1</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14,8</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Ελβετία</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24,8</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24,7</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26,4</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26,4</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27,2</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25,8</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Τουρκία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19,2</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14,5</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16,9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15,9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15,9</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16,9</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Ην. Βασίλειο</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9,7</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9,5</w:t>
            </w:r>
          </w:p>
        </w:tc>
        <w:tc>
          <w:tcPr>
            <w:tcW w:w="1217" w:type="dxa"/>
          </w:tcPr>
          <w:p w:rsidR="00F811C2" w:rsidRPr="00E91B34" w:rsidRDefault="00F811C2" w:rsidP="00F811C2">
            <w:pPr>
              <w:cnfStyle w:val="000000100000"/>
              <w:rPr>
                <w:rFonts w:cs="Times New Roman"/>
                <w:szCs w:val="24"/>
              </w:rPr>
            </w:pPr>
            <w:r w:rsidRPr="00E91B34">
              <w:rPr>
                <w:rFonts w:cs="Times New Roman"/>
                <w:szCs w:val="24"/>
              </w:rPr>
              <w:t>10,2</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9,7</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9,9</w:t>
            </w:r>
          </w:p>
        </w:tc>
        <w:tc>
          <w:tcPr>
            <w:tcW w:w="1218" w:type="dxa"/>
          </w:tcPr>
          <w:p w:rsidR="00F811C2" w:rsidRPr="00E91B34" w:rsidRDefault="00F811C2" w:rsidP="00F811C2">
            <w:pPr>
              <w:cnfStyle w:val="000000100000"/>
              <w:rPr>
                <w:rFonts w:cs="Times New Roman"/>
                <w:szCs w:val="24"/>
              </w:rPr>
            </w:pPr>
            <w:r w:rsidRPr="00E91B34">
              <w:rPr>
                <w:rFonts w:cs="Times New Roman"/>
                <w:szCs w:val="24"/>
              </w:rPr>
              <w:t>9,9</w:t>
            </w:r>
          </w:p>
        </w:tc>
      </w:tr>
      <w:tr w:rsidR="00F811C2" w:rsidRPr="00E91B34" w:rsidTr="00F811C2">
        <w:tc>
          <w:tcPr>
            <w:cnfStyle w:val="001000000000"/>
            <w:tcW w:w="1217" w:type="dxa"/>
          </w:tcPr>
          <w:p w:rsidR="00F811C2" w:rsidRPr="00E91B34" w:rsidRDefault="00F811C2" w:rsidP="00F811C2">
            <w:pPr>
              <w:rPr>
                <w:rFonts w:cs="Times New Roman"/>
                <w:b/>
                <w:szCs w:val="24"/>
              </w:rPr>
            </w:pPr>
            <w:r w:rsidRPr="00E91B34">
              <w:rPr>
                <w:rFonts w:cs="Times New Roman"/>
                <w:b/>
                <w:szCs w:val="24"/>
              </w:rPr>
              <w:t>Η.Π.Α.</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13,3</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12,8</w:t>
            </w:r>
          </w:p>
        </w:tc>
        <w:tc>
          <w:tcPr>
            <w:tcW w:w="1217" w:type="dxa"/>
          </w:tcPr>
          <w:p w:rsidR="00F811C2" w:rsidRPr="00E91B34" w:rsidRDefault="00F811C2" w:rsidP="00F811C2">
            <w:pPr>
              <w:cnfStyle w:val="000000000000"/>
              <w:rPr>
                <w:rFonts w:cs="Times New Roman"/>
                <w:szCs w:val="24"/>
              </w:rPr>
            </w:pPr>
            <w:r w:rsidRPr="00E91B34">
              <w:rPr>
                <w:rFonts w:cs="Times New Roman"/>
                <w:szCs w:val="24"/>
              </w:rPr>
              <w:t>12,5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12,5</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12,4</w:t>
            </w:r>
          </w:p>
        </w:tc>
        <w:tc>
          <w:tcPr>
            <w:tcW w:w="1218" w:type="dxa"/>
          </w:tcPr>
          <w:p w:rsidR="00F811C2" w:rsidRPr="00E91B34" w:rsidRDefault="00F811C2" w:rsidP="00F811C2">
            <w:pPr>
              <w:cnfStyle w:val="000000000000"/>
              <w:rPr>
                <w:rFonts w:cs="Times New Roman"/>
                <w:szCs w:val="24"/>
              </w:rPr>
            </w:pPr>
            <w:r w:rsidRPr="00E91B34">
              <w:rPr>
                <w:rFonts w:cs="Times New Roman"/>
                <w:szCs w:val="24"/>
              </w:rPr>
              <w:t>12,3</w:t>
            </w:r>
          </w:p>
        </w:tc>
      </w:tr>
      <w:tr w:rsidR="00F811C2" w:rsidRPr="00E91B34" w:rsidTr="00F811C2">
        <w:trPr>
          <w:cnfStyle w:val="000000100000"/>
        </w:trPr>
        <w:tc>
          <w:tcPr>
            <w:cnfStyle w:val="001000000000"/>
            <w:tcW w:w="1217" w:type="dxa"/>
          </w:tcPr>
          <w:p w:rsidR="00F811C2" w:rsidRPr="00E91B34" w:rsidRDefault="00F811C2" w:rsidP="00F811C2">
            <w:pPr>
              <w:rPr>
                <w:rFonts w:cs="Times New Roman"/>
                <w:b/>
                <w:szCs w:val="24"/>
              </w:rPr>
            </w:pPr>
            <w:r w:rsidRPr="00E91B34">
              <w:rPr>
                <w:rFonts w:cs="Times New Roman"/>
                <w:b/>
                <w:szCs w:val="24"/>
              </w:rPr>
              <w:t>Μ.Ο. ΟΟΣΑ</w:t>
            </w:r>
          </w:p>
        </w:tc>
        <w:tc>
          <w:tcPr>
            <w:tcW w:w="1217" w:type="dxa"/>
          </w:tcPr>
          <w:p w:rsidR="00F811C2" w:rsidRPr="00E91B34" w:rsidRDefault="00F811C2" w:rsidP="00F811C2">
            <w:pPr>
              <w:cnfStyle w:val="000000100000"/>
              <w:rPr>
                <w:rFonts w:cs="Times New Roman"/>
                <w:b/>
                <w:szCs w:val="24"/>
              </w:rPr>
            </w:pPr>
            <w:r w:rsidRPr="00E91B34">
              <w:rPr>
                <w:rFonts w:cs="Times New Roman"/>
                <w:b/>
                <w:szCs w:val="24"/>
              </w:rPr>
              <w:t>20,2</w:t>
            </w:r>
          </w:p>
        </w:tc>
        <w:tc>
          <w:tcPr>
            <w:tcW w:w="1217" w:type="dxa"/>
          </w:tcPr>
          <w:p w:rsidR="00F811C2" w:rsidRPr="00E91B34" w:rsidRDefault="00F811C2" w:rsidP="00F811C2">
            <w:pPr>
              <w:cnfStyle w:val="000000100000"/>
              <w:rPr>
                <w:rFonts w:cs="Times New Roman"/>
                <w:b/>
                <w:szCs w:val="24"/>
              </w:rPr>
            </w:pPr>
            <w:r w:rsidRPr="00E91B34">
              <w:rPr>
                <w:rFonts w:cs="Times New Roman"/>
                <w:b/>
                <w:szCs w:val="24"/>
              </w:rPr>
              <w:t>19,4</w:t>
            </w:r>
          </w:p>
        </w:tc>
        <w:tc>
          <w:tcPr>
            <w:tcW w:w="1217" w:type="dxa"/>
          </w:tcPr>
          <w:p w:rsidR="00F811C2" w:rsidRPr="00E91B34" w:rsidRDefault="00F811C2" w:rsidP="00F811C2">
            <w:pPr>
              <w:cnfStyle w:val="000000100000"/>
              <w:rPr>
                <w:rFonts w:cs="Times New Roman"/>
                <w:b/>
                <w:szCs w:val="24"/>
              </w:rPr>
            </w:pPr>
            <w:r w:rsidRPr="00E91B34">
              <w:rPr>
                <w:rFonts w:cs="Times New Roman"/>
                <w:b/>
                <w:szCs w:val="24"/>
              </w:rPr>
              <w:t>19,5</w:t>
            </w:r>
          </w:p>
        </w:tc>
        <w:tc>
          <w:tcPr>
            <w:tcW w:w="1218" w:type="dxa"/>
          </w:tcPr>
          <w:p w:rsidR="00F811C2" w:rsidRPr="00E91B34" w:rsidRDefault="00F811C2" w:rsidP="00F811C2">
            <w:pPr>
              <w:cnfStyle w:val="000000100000"/>
              <w:rPr>
                <w:rFonts w:cs="Times New Roman"/>
                <w:b/>
                <w:szCs w:val="24"/>
              </w:rPr>
            </w:pPr>
            <w:r w:rsidRPr="00E91B34">
              <w:rPr>
                <w:rFonts w:cs="Times New Roman"/>
                <w:b/>
                <w:szCs w:val="24"/>
              </w:rPr>
              <w:t>19,3</w:t>
            </w:r>
          </w:p>
        </w:tc>
        <w:tc>
          <w:tcPr>
            <w:tcW w:w="1218" w:type="dxa"/>
          </w:tcPr>
          <w:p w:rsidR="00F811C2" w:rsidRPr="00E91B34" w:rsidRDefault="00F811C2" w:rsidP="00F811C2">
            <w:pPr>
              <w:cnfStyle w:val="000000100000"/>
              <w:rPr>
                <w:rFonts w:cs="Times New Roman"/>
                <w:b/>
                <w:szCs w:val="24"/>
              </w:rPr>
            </w:pPr>
            <w:r w:rsidRPr="00E91B34">
              <w:rPr>
                <w:rFonts w:cs="Times New Roman"/>
                <w:b/>
                <w:szCs w:val="24"/>
              </w:rPr>
              <w:t>19,5</w:t>
            </w:r>
          </w:p>
        </w:tc>
        <w:tc>
          <w:tcPr>
            <w:tcW w:w="1218" w:type="dxa"/>
          </w:tcPr>
          <w:p w:rsidR="00F811C2" w:rsidRPr="00E91B34" w:rsidRDefault="00F811C2" w:rsidP="00F811C2">
            <w:pPr>
              <w:cnfStyle w:val="000000100000"/>
              <w:rPr>
                <w:rFonts w:cs="Times New Roman"/>
                <w:b/>
                <w:szCs w:val="24"/>
              </w:rPr>
            </w:pPr>
            <w:r w:rsidRPr="00E91B34">
              <w:rPr>
                <w:rFonts w:cs="Times New Roman"/>
                <w:b/>
                <w:szCs w:val="24"/>
              </w:rPr>
              <w:t>19,9</w:t>
            </w:r>
          </w:p>
        </w:tc>
      </w:tr>
    </w:tbl>
    <w:p w:rsidR="00F811C2" w:rsidRPr="00E91B34" w:rsidRDefault="00F811C2" w:rsidP="00F811C2">
      <w:pPr>
        <w:spacing w:after="0"/>
        <w:jc w:val="right"/>
        <w:rPr>
          <w:rFonts w:cs="Times New Roman"/>
          <w:i/>
          <w:szCs w:val="24"/>
        </w:rPr>
      </w:pPr>
      <w:r w:rsidRPr="00E91B34">
        <w:rPr>
          <w:rFonts w:cs="Times New Roman"/>
          <w:i/>
          <w:szCs w:val="24"/>
        </w:rPr>
        <w:t>Πηγή: Χλέτσος, 2015.</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 xml:space="preserve">Όπως φαίνεται από τα στοιχεία, οι ιδιωτικές δαπάνες ως ποσοστό του συνόλου των δαπανών για την υγεία στην Ελλάδα είναι μιάμιση φορά μεγαλύτερες από το μέσο όρο στις χώρες του ΟΟΣΑ. Το 2008, οι ιδιωτικές δαπάνες ως ποσοστό του συνόλου των δαπανών στην Ελλάδα ανέρχονταν σε 37,9%, ενώ ο μέσος όρος των χωρών του ΟΟΣΑ ήταν 20,2%. Αν και το ποσοστό αυτό μειώνεται με τη πάροδο των ετών, παραμένει γενικά σε υψηλά επίπεδα. Ο Χλέτσος (2015) υποστηρίζει ότι μια πιθανή αιτία για τη μείωση του ποσοστού των ιδιωτικών δαπανών είναι η ύπαρξη μεγάλου μέρους του πληθυσμού στην Ελλάδα που είναι άνεργοι, ανασφάλιστοι ή για κάποιο άλλο λόγο δεν έχουν πρόσβαση σε υπηρεσίες υγείας ή δεν δύνανται να πληρώσουν </w:t>
      </w:r>
      <w:r w:rsidRPr="00E91B34">
        <w:rPr>
          <w:rFonts w:cs="Times New Roman"/>
          <w:szCs w:val="24"/>
        </w:rPr>
        <w:lastRenderedPageBreak/>
        <w:t>από ίδιους πόρους τα ποσά που απαιτούνται για να αποκτήσουν πρόσβαση σε υγειονομική περίθαλψη.</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Το 2010, η συνολική ιδιωτική τρέχουσα δαπάνη παρουσίασε μείωση κατά 5,6% το έναντι του 2009 (</w:t>
      </w:r>
      <w:r w:rsidRPr="00E91B34">
        <w:rPr>
          <w:rFonts w:cs="Times New Roman"/>
          <w:szCs w:val="24"/>
          <w:lang w:val="en-US"/>
        </w:rPr>
        <w:t>Capital</w:t>
      </w:r>
      <w:r w:rsidRPr="00E91B34">
        <w:rPr>
          <w:rFonts w:cs="Times New Roman"/>
          <w:szCs w:val="24"/>
        </w:rPr>
        <w:t xml:space="preserve">, 2013). </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Η συνολική ιδιωτική τρέχουσα δαπάνη το 2011 παρουσίασε μείωση κατά 4,4% έναντι του 2010, ενώ το 2012 μειώθηκε περαιτέρω κατά</w:t>
      </w:r>
      <w:r w:rsidR="00795C46">
        <w:rPr>
          <w:rFonts w:cs="Times New Roman"/>
          <w:szCs w:val="24"/>
        </w:rPr>
        <w:t xml:space="preserve"> </w:t>
      </w:r>
      <w:r w:rsidRPr="00E91B34">
        <w:rPr>
          <w:rFonts w:cs="Times New Roman"/>
          <w:szCs w:val="24"/>
        </w:rPr>
        <w:t>11,4% (Επαγγελματικό Επιμελητήριο Αθηνών, 2014).</w:t>
      </w:r>
    </w:p>
    <w:p w:rsidR="00F811C2" w:rsidRPr="00E91B34" w:rsidRDefault="00F811C2" w:rsidP="00F811C2">
      <w:pPr>
        <w:spacing w:after="0"/>
        <w:rPr>
          <w:rFonts w:cs="Times New Roman"/>
          <w:szCs w:val="24"/>
        </w:rPr>
      </w:pPr>
    </w:p>
    <w:p w:rsidR="00F811C2" w:rsidRPr="00E91B34" w:rsidRDefault="00F811C2" w:rsidP="00F811C2">
      <w:pPr>
        <w:spacing w:after="0"/>
        <w:rPr>
          <w:rFonts w:cs="Times New Roman"/>
          <w:szCs w:val="24"/>
        </w:rPr>
      </w:pPr>
      <w:r w:rsidRPr="00E91B34">
        <w:rPr>
          <w:rFonts w:cs="Times New Roman"/>
          <w:szCs w:val="24"/>
        </w:rPr>
        <w:t>Καθώς, όμως, η συμβολή του κράτους στις δαπάνες μειώνεται συνεχώς, όπως αναφέρθηκε και στη προηγούμενη ενότητα, η επιβάρυνση των ιδιωτικών πηγών χρηματοδότησης, ιδίως των νοικοκυριών, έχει αυξηθεί ως αποτέλεσμα τα αυξημένα ποσοστά συμμετοχής των ασφαλισμένων για ενδονοσοκομειακή περίθαλψη, εξωτερικά ιατρεία και φαρμακευτικές υπηρεσίες. Οι δαπάνες των νοικοκυριών το 2013 αυξήθηκαν από 28% των συνολικών δαπανών υγείας το 2009 σε 31% το 2013. Το ποσοστό αυτό είναι υψηλότερο σε σχέση με άλλες χώρες της Νότιας Ευρώπης, όπως η Ιταλία (22%) και η Πορτογαλία (28%), και πολύ πάνω από δυτικές ευρωπαϊκές χώρες, όπως η Γαλλία (7%) και η Γερμανία (14%), (Ασφαλιστική Αγορά, 2015).</w:t>
      </w:r>
    </w:p>
    <w:p w:rsidR="00F811C2" w:rsidRDefault="00F811C2" w:rsidP="00F811C2">
      <w:pPr>
        <w:spacing w:after="0"/>
        <w:rPr>
          <w:rFonts w:cs="Times New Roman"/>
          <w:szCs w:val="24"/>
        </w:rPr>
      </w:pPr>
    </w:p>
    <w:p w:rsidR="00F811C2" w:rsidRPr="00E91B34" w:rsidRDefault="00F811C2" w:rsidP="00F811C2">
      <w:pPr>
        <w:spacing w:after="0"/>
        <w:rPr>
          <w:rFonts w:cs="Times New Roman"/>
          <w:szCs w:val="24"/>
        </w:rPr>
      </w:pPr>
    </w:p>
    <w:p w:rsidR="00F811C2" w:rsidRPr="00E91B34" w:rsidRDefault="00F811C2" w:rsidP="003F0993">
      <w:pPr>
        <w:pStyle w:val="Heading2"/>
      </w:pPr>
      <w:bookmarkStart w:id="38" w:name="_Toc446939184"/>
      <w:bookmarkStart w:id="39" w:name="_Toc448951990"/>
      <w:r w:rsidRPr="00E91B34">
        <w:t>Η κάλυψη από τα ασφαλιστικά ταμεία</w:t>
      </w:r>
      <w:bookmarkEnd w:id="38"/>
      <w:bookmarkEnd w:id="39"/>
    </w:p>
    <w:p w:rsidR="00F811C2" w:rsidRDefault="00F811C2" w:rsidP="00F811C2">
      <w:pPr>
        <w:spacing w:after="0"/>
        <w:rPr>
          <w:rFonts w:cs="Times New Roman"/>
          <w:szCs w:val="24"/>
        </w:rPr>
      </w:pPr>
      <w:r w:rsidRPr="00E91B34">
        <w:rPr>
          <w:rFonts w:cs="Times New Roman"/>
          <w:szCs w:val="24"/>
        </w:rPr>
        <w:t>Η πλειοψηφία των υποχρεωτικών ασφαλιστικών ταμείων - για συνταξιοδότηση και για υγειονομική περίθαλψη- βρίσκονται υπό την εποπτεία του Υπουργείου Απασχολήσεως και Κοινωνικής Πολιτικής (ΥΠ.Α.ΚΠ.). Οι φορείς υγείας αυτών των ταμείων είχαν συνολικό έλλειμμα 1,9 δισεκατομμύρι</w:t>
      </w:r>
      <w:r>
        <w:rPr>
          <w:rFonts w:cs="Times New Roman"/>
          <w:szCs w:val="24"/>
        </w:rPr>
        <w:t>α</w:t>
      </w:r>
      <w:r w:rsidRPr="00E91B34">
        <w:rPr>
          <w:rFonts w:cs="Times New Roman"/>
          <w:szCs w:val="24"/>
        </w:rPr>
        <w:t xml:space="preserve"> ευρώ το 2009.</w:t>
      </w:r>
    </w:p>
    <w:p w:rsidR="00F811C2" w:rsidRPr="00E91B34" w:rsidRDefault="00F811C2" w:rsidP="00F811C2">
      <w:pPr>
        <w:spacing w:after="0"/>
        <w:rPr>
          <w:rFonts w:cs="Times New Roman"/>
          <w:szCs w:val="24"/>
        </w:rPr>
      </w:pPr>
    </w:p>
    <w:p w:rsidR="00F811C2" w:rsidRPr="00E91B34" w:rsidRDefault="00F811C2" w:rsidP="00F811C2">
      <w:pPr>
        <w:spacing w:after="0"/>
        <w:rPr>
          <w:rFonts w:cs="Times New Roman"/>
          <w:szCs w:val="24"/>
        </w:rPr>
      </w:pPr>
      <w:r w:rsidRPr="00E91B34">
        <w:rPr>
          <w:rFonts w:cs="Times New Roman"/>
          <w:szCs w:val="24"/>
        </w:rPr>
        <w:t xml:space="preserve">Τα ασφαλιστικά ταμεία προσφέρουν κάλυψη έναντι των δαπανών υγείας στο σύνολο των εργαζομένων της χώρας που είναι υποχρεωτικώς ενταγμένοι σε αυτά και επιπλέον στα εξαρτημένα μέλη της οικογένειάς τους. Ειδικότερα: </w:t>
      </w:r>
    </w:p>
    <w:p w:rsidR="00F811C2" w:rsidRPr="00E91B34" w:rsidRDefault="00F811C2" w:rsidP="00F811C2">
      <w:pPr>
        <w:pStyle w:val="ListParagraph"/>
        <w:numPr>
          <w:ilvl w:val="0"/>
          <w:numId w:val="22"/>
        </w:numPr>
        <w:spacing w:after="0"/>
        <w:rPr>
          <w:rFonts w:cs="Times New Roman"/>
          <w:szCs w:val="24"/>
        </w:rPr>
      </w:pPr>
      <w:r w:rsidRPr="00E91B34">
        <w:rPr>
          <w:rFonts w:cs="Times New Roman"/>
          <w:b/>
          <w:szCs w:val="24"/>
        </w:rPr>
        <w:lastRenderedPageBreak/>
        <w:t>Το Ίδρυμα Κοινωνικών Ασφαλίσεων (ΙΚΑ):</w:t>
      </w:r>
      <w:r w:rsidRPr="00E91B34">
        <w:rPr>
          <w:rFonts w:cs="Times New Roman"/>
          <w:szCs w:val="24"/>
        </w:rPr>
        <w:t xml:space="preserve"> Είναι το μεγαλύτερο ασφαλιστικό ταμείο της χώρας και ασφαλίζει τους εργαζόμενους με εξαρτημένη εργασία στον ιδιωτικό και στον ευρύτερο δημόσιο τομέα και τις οικογένειές τους, δηλαδή περίπου το 46% του πληθυσμού. Οι άμεσα ασφαλισμένοι στον κλάδο ασθενείας του ΙΚΑ ανέχονταν στο τέλος του 2009 στα 3,15 εκατομμύρια, ενώ οι έμμεσα ασφαλισμένοι ανέρχονταν στα 2,45 εκατομμύρια άτομα. Το ΙΚΑ καλύπτει επίσης την υγειονομική περίθαλψη των συνταξιούχων του Οργανισμού Ασφάλισης Ελεύθερων Επαγγελματιών (ΟΑΕΕ) και των ανέργων, με μεταφορά σε αυτό των αντίστοιχων χρηματοδοτικών πόρων από τον ΟΑΕΕ και από τον κρατικό προϋπολογισμό. Το ΙΚΑ παρέχει το ίδιο ένα μεγάλο μέρος των υπηρεσιών υγειονομικής περιθάλψεως στους ασφαλισμένους του, μέσω ενός εκτεταμένου δικτύου πολύ-ιατρείων και νοσοκομειακών μονάδων που διαθέτει. Ειδικότερα, το ΙΚΑ διαθέτει ένα εκτεταμένο δίκτυο 300 πολυκλινικών, οι οποίες είναι στελεχωμένες με περίπου 7.000 ιατρούς και 3.000 λοιπό υγειονομικό προσωπικό διαφόρων ειδικοτήτων. Για νοσοκομειακή περίθαλψη οι ασφαλισμένοι του ΙΚΑ μπορούν να χρησιμοποιήσουν τα νοσοκομεία του ΙΚΑ-ΕΤΑΜ και επιπλέον, τα νοσοκομεία του ΕΣΥ, τις συμβεβλημένες ιδιωτικές κλινικές και μία σειρά από ιδρύματα για κάλυψη ασθενών με χρόνιες παθήσεις. Επίσης, για τη διενέργεια διαγνωστικών εξετάσεων το ΙΚΑ έχει συνάψει συμβάσεις με περισσότερα από 2.800 ιδιωτικά εργαστήρια, διαγνωστικά κέντρα και φυσικοθεραπευτήρια, τα οποία πραγματοποιούν διαγνωστικές παρεμβάσεις που δεν προσφέρονται στα ιατρεία του ΙΚΑ. Τέλος, το ΙΚΑ-ΕΤΑΜ αναλαμβάνει ακόμη και τη δαπάνη νοσηλείας ασθενών στο εξωτερικό για παθήσεις που εκτιμάται ότι δεν είναι δυνατό να διαγνωσθούν ή και να αντιμετωπισθούν στην Ελλάδα.</w:t>
      </w:r>
    </w:p>
    <w:p w:rsidR="00F811C2" w:rsidRPr="00E91B34" w:rsidRDefault="00F811C2" w:rsidP="00F811C2">
      <w:pPr>
        <w:spacing w:after="0"/>
        <w:rPr>
          <w:rFonts w:cs="Times New Roman"/>
          <w:szCs w:val="24"/>
        </w:rPr>
      </w:pPr>
    </w:p>
    <w:p w:rsidR="00F811C2" w:rsidRPr="00E91B34" w:rsidRDefault="00F811C2" w:rsidP="00F811C2">
      <w:pPr>
        <w:pStyle w:val="ListParagraph"/>
        <w:numPr>
          <w:ilvl w:val="0"/>
          <w:numId w:val="22"/>
        </w:numPr>
        <w:spacing w:after="0"/>
        <w:rPr>
          <w:rFonts w:cs="Times New Roman"/>
          <w:szCs w:val="24"/>
        </w:rPr>
      </w:pPr>
      <w:r w:rsidRPr="00E91B34">
        <w:rPr>
          <w:rFonts w:cs="Times New Roman"/>
          <w:b/>
          <w:szCs w:val="24"/>
        </w:rPr>
        <w:t>Οργανισμός Γεωργικών Ασφαλίσεων (ΟΓΑ):</w:t>
      </w:r>
      <w:r w:rsidRPr="00E91B34">
        <w:rPr>
          <w:rFonts w:cs="Times New Roman"/>
          <w:szCs w:val="24"/>
        </w:rPr>
        <w:t xml:space="preserve"> Είναι ο δεύτερος μεγαλύτερος ασφαλιστικός οργανισμός στην Ελλάδα και καλύπτει τους εργαζόμενους στον αγροτικό τομέα και όχι μόνο. Οι ασφαλισμένοι του ανέρχονται περίπου στο 16,5% του πληθυσμού. Στο τέλος του 2009 οι άμεσα ασφαλισμένοι στον ΟΓΑ ανέρχονταν στα 1,56 εκατομμύρια και οι έμμεσα ασφαλισμένοι στους 460 χιλιάδες Οι ασφαλισμένοι του ΟΓΑ χρησιμοποιούν για την πρωτοβάθμια και </w:t>
      </w:r>
      <w:r w:rsidRPr="00E91B34">
        <w:rPr>
          <w:rFonts w:cs="Times New Roman"/>
          <w:szCs w:val="24"/>
        </w:rPr>
        <w:lastRenderedPageBreak/>
        <w:t xml:space="preserve">νοσοκομειακή υγειονομική τους περίθαλψη τα αγροτικά ιατρεία, τα ιατρικά κέντρα και τα νοσοκομεία του ΕΣΥ στα οποία έχουν σε μεγάλο βαθμό δωρεάν πρόσβαση, εξετάσεις και νοσήλια. </w:t>
      </w:r>
    </w:p>
    <w:p w:rsidR="00F811C2" w:rsidRPr="00E91B34" w:rsidRDefault="00F811C2" w:rsidP="00F811C2">
      <w:pPr>
        <w:spacing w:after="0"/>
        <w:rPr>
          <w:rFonts w:cs="Times New Roman"/>
          <w:szCs w:val="24"/>
        </w:rPr>
      </w:pPr>
    </w:p>
    <w:p w:rsidR="00F811C2" w:rsidRPr="00E91B34" w:rsidRDefault="00F811C2" w:rsidP="00F811C2">
      <w:pPr>
        <w:pStyle w:val="ListParagraph"/>
        <w:numPr>
          <w:ilvl w:val="0"/>
          <w:numId w:val="22"/>
        </w:numPr>
        <w:spacing w:after="0"/>
        <w:rPr>
          <w:rFonts w:cs="Times New Roman"/>
          <w:szCs w:val="24"/>
        </w:rPr>
      </w:pPr>
      <w:r w:rsidRPr="00E91B34">
        <w:rPr>
          <w:rFonts w:cs="Times New Roman"/>
          <w:b/>
          <w:szCs w:val="24"/>
        </w:rPr>
        <w:t>Ο Οργανισμός Ασφάλισης Ελεύθερων Επαγγελματιών :</w:t>
      </w:r>
      <w:r w:rsidRPr="00E91B34">
        <w:rPr>
          <w:rFonts w:cs="Times New Roman"/>
          <w:szCs w:val="24"/>
        </w:rPr>
        <w:t xml:space="preserve"> καλύπτει για υγειονομική περίθαλψη τους αυτοαπασχολούμενους, επαγγελματοβιοτέχνες και εμπόρους, καθώς και τους ελεύθερους επαγγελματίες, με κάλυψη περίπου του 16,8% του πληθυσμού. Οι άμεσα ασφαλισμένοι στον ΟΑΕΕ στο τέλος του 2009 ήταν 815 χιλιάδες, ενώ οι έμμεσα σφαλισμένοι ήταν 1,24 εκατομμύρια. Ο ΟΑΕΕ παρέχει πρωτοβάθμια υγειονομική περίθαλψη μέσω 3.465 μισθωτών συμβεβλημένων ιδιωτών ιατρών, καθώς και μέσω 1.544 συμβεβλημένων εργαστηρίων, 980 διαγνωστικών κέντρων και 1.033 φυσικοθεραπευτηρίων. Ωστόσο, οι συνταξιούχοι του ΟΑΕΕ καλύπτονται για υγειονομική περίθαλψη από το ΙΚΑ, όπως προαναφέρθηκε. </w:t>
      </w:r>
    </w:p>
    <w:p w:rsidR="00F811C2" w:rsidRPr="00E91B34" w:rsidRDefault="00F811C2" w:rsidP="00F811C2">
      <w:pPr>
        <w:spacing w:after="0"/>
        <w:rPr>
          <w:rFonts w:cs="Times New Roman"/>
          <w:szCs w:val="24"/>
        </w:rPr>
      </w:pPr>
    </w:p>
    <w:p w:rsidR="00F811C2" w:rsidRPr="00E91B34" w:rsidRDefault="00F811C2" w:rsidP="00F811C2">
      <w:pPr>
        <w:pStyle w:val="ListParagraph"/>
        <w:numPr>
          <w:ilvl w:val="0"/>
          <w:numId w:val="22"/>
        </w:numPr>
        <w:spacing w:after="0"/>
        <w:rPr>
          <w:rFonts w:cs="Times New Roman"/>
          <w:szCs w:val="24"/>
        </w:rPr>
      </w:pPr>
      <w:r w:rsidRPr="00E91B34">
        <w:rPr>
          <w:rFonts w:cs="Times New Roman"/>
          <w:b/>
          <w:szCs w:val="24"/>
        </w:rPr>
        <w:t>Οργανισμός Περίθαλψης Ασφαλισμένων Δημοσίου (ΟΠΑΔ):</w:t>
      </w:r>
      <w:r w:rsidRPr="00E91B34">
        <w:rPr>
          <w:rFonts w:cs="Times New Roman"/>
          <w:szCs w:val="24"/>
        </w:rPr>
        <w:t xml:space="preserve"> καλύπτει για υγειονομική περίθαλψη τους υπαλλήλους του δημόσιου τομέα, που αποτελούν περίπου το 14% του πληθυσμού, μέσω ενός δικτύου 20.000 συμβεβλημένων ιδιωτών ιατρών και διαγνωστικών κέντρων και εργαστηρίων, οι οποίοι αμείβονται κατά ιατρική ή εργαστηριακή πράξη. Για νοσοκομειακή περίθαλψη και για διαγνωστικές εξετάσεις οι ασφαλισμένοι στον ΟΠΑΔ καλύπτονται από τα νοσοκομεία του ΕΣΥ και από τον ιδιωτικό τομέα, τα οποία ο ΟΠΑΔ πληρώνει με βάση την κρατική διατίμηση. Ο ΟΠΑΔ καθυστερεί σημαντικά την πληρωμή των κρατικών νοσοκομείων, παρότι τα ποσά που καλύπτει δεν επαρκούν για την ανάκτηση του κόστους των υπηρεσιών που προσφέρονται από τα κρατικά νοσοκομεία. </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Γενικά οι τέσσερις ανωτέρω ασφαλιστικοί οργανισμοί καλύπτουν τις ανάγκες υγειονομικής περιθάλψεως του 93% του πληθυσμού της χώρας. Το υπόλοιπο μέρος του πληθυσμού καλύπτεται από μικρότερα (ανεξάρτητα και σε μεγάλο βαθμό προνομιούχα) ταμεία των οποίων οι παροχές τόσο για συντάξεις όσο και για ιατροφαρμακευτική περίθαλψη είναι πολύ καλύτερες, χωρίς αυτό να δικαιολογείται πάντοτε από τις εισφορές.</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Επιπλέον, το ελληνικό κράτος προσφέρει δωρεάν πρωτογενείς υπηρεσίες υγείας και υγειονομικής περιθάλψεως για περιστατικά αμέσου ανάγκης από τα ιατρικά κέντρα και τα εξωτερικά ιατρεία των νοσοκομείων του ΕΣΥ που λειτουργούν σε ολόκληρη τη χώρα. Οι δαπάνες υγείας που πραγματοποιούνται μέσω του κρατικού προϋπολογισμού διατίθενται κατά κύριο λόγο για την λειτουργία των αγροτικών ιατρείων και των κέντρων υγείας που λειτουργούν εκτός των μεγάλων πόλεων, καθώς και για τις δαπάνες των κρατικών νοσοκομείων που δεν καλύπτονται από τις πληρωμές των ασφαλιστικών ταμείων και των ίδιων των ασθενών.</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Οι δαπάνες υγείας που πραγματοποιούνται από τα ασφαλιστικά ταμεία χρηματοδοτούνται από εισφορές των ασφαλισμένων και των εργοδοτών τους και από τις κρατικές επιχορηγήσεις. Ο αριθμός των Ταμείων με ελλειμματικό κλάδο ασθενείας το 2009 σχεδόν διπλασιάστηκε, εάν δεν συνυπολογισθεί η ενίσχυση από τον κρατικό προϋπολογισμό. Ειδικότερα, για τον κλάδο ασθενείας του ΙΚΑ οι εισφορές των εργαζομένων είναι 2,55% και οι εισφορές των εργοδοτών 5,1%, επί του συντάξιμου μισθού τους. Έτσι, το ΙΚΑ εισέπραξε το 2009 το ποσό των</w:t>
      </w:r>
      <w:r w:rsidR="00795C46">
        <w:rPr>
          <w:rFonts w:cs="Times New Roman"/>
          <w:szCs w:val="24"/>
        </w:rPr>
        <w:t xml:space="preserve"> </w:t>
      </w:r>
      <w:r w:rsidRPr="00E91B34">
        <w:rPr>
          <w:rFonts w:cs="Times New Roman"/>
          <w:szCs w:val="24"/>
        </w:rPr>
        <w:t>1,52 δισεκατομμυρίου ευρώ από τις εισφορές των εργαζομένων και 2,18 δισεκατομμύρια</w:t>
      </w:r>
      <w:r>
        <w:rPr>
          <w:rFonts w:cs="Times New Roman"/>
          <w:szCs w:val="24"/>
        </w:rPr>
        <w:t xml:space="preserve"> </w:t>
      </w:r>
      <w:r w:rsidRPr="00E91B34">
        <w:rPr>
          <w:rFonts w:cs="Times New Roman"/>
          <w:szCs w:val="24"/>
        </w:rPr>
        <w:t>από τις εισφορές των εργοδοτών, συνολικά 3,7 δισεκατομμύρια ευρώ.</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Δεδομένου ότι οι δαπάνες για παροχές ασθενείας του ΙΚΑ ανήλθαν σε 4,95 δισεκατομμύρια ευρώ με επιπλέον διοικητικές δαπάνες του κλάδου 0,46 δισεκατομμύριο, διαμορφώθηκε σημαντικό ετήσιο έλλειμμα στον κλάδο ασθενείας του, ύψους</w:t>
      </w:r>
      <w:r w:rsidR="00795C46">
        <w:rPr>
          <w:rFonts w:cs="Times New Roman"/>
          <w:szCs w:val="24"/>
        </w:rPr>
        <w:t xml:space="preserve"> </w:t>
      </w:r>
      <w:r w:rsidRPr="00E91B34">
        <w:rPr>
          <w:rFonts w:cs="Times New Roman"/>
          <w:szCs w:val="24"/>
        </w:rPr>
        <w:t>1,43 δισεκατομμυρίου. Το έλλειμμα αυτό αυξάνεται με ταχύ ρυθμό τα τελευταία έτη, παρότι το ΙΚΑ πληρώνει τα κρατικά νοσοκομεία και τα νοσοκομεία και διαγνωστικά κέντρα του ιδιωτικού τομέα με βάση την κρατική διατίμηση. Η τελευταία καλύπτει μόνο ένα μέρος του κόστους της περιθάλψεως και των διαγνωστικών εξετάσεων.</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 xml:space="preserve">Τα ίδια ποσοστά εισφορών ασθενείας με το ΙΚΑ εφαρμόζονται και στον κλάδο ασθενείας του ασφαλιστικού ταμείου του ΟΤΕ στο οποίο είναι ασφαλισμένοι άμεσα 85 χιλιάδες εργαζόμενοι και συνταξιούχοι και έμμεσα 82 χιλιάδες μέλη των οικογενειών τους. Το ταμείο αυτό είχε εισπράξεις το 2009 95 εκατομμύρια από τους </w:t>
      </w:r>
      <w:r w:rsidRPr="00E91B34">
        <w:rPr>
          <w:rFonts w:cs="Times New Roman"/>
          <w:szCs w:val="24"/>
        </w:rPr>
        <w:lastRenderedPageBreak/>
        <w:t>εργαζόμενους και 61 εκατομμύρια ευρώ από τον εργοδότη. Επίσης, έλαβε επιχορήγηση από το κράτος 12 εκατομμυρίων ευρώ.</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Ωστόσο, οι συνολικές παροχές του κλάδου ασθενείας του ΟΤΕ ανήλθαν στα 216 εκατομμύρια το 2009, με το έλλειμμα στα 56,6 εκατομμύρια. Έτσι, για κάθε εργαζόμενο του ΟΤΕ οι δαπάνες για υγείας του ίδιου και των ατόμων που εξαρτώνται από αυτόν ανέρχονται σε 2.553 ευρώ ετησίως, ενώ για κάθε εργαζόμενο του ΙΚΑ η δαπάνη ασθενείας είναι 1.576 ευρώ ετησίως.</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 xml:space="preserve">Στον ΟΓΑ οι ασφαλισμένοι μπορούν να επιλέξουν μεταξύ πέντε κλάσεων ασφαλίσεως για τις οποίες η εισφορά των ασφαλισμένων διαμορφώνεται στο 1,5% για τους ενεργούς ασφαλισμένους και στο 4% για τους συνταξιούχους. </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Έτσι, οι εισπράξεις του ΟΓΑ από εισφορές των ασφαλισμένων του ανήλθαν στα 280 εκατομμύρια το 2009. Έναντι αυτού, οι παροχές ασθενείας του ΟΓΑ ανήλθαν στα 1,91 δισεκατομμύρια ευρώ οι οποίες καλύφθηκαν με την κρατική επιχορήγηση ύψους 664 εκατομμυρίων και τους κοινωνικούς πόρους ύψους 430 εκατομμυρίων, με εναπομένον έλλειμμα ύψους 465 εκατομμύρια. Οι παροχές ασθενείας για κάθε δικαιούχο στον ΟΓΑ ανέρχονται σε</w:t>
      </w:r>
      <w:r w:rsidR="00795C46">
        <w:rPr>
          <w:rFonts w:cs="Times New Roman"/>
          <w:szCs w:val="24"/>
        </w:rPr>
        <w:t xml:space="preserve"> </w:t>
      </w:r>
      <w:r w:rsidRPr="00E91B34">
        <w:rPr>
          <w:rFonts w:cs="Times New Roman"/>
          <w:szCs w:val="24"/>
        </w:rPr>
        <w:t xml:space="preserve">1.231 ευρώ. </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Στον ΟΑΕΕ οι ασφαλισμένοι έχουν επίσης τη δυνατότητα να επιλέξουν μεταξύ δεκατεσσάρων ασφαλιστικών κλάσεων για τις οποίες οι εισφορές για τις συντάξεις και για υγειονομική περίθαλψη προσδιορίζονται ανάλογα με το προβλεπόμενο ύψος των παροχών. Έτσι, οι εισφορές των ασφαλισμένων στον κλάδο ασθενείας του ΟΑΕΕ ανήλθαν το 2009 στα 634 εκατομμύρια.</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Ανάλογες ήταν και οι παροχές ασθενείας του ΟΑΕΕ που ανήλθαν στα 635,7 εκατομμύρια, με λοιπές δαπάνες ύψους 151,3 εκατομμυρίων. Ως αποτέλεσμα, καταγράφηκε έλλειμμα ύψους 55,61 εκατομμύρια.</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 xml:space="preserve"> Στον ΟΠΑΔ οι δαπάνες σε παροχές υγείας ανέρχονταν σε 1,75 δισεκατομμύριο το 2008 ή 1.029 ευρώ ανά ασφαλισμένο (</w:t>
      </w:r>
      <w:r w:rsidRPr="00E91B34">
        <w:rPr>
          <w:rFonts w:cs="Times New Roman"/>
          <w:szCs w:val="24"/>
          <w:lang w:val="en-US"/>
        </w:rPr>
        <w:t>Alpha</w:t>
      </w:r>
      <w:r w:rsidRPr="00E91B34">
        <w:rPr>
          <w:rFonts w:cs="Times New Roman"/>
          <w:szCs w:val="24"/>
        </w:rPr>
        <w:t>, 2011).</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lastRenderedPageBreak/>
        <w:t>Τα ελλείμματα στα ασφαλιστικά ταμεία, αναπόφευκτα επηρέασαν και τις αντίστοιχες δαπάνες υγείας για τους δικαιούχους. Με βάση τα στοιχεία του Γενικού Λογιστηρίου του κράτους στο διάστημα Ιανουάριος- Αύγουστος του 2015 σε σχέση με το αντίστοιχο διάστημα του 2014, τα έσοδα από ασφαλιστικές εισφορές κατέγραψαν μείωση κατά 5,4% (-670 εκατ. ευρώ).</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Οι δαπάνες για αμοιβές προσωπικού μειώθηκαν κατά 12,9% (-240 εκατ. ευρώ), οι δαπάνες για συντάξεις μειώθηκαν κατά 0,4% (-65 εκατ. ευρώ) και οι δαπάνες για παροχές ασθενείας μειώθηκαν κατά 17,4% (-474 εκατ. ευρώ).</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Επίσης οι ληξιπρόθεσμες οφειλές των Οργανισμών Κοινωνικής Ασφάλισης αυξήθηκαν στα 2,571 δισεκατομμύρια ευρώ τον Αύγουστο, έναντι 2,457 δισεκατομμύρια ευρώ τον Ιούλιο.</w:t>
      </w:r>
    </w:p>
    <w:p w:rsidR="00F811C2" w:rsidRPr="00E91B34" w:rsidRDefault="00F811C2" w:rsidP="00F811C2">
      <w:pPr>
        <w:spacing w:after="0"/>
        <w:rPr>
          <w:rFonts w:cs="Times New Roman"/>
          <w:szCs w:val="24"/>
        </w:rPr>
      </w:pPr>
    </w:p>
    <w:p w:rsidR="00F811C2" w:rsidRDefault="00F811C2" w:rsidP="00F811C2">
      <w:pPr>
        <w:spacing w:after="0"/>
        <w:rPr>
          <w:rFonts w:cs="Times New Roman"/>
          <w:szCs w:val="24"/>
        </w:rPr>
      </w:pPr>
      <w:r w:rsidRPr="00E91B34">
        <w:rPr>
          <w:rFonts w:cs="Times New Roman"/>
          <w:szCs w:val="24"/>
        </w:rPr>
        <w:t>Λόγω της μείωσης των εσόδων από ασφαλιστικές εισφορές το έλλειμμα στο ισοζύγιο του προϋπολογισμού των ασφαλιστικών οργανισμών ανήλθε στα 600 εκατομμύρια ευρώ (</w:t>
      </w:r>
      <w:r w:rsidRPr="00E91B34">
        <w:rPr>
          <w:rFonts w:cs="Times New Roman"/>
          <w:szCs w:val="24"/>
          <w:lang w:val="en-US"/>
        </w:rPr>
        <w:t>Asfalisinet</w:t>
      </w:r>
      <w:r w:rsidRPr="00E91B34">
        <w:rPr>
          <w:rFonts w:cs="Times New Roman"/>
          <w:szCs w:val="24"/>
        </w:rPr>
        <w:t>, 2015).</w:t>
      </w:r>
    </w:p>
    <w:p w:rsidR="00F811C2" w:rsidRPr="00E91B34" w:rsidRDefault="00F811C2" w:rsidP="00F811C2">
      <w:pPr>
        <w:spacing w:after="0"/>
        <w:rPr>
          <w:rFonts w:cs="Times New Roman"/>
          <w:szCs w:val="24"/>
        </w:rPr>
      </w:pPr>
    </w:p>
    <w:p w:rsidR="00F811C2" w:rsidRPr="00E91B34" w:rsidRDefault="00F811C2" w:rsidP="00F811C2">
      <w:pPr>
        <w:rPr>
          <w:rFonts w:cs="Times New Roman"/>
          <w:szCs w:val="24"/>
        </w:rPr>
      </w:pPr>
      <w:r w:rsidRPr="00E91B34">
        <w:rPr>
          <w:rFonts w:cs="Times New Roman"/>
          <w:szCs w:val="24"/>
        </w:rPr>
        <w:t>Ως αιτίες των σημαντικών ελλειμμάτων των ασφαλιστικών ταμείων που κορυφώθηκαν τα χρόνια της οικονομικής κρίσης, προσδιορίζονται οι εξής (Διάγνωση, 2011):</w:t>
      </w:r>
    </w:p>
    <w:p w:rsidR="00F811C2" w:rsidRPr="00E91B34" w:rsidRDefault="00F811C2" w:rsidP="00F811C2">
      <w:pPr>
        <w:numPr>
          <w:ilvl w:val="0"/>
          <w:numId w:val="21"/>
        </w:numPr>
        <w:rPr>
          <w:rFonts w:cs="Times New Roman"/>
          <w:szCs w:val="24"/>
        </w:rPr>
      </w:pPr>
      <w:r w:rsidRPr="00E91B34">
        <w:rPr>
          <w:rFonts w:cs="Times New Roman"/>
          <w:szCs w:val="24"/>
        </w:rPr>
        <w:t xml:space="preserve">Η εκτεταμένη και ανεξέλεγκτη συνταγογράφηση, κυρίως ακριβών φαρμάκων, προς όφελος των εμπλεκομένων στο κύκλωμα του φαρμάκου. Το πρόβλημα αυτό σήμερα γίνεται προσπάθεια να αντιμετωπισθεί με την εφαρμογή της εγκεκριμένης από τον Εθνικό Οργανισμό Φαρμάκων λίστας φαρμάκων, καθώς και της ηλεκτρονικής συνταγογραφήσεως. </w:t>
      </w:r>
    </w:p>
    <w:p w:rsidR="00F811C2" w:rsidRPr="00E91B34" w:rsidRDefault="00F811C2" w:rsidP="00F811C2">
      <w:pPr>
        <w:numPr>
          <w:ilvl w:val="0"/>
          <w:numId w:val="21"/>
        </w:numPr>
        <w:rPr>
          <w:rFonts w:cs="Times New Roman"/>
          <w:szCs w:val="24"/>
        </w:rPr>
      </w:pPr>
      <w:r w:rsidRPr="00E91B34">
        <w:rPr>
          <w:rFonts w:cs="Times New Roman"/>
          <w:szCs w:val="24"/>
        </w:rPr>
        <w:t>Η εκτεταμένη κατάχρηση της συνταγογραφήσεως για τη διενέργεια πολλαπλών διαγνωστικών εξετάσεων προς όφελος των χιλιάδων εργαστηρίων,</w:t>
      </w:r>
      <w:r w:rsidR="00795C46">
        <w:rPr>
          <w:rFonts w:cs="Times New Roman"/>
          <w:szCs w:val="24"/>
        </w:rPr>
        <w:t xml:space="preserve"> </w:t>
      </w:r>
      <w:r w:rsidRPr="00E91B34">
        <w:rPr>
          <w:rFonts w:cs="Times New Roman"/>
          <w:szCs w:val="24"/>
        </w:rPr>
        <w:t xml:space="preserve">διαγνωστικών κέντρων και ιδιωτικών νοσοκομείων και κλινικών. Η τιμολόγηση αυτών των εξετάσεων με βάση την χαμηλή κρατική διατίμηση αντισταθμίζεται από την πρακτική της υπερσυνταγογραφήσεως για τη διενέργεια περισσότερων εξετάσεων από όσες είναι αναγκαίες. </w:t>
      </w:r>
    </w:p>
    <w:p w:rsidR="00F811C2" w:rsidRPr="00E91B34" w:rsidRDefault="00F811C2" w:rsidP="00F811C2">
      <w:pPr>
        <w:numPr>
          <w:ilvl w:val="0"/>
          <w:numId w:val="21"/>
        </w:numPr>
        <w:spacing w:after="0"/>
        <w:rPr>
          <w:rFonts w:cs="Times New Roman"/>
          <w:szCs w:val="24"/>
        </w:rPr>
      </w:pPr>
      <w:r w:rsidRPr="00E91B34">
        <w:rPr>
          <w:rFonts w:cs="Times New Roman"/>
          <w:szCs w:val="24"/>
        </w:rPr>
        <w:lastRenderedPageBreak/>
        <w:t>Η υπερτιμολόγηση διαφόρων ιατρικών πράξεων και προμηθειών υλικών και ιδιαιτέρως των βιολογικών ιατρικών προϊόντων.</w:t>
      </w:r>
    </w:p>
    <w:p w:rsidR="00F811C2" w:rsidRDefault="00F811C2" w:rsidP="00F811C2">
      <w:pPr>
        <w:spacing w:after="0"/>
        <w:rPr>
          <w:rFonts w:cs="Times New Roman"/>
          <w:szCs w:val="24"/>
        </w:rPr>
      </w:pPr>
    </w:p>
    <w:p w:rsidR="00F811C2" w:rsidRPr="00E91B34" w:rsidRDefault="00F811C2" w:rsidP="00F811C2">
      <w:pPr>
        <w:spacing w:after="0"/>
        <w:rPr>
          <w:rFonts w:cs="Times New Roman"/>
          <w:szCs w:val="24"/>
        </w:rPr>
      </w:pPr>
      <w:r w:rsidRPr="00E91B34">
        <w:rPr>
          <w:rFonts w:cs="Times New Roman"/>
          <w:szCs w:val="24"/>
        </w:rPr>
        <w:t>Σημαντικό ζήτημα στο τομέα των δαπανών υγείας αποτελεί και η κατηγορία των φαρμάκων αναλυτικά στοιχεία των οποίων εκτίθενται στη συνέχεια.</w:t>
      </w:r>
    </w:p>
    <w:p w:rsidR="00F811C2" w:rsidRPr="00E91B34" w:rsidRDefault="00F811C2" w:rsidP="00F811C2">
      <w:pPr>
        <w:spacing w:after="0"/>
        <w:rPr>
          <w:rFonts w:cs="Times New Roman"/>
          <w:szCs w:val="24"/>
        </w:rPr>
      </w:pPr>
    </w:p>
    <w:p w:rsidR="00F811C2" w:rsidRPr="00E91B34" w:rsidRDefault="00F811C2" w:rsidP="00646D36">
      <w:pPr>
        <w:spacing w:after="0"/>
        <w:rPr>
          <w:rFonts w:cs="Times New Roman"/>
          <w:szCs w:val="24"/>
        </w:rPr>
      </w:pPr>
    </w:p>
    <w:p w:rsidR="00646D36" w:rsidRPr="00646D36" w:rsidRDefault="00646D36" w:rsidP="003F0993">
      <w:pPr>
        <w:pStyle w:val="Heading2"/>
        <w:numPr>
          <w:ilvl w:val="0"/>
          <w:numId w:val="0"/>
        </w:numPr>
        <w:ind w:left="576"/>
      </w:pPr>
      <w:bookmarkStart w:id="40" w:name="_Toc448951991"/>
      <w:r w:rsidRPr="00646D36">
        <w:t>2.5 Η φαρμακευτική δαπάνη</w:t>
      </w:r>
      <w:bookmarkEnd w:id="40"/>
    </w:p>
    <w:p w:rsidR="00646D36" w:rsidRDefault="00646D36" w:rsidP="00646D36">
      <w:pPr>
        <w:spacing w:after="0"/>
        <w:rPr>
          <w:rFonts w:cs="Times New Roman"/>
          <w:szCs w:val="24"/>
        </w:rPr>
      </w:pPr>
      <w:r w:rsidRPr="00646D36">
        <w:rPr>
          <w:rFonts w:cs="Times New Roman"/>
          <w:szCs w:val="24"/>
        </w:rPr>
        <w:t>Η φαρμακευτική δαπάνη περιλαμβάνει τη συνολική δαπάνη για φάρμακα και λοιπά φαρμακευτικά είδη που χορηγούνται σε ασθενείς. Πιο αναλυτικά, περιλαμβάνονται οι δαπάνες για όλα τα συνταγογραφούμενα– και μη συνταγογραφούμενα φάρμακα, είτε είναι πρωτότυπα είτε είναι γενόσημα (Αναστασάκου, 2013).</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Τα γενόσημα είναι φάρμακα παρόμοια με τα πρωτότυπα, περιέχουν την ίδια δραστική ουσία, γεγονός που συνεπάγεται και παρόμοια θεραπευτικά αποτελέσματα. Τα γενόσημα φάρμακα κυκλοφορούν νόμιμα μετά τη λήξη της εικοσαετούς προστασίας του διπλώματος ευρεσιτεχνίας του πρωτοτύπου φαρμάκου αναφοράς. Χρησιμοποιούνται ευρέως από τα συστήματα υγείας σε όλο τον κόσμο, ως αποτελεσματικές εναλλακτικές λύσεις έναντι των ακριβότερων πρωτότυπων φαρμάκων. Η αύξηση της διαθεσιμότητας και του εύρους των γενοσήμων φαρμάκων στην ευρωπαϊκή αγορά είναι ουσιαστική για τη φαρμακευτική φροντίδα. Η συνύπαρξη των γενόσημων και των πρωτοτύπων φαρμάκων των οποίων η προστασία του διπλώματος ευρεσιτεχνίας έχει λήξει, αποτελεί κρίσιμη παράμετρο για τη συγκράτηση των φαρμακευτικών δαπανών, αλλά και την υποκίνηση της καινοτομίας (Πανελλήνια Ένωση Φαρμακοβιομηχανίας, 2013).</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Η φαρμακευτική δαπάνη διακρίνεται σε δημόσια και ιδιωτική. Η πρώτη περιλαμβάνει τις δαπάνες όλων των φορέων κοινωνικής ασφάλισης για τα συνταγογραφούμενα (εκτός νοσοκομείων) φάρμακα, είναι δηλαδή η αποζημίωση της φαρμακευτικής δαπάνης που καταβάλλουν οι ασφαλιστικοί οργανισμοί. Από την άλλη πλευρά, η ιδιωτική φαρμακευτική δαπάνη περιλαμβάνει τα ποσοστά συμμετοχής των ασφαλισμένων για τα αποζημιούμενα φάρμακα, τις ίδιες δαπάνες των ασθενών-</w:t>
      </w:r>
      <w:r w:rsidRPr="00646D36">
        <w:rPr>
          <w:rFonts w:cs="Times New Roman"/>
          <w:szCs w:val="24"/>
        </w:rPr>
        <w:lastRenderedPageBreak/>
        <w:t>καταναλωτών για τα μη καλυπτόμενα από τα ασφαλιστικά ταμεία φαρμακευτικά σκευάσματα και συναφή είδη, καθώς και την αποζημίωση μέρους της δαπάνης από τις ιδιωτικές ασφαλιστικές επιχειρήσεις (Αναστασάκου, 2013).</w:t>
      </w:r>
    </w:p>
    <w:p w:rsidR="00646D36" w:rsidRPr="00646D36" w:rsidRDefault="00646D36" w:rsidP="00646D36">
      <w:pPr>
        <w:spacing w:after="0"/>
        <w:rPr>
          <w:rFonts w:cs="Times New Roman"/>
          <w:szCs w:val="24"/>
        </w:rPr>
      </w:pPr>
    </w:p>
    <w:p w:rsidR="00646D36" w:rsidRPr="00646D36" w:rsidRDefault="00646D36" w:rsidP="00646D36">
      <w:pPr>
        <w:spacing w:after="0"/>
        <w:rPr>
          <w:rFonts w:cs="Times New Roman"/>
          <w:szCs w:val="24"/>
        </w:rPr>
      </w:pPr>
      <w:r w:rsidRPr="00646D36">
        <w:rPr>
          <w:rFonts w:cs="Times New Roman"/>
          <w:szCs w:val="24"/>
        </w:rPr>
        <w:t>Στο πιο κάτω πίνακα δίδεται η εξέλιξη της δημόσιας φαρμακευτικής δαπάνης στην Ελλάδα και σε επιλεγμένες χώρες της Ευρωπαϊκής Ένωσης, για το διάστημα 1990-2010.</w:t>
      </w:r>
    </w:p>
    <w:p w:rsidR="00646D36" w:rsidRDefault="00646D36" w:rsidP="00646D36">
      <w:pPr>
        <w:spacing w:after="0"/>
        <w:rPr>
          <w:rFonts w:cs="Times New Roman"/>
          <w:szCs w:val="24"/>
        </w:rPr>
      </w:pPr>
    </w:p>
    <w:p w:rsidR="00646D36" w:rsidRPr="00646D36" w:rsidRDefault="00646D36" w:rsidP="00646D36">
      <w:pPr>
        <w:pStyle w:val="Caption"/>
      </w:pPr>
      <w:bookmarkStart w:id="41" w:name="_Toc447051996"/>
      <w:r>
        <w:t xml:space="preserve">Πίνακας </w:t>
      </w:r>
      <w:r w:rsidR="009E13EB">
        <w:fldChar w:fldCharType="begin"/>
      </w:r>
      <w:r w:rsidR="00A920EF">
        <w:instrText xml:space="preserve"> STYLEREF 1 \s </w:instrText>
      </w:r>
      <w:r w:rsidR="009E13EB">
        <w:fldChar w:fldCharType="separate"/>
      </w:r>
      <w:r>
        <w:rPr>
          <w:noProof/>
        </w:rPr>
        <w:t>2</w:t>
      </w:r>
      <w:r w:rsidR="009E13EB">
        <w:rPr>
          <w:noProof/>
        </w:rPr>
        <w:fldChar w:fldCharType="end"/>
      </w:r>
      <w:r>
        <w:t>.</w:t>
      </w:r>
      <w:r w:rsidR="009E13EB">
        <w:fldChar w:fldCharType="begin"/>
      </w:r>
      <w:r w:rsidR="00A920EF">
        <w:instrText xml:space="preserve"> SEQ Πίνακας \* ARABIC \s 1 </w:instrText>
      </w:r>
      <w:r w:rsidR="009E13EB">
        <w:fldChar w:fldCharType="separate"/>
      </w:r>
      <w:r>
        <w:rPr>
          <w:noProof/>
        </w:rPr>
        <w:t>4</w:t>
      </w:r>
      <w:r w:rsidR="009E13EB">
        <w:rPr>
          <w:noProof/>
        </w:rPr>
        <w:fldChar w:fldCharType="end"/>
      </w:r>
      <w:r>
        <w:t xml:space="preserve"> </w:t>
      </w:r>
      <w:r w:rsidRPr="00646D36">
        <w:t>Εξέλιξη δημόσιας φαρμακευτικής δαπάνης</w:t>
      </w:r>
      <w:bookmarkEnd w:id="41"/>
    </w:p>
    <w:tbl>
      <w:tblPr>
        <w:tblStyle w:val="MediumShading2-Accent5"/>
        <w:tblW w:w="7215" w:type="dxa"/>
        <w:jc w:val="center"/>
        <w:tblInd w:w="553" w:type="dxa"/>
        <w:tblLook w:val="04A0"/>
      </w:tblPr>
      <w:tblGrid>
        <w:gridCol w:w="1455"/>
        <w:gridCol w:w="960"/>
        <w:gridCol w:w="960"/>
        <w:gridCol w:w="960"/>
        <w:gridCol w:w="960"/>
        <w:gridCol w:w="960"/>
        <w:gridCol w:w="960"/>
      </w:tblGrid>
      <w:tr w:rsidR="00646D36" w:rsidRPr="00646D36" w:rsidTr="00646D36">
        <w:trPr>
          <w:cnfStyle w:val="100000000000"/>
          <w:trHeight w:val="614"/>
          <w:jc w:val="center"/>
        </w:trPr>
        <w:tc>
          <w:tcPr>
            <w:cnfStyle w:val="001000000100"/>
            <w:tcW w:w="1455" w:type="dxa"/>
            <w:vMerge w:val="restart"/>
            <w:noWrap/>
            <w:vAlign w:val="center"/>
            <w:hideMark/>
          </w:tcPr>
          <w:p w:rsidR="00646D36" w:rsidRPr="00646D36" w:rsidRDefault="00646D36" w:rsidP="00646D36">
            <w:pPr>
              <w:jc w:val="center"/>
              <w:rPr>
                <w:rFonts w:cs="Times New Roman"/>
                <w:szCs w:val="24"/>
              </w:rPr>
            </w:pPr>
          </w:p>
        </w:tc>
        <w:tc>
          <w:tcPr>
            <w:tcW w:w="2880" w:type="dxa"/>
            <w:gridSpan w:val="3"/>
            <w:vMerge w:val="restart"/>
            <w:vAlign w:val="center"/>
            <w:hideMark/>
          </w:tcPr>
          <w:p w:rsidR="00646D36" w:rsidRPr="00646D36" w:rsidRDefault="00646D36" w:rsidP="00646D36">
            <w:pPr>
              <w:jc w:val="center"/>
              <w:cnfStyle w:val="100000000000"/>
              <w:rPr>
                <w:rFonts w:cs="Times New Roman"/>
                <w:szCs w:val="24"/>
              </w:rPr>
            </w:pPr>
            <w:r w:rsidRPr="00646D36">
              <w:rPr>
                <w:rFonts w:cs="Times New Roman"/>
                <w:szCs w:val="24"/>
              </w:rPr>
              <w:t>Δημόσια φαρμακευτική δαπάνη ως ποσοστό του ΑΕΠ</w:t>
            </w:r>
          </w:p>
        </w:tc>
        <w:tc>
          <w:tcPr>
            <w:tcW w:w="2880" w:type="dxa"/>
            <w:gridSpan w:val="3"/>
            <w:vMerge w:val="restart"/>
            <w:vAlign w:val="center"/>
            <w:hideMark/>
          </w:tcPr>
          <w:p w:rsidR="00646D36" w:rsidRPr="00646D36" w:rsidRDefault="00646D36" w:rsidP="00646D36">
            <w:pPr>
              <w:jc w:val="center"/>
              <w:cnfStyle w:val="100000000000"/>
              <w:rPr>
                <w:rFonts w:cs="Times New Roman"/>
                <w:szCs w:val="24"/>
              </w:rPr>
            </w:pPr>
            <w:r w:rsidRPr="00646D36">
              <w:rPr>
                <w:rFonts w:cs="Times New Roman"/>
                <w:szCs w:val="24"/>
              </w:rPr>
              <w:t>Δημόσια φαρμακευτική δαπάνη ως ποσοστό της συνολικής φαρ. Δαπάνης</w:t>
            </w:r>
          </w:p>
        </w:tc>
      </w:tr>
      <w:tr w:rsidR="00646D36" w:rsidRPr="00646D36" w:rsidTr="00646D36">
        <w:trPr>
          <w:cnfStyle w:val="000000100000"/>
          <w:trHeight w:val="614"/>
          <w:jc w:val="center"/>
        </w:trPr>
        <w:tc>
          <w:tcPr>
            <w:cnfStyle w:val="001000000000"/>
            <w:tcW w:w="1455" w:type="dxa"/>
            <w:vMerge/>
            <w:vAlign w:val="center"/>
            <w:hideMark/>
          </w:tcPr>
          <w:p w:rsidR="00646D36" w:rsidRPr="00646D36" w:rsidRDefault="00646D36" w:rsidP="00646D36">
            <w:pPr>
              <w:jc w:val="center"/>
              <w:rPr>
                <w:rFonts w:cs="Times New Roman"/>
                <w:szCs w:val="24"/>
              </w:rPr>
            </w:pPr>
          </w:p>
        </w:tc>
        <w:tc>
          <w:tcPr>
            <w:tcW w:w="2880" w:type="dxa"/>
            <w:gridSpan w:val="3"/>
            <w:vMerge/>
            <w:vAlign w:val="center"/>
            <w:hideMark/>
          </w:tcPr>
          <w:p w:rsidR="00646D36" w:rsidRPr="00646D36" w:rsidRDefault="00646D36" w:rsidP="00646D36">
            <w:pPr>
              <w:jc w:val="center"/>
              <w:cnfStyle w:val="000000100000"/>
              <w:rPr>
                <w:rFonts w:cs="Times New Roman"/>
                <w:b/>
                <w:bCs/>
                <w:szCs w:val="24"/>
              </w:rPr>
            </w:pPr>
          </w:p>
        </w:tc>
        <w:tc>
          <w:tcPr>
            <w:tcW w:w="2880" w:type="dxa"/>
            <w:gridSpan w:val="3"/>
            <w:vMerge/>
            <w:vAlign w:val="center"/>
            <w:hideMark/>
          </w:tcPr>
          <w:p w:rsidR="00646D36" w:rsidRPr="00646D36" w:rsidRDefault="00646D36" w:rsidP="00646D36">
            <w:pPr>
              <w:jc w:val="center"/>
              <w:cnfStyle w:val="000000100000"/>
              <w:rPr>
                <w:rFonts w:cs="Times New Roman"/>
                <w:b/>
                <w:bCs/>
                <w:szCs w:val="24"/>
              </w:rPr>
            </w:pPr>
          </w:p>
        </w:tc>
      </w:tr>
      <w:tr w:rsidR="00646D36" w:rsidRPr="00646D36" w:rsidTr="00646D36">
        <w:trPr>
          <w:trHeight w:val="614"/>
          <w:jc w:val="center"/>
        </w:trPr>
        <w:tc>
          <w:tcPr>
            <w:cnfStyle w:val="001000000000"/>
            <w:tcW w:w="1455" w:type="dxa"/>
            <w:vMerge/>
            <w:vAlign w:val="center"/>
            <w:hideMark/>
          </w:tcPr>
          <w:p w:rsidR="00646D36" w:rsidRPr="00646D36" w:rsidRDefault="00646D36" w:rsidP="00646D36">
            <w:pPr>
              <w:jc w:val="center"/>
              <w:rPr>
                <w:rFonts w:cs="Times New Roman"/>
                <w:szCs w:val="24"/>
              </w:rPr>
            </w:pPr>
          </w:p>
        </w:tc>
        <w:tc>
          <w:tcPr>
            <w:tcW w:w="2880" w:type="dxa"/>
            <w:gridSpan w:val="3"/>
            <w:vMerge/>
            <w:vAlign w:val="center"/>
            <w:hideMark/>
          </w:tcPr>
          <w:p w:rsidR="00646D36" w:rsidRPr="00646D36" w:rsidRDefault="00646D36" w:rsidP="00646D36">
            <w:pPr>
              <w:jc w:val="center"/>
              <w:cnfStyle w:val="000000000000"/>
              <w:rPr>
                <w:rFonts w:cs="Times New Roman"/>
                <w:b/>
                <w:bCs/>
                <w:szCs w:val="24"/>
              </w:rPr>
            </w:pPr>
          </w:p>
        </w:tc>
        <w:tc>
          <w:tcPr>
            <w:tcW w:w="2880" w:type="dxa"/>
            <w:gridSpan w:val="3"/>
            <w:vMerge/>
            <w:vAlign w:val="center"/>
            <w:hideMark/>
          </w:tcPr>
          <w:p w:rsidR="00646D36" w:rsidRPr="00646D36" w:rsidRDefault="00646D36" w:rsidP="00646D36">
            <w:pPr>
              <w:jc w:val="center"/>
              <w:cnfStyle w:val="000000000000"/>
              <w:rPr>
                <w:rFonts w:cs="Times New Roman"/>
                <w:b/>
                <w:bCs/>
                <w:szCs w:val="24"/>
              </w:rPr>
            </w:pPr>
          </w:p>
        </w:tc>
      </w:tr>
      <w:tr w:rsidR="00646D36" w:rsidRPr="00646D36" w:rsidTr="00646D36">
        <w:trPr>
          <w:cnfStyle w:val="000000100000"/>
          <w:trHeight w:val="315"/>
          <w:jc w:val="center"/>
        </w:trPr>
        <w:tc>
          <w:tcPr>
            <w:cnfStyle w:val="001000000000"/>
            <w:tcW w:w="1455" w:type="dxa"/>
            <w:vMerge/>
            <w:vAlign w:val="center"/>
            <w:hideMark/>
          </w:tcPr>
          <w:p w:rsidR="00646D36" w:rsidRPr="00646D36" w:rsidRDefault="00646D36" w:rsidP="00646D36">
            <w:pPr>
              <w:jc w:val="center"/>
              <w:rPr>
                <w:rFonts w:cs="Times New Roman"/>
                <w:szCs w:val="24"/>
              </w:rPr>
            </w:pP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1990</w:t>
            </w: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2000</w:t>
            </w: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2010</w:t>
            </w: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1990</w:t>
            </w: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2000</w:t>
            </w:r>
          </w:p>
        </w:tc>
        <w:tc>
          <w:tcPr>
            <w:tcW w:w="960" w:type="dxa"/>
            <w:noWrap/>
            <w:vAlign w:val="center"/>
            <w:hideMark/>
          </w:tcPr>
          <w:p w:rsidR="00646D36" w:rsidRPr="00646D36" w:rsidRDefault="00646D36" w:rsidP="00646D36">
            <w:pPr>
              <w:jc w:val="center"/>
              <w:cnfStyle w:val="000000100000"/>
              <w:rPr>
                <w:rFonts w:cs="Times New Roman"/>
                <w:b/>
                <w:bCs/>
                <w:szCs w:val="24"/>
              </w:rPr>
            </w:pPr>
            <w:r w:rsidRPr="00646D36">
              <w:rPr>
                <w:rFonts w:cs="Times New Roman"/>
                <w:b/>
                <w:bCs/>
                <w:szCs w:val="24"/>
              </w:rPr>
              <w:t>2010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Ελλάδα</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1,60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56,00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60,00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89,00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Βέλγιο</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1,10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45,00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63,00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Βουλγαρία</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0,40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18,00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Γαλλία</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1,10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1,30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65,00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65,00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68,00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Δανία</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0,20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0,40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0,40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33,00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57,00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53,00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Ιρλανδία</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0,60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1,30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71,00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67,00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76,00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Ισπανία</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0,80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1,10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1,30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67,00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73,00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72,00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Ιταλία</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0,80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0,80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56,00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44,00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48,00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Κύπρος</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0,30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24,00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Ολλανδία</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63,00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56,00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79,00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Πορτογαλία</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1,10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1,20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60,00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55,00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62,00</w:t>
            </w:r>
          </w:p>
        </w:tc>
      </w:tr>
      <w:tr w:rsidR="00646D36" w:rsidRPr="00646D36" w:rsidTr="00646D36">
        <w:trPr>
          <w:cnfStyle w:val="000000100000"/>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Ην. Βασίλειο</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0,50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0,80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0,90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63,00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80,00</w:t>
            </w:r>
          </w:p>
        </w:tc>
        <w:tc>
          <w:tcPr>
            <w:tcW w:w="960" w:type="dxa"/>
            <w:noWrap/>
            <w:vAlign w:val="center"/>
            <w:hideMark/>
          </w:tcPr>
          <w:p w:rsidR="00646D36" w:rsidRPr="00646D36" w:rsidRDefault="00646D36" w:rsidP="00646D36">
            <w:pPr>
              <w:jc w:val="center"/>
              <w:cnfStyle w:val="000000100000"/>
              <w:rPr>
                <w:rFonts w:cs="Times New Roman"/>
                <w:szCs w:val="24"/>
              </w:rPr>
            </w:pPr>
            <w:r w:rsidRPr="00646D36">
              <w:rPr>
                <w:rFonts w:cs="Times New Roman"/>
                <w:szCs w:val="24"/>
              </w:rPr>
              <w:t>90,00</w:t>
            </w:r>
          </w:p>
        </w:tc>
      </w:tr>
      <w:tr w:rsidR="00646D36" w:rsidRPr="00646D36" w:rsidTr="00646D36">
        <w:trPr>
          <w:trHeight w:val="315"/>
          <w:jc w:val="center"/>
        </w:trPr>
        <w:tc>
          <w:tcPr>
            <w:cnfStyle w:val="001000000000"/>
            <w:tcW w:w="1455" w:type="dxa"/>
            <w:noWrap/>
            <w:vAlign w:val="center"/>
            <w:hideMark/>
          </w:tcPr>
          <w:p w:rsidR="00646D36" w:rsidRPr="00646D36" w:rsidRDefault="00646D36" w:rsidP="00646D36">
            <w:pPr>
              <w:jc w:val="center"/>
              <w:rPr>
                <w:rFonts w:cs="Times New Roman"/>
                <w:szCs w:val="24"/>
              </w:rPr>
            </w:pPr>
            <w:r w:rsidRPr="00646D36">
              <w:rPr>
                <w:rFonts w:cs="Times New Roman"/>
                <w:szCs w:val="24"/>
              </w:rPr>
              <w:t>Ε.Ε.</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0,60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0,80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1,10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61,00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65,00</w:t>
            </w:r>
          </w:p>
        </w:tc>
        <w:tc>
          <w:tcPr>
            <w:tcW w:w="960" w:type="dxa"/>
            <w:noWrap/>
            <w:vAlign w:val="center"/>
            <w:hideMark/>
          </w:tcPr>
          <w:p w:rsidR="00646D36" w:rsidRPr="00646D36" w:rsidRDefault="00646D36" w:rsidP="00646D36">
            <w:pPr>
              <w:jc w:val="center"/>
              <w:cnfStyle w:val="000000000000"/>
              <w:rPr>
                <w:rFonts w:cs="Times New Roman"/>
                <w:szCs w:val="24"/>
              </w:rPr>
            </w:pPr>
            <w:r w:rsidRPr="00646D36">
              <w:rPr>
                <w:rFonts w:cs="Times New Roman"/>
                <w:szCs w:val="24"/>
              </w:rPr>
              <w:t>60,00</w:t>
            </w:r>
          </w:p>
        </w:tc>
      </w:tr>
    </w:tbl>
    <w:p w:rsidR="00646D36" w:rsidRPr="00646D36" w:rsidRDefault="00795C46" w:rsidP="00646D36">
      <w:pPr>
        <w:jc w:val="right"/>
        <w:rPr>
          <w:rFonts w:cs="Times New Roman"/>
          <w:i/>
          <w:szCs w:val="24"/>
        </w:rPr>
      </w:pPr>
      <w:r>
        <w:rPr>
          <w:rFonts w:cs="Times New Roman"/>
          <w:i/>
          <w:szCs w:val="24"/>
        </w:rPr>
        <w:t xml:space="preserve"> </w:t>
      </w:r>
      <w:r w:rsidR="00646D36" w:rsidRPr="00646D36">
        <w:rPr>
          <w:rFonts w:cs="Times New Roman"/>
          <w:i/>
          <w:szCs w:val="24"/>
        </w:rPr>
        <w:t>Πηγή: Αναστασάκου, 2013.</w:t>
      </w:r>
    </w:p>
    <w:p w:rsidR="00646D36" w:rsidRPr="00646D36" w:rsidRDefault="00646D36" w:rsidP="00646D36">
      <w:pPr>
        <w:rPr>
          <w:rFonts w:cs="Times New Roman"/>
          <w:szCs w:val="24"/>
        </w:rPr>
      </w:pPr>
    </w:p>
    <w:p w:rsidR="00646D36" w:rsidRPr="00646D36" w:rsidRDefault="00646D36" w:rsidP="00646D36">
      <w:pPr>
        <w:rPr>
          <w:rFonts w:cs="Times New Roman"/>
          <w:szCs w:val="24"/>
        </w:rPr>
      </w:pPr>
      <w:r w:rsidRPr="00646D36">
        <w:rPr>
          <w:rFonts w:cs="Times New Roman"/>
          <w:szCs w:val="24"/>
        </w:rPr>
        <w:t>Οι τιμές του πίνακα, αναπαριστώνται και στο πιο κάτω διάγραμμα.</w:t>
      </w:r>
    </w:p>
    <w:p w:rsidR="00646D36" w:rsidRPr="00646D36" w:rsidRDefault="00646D36" w:rsidP="00646D36">
      <w:pPr>
        <w:rPr>
          <w:rFonts w:cs="Times New Roman"/>
          <w:szCs w:val="24"/>
        </w:rPr>
      </w:pPr>
    </w:p>
    <w:p w:rsidR="00646D36" w:rsidRPr="00646D36" w:rsidRDefault="00646D36" w:rsidP="00646D36">
      <w:pPr>
        <w:rPr>
          <w:rFonts w:cs="Times New Roman"/>
          <w:szCs w:val="24"/>
        </w:rPr>
      </w:pPr>
    </w:p>
    <w:p w:rsidR="00646D36" w:rsidRPr="00646D36" w:rsidRDefault="00646D36" w:rsidP="00D84CBC">
      <w:pPr>
        <w:spacing w:after="0"/>
        <w:ind w:left="-284" w:right="-341"/>
        <w:jc w:val="center"/>
        <w:rPr>
          <w:rFonts w:cs="Times New Roman"/>
          <w:szCs w:val="24"/>
        </w:rPr>
      </w:pPr>
      <w:r w:rsidRPr="00646D36">
        <w:rPr>
          <w:rFonts w:cs="Times New Roman"/>
          <w:noProof/>
          <w:szCs w:val="24"/>
          <w:lang w:eastAsia="el-GR"/>
        </w:rPr>
        <w:lastRenderedPageBreak/>
        <w:drawing>
          <wp:inline distT="0" distB="0" distL="0" distR="0">
            <wp:extent cx="5495925" cy="2924175"/>
            <wp:effectExtent l="19050" t="0" r="9525" b="0"/>
            <wp:docPr id="11"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46D36" w:rsidRPr="00646D36" w:rsidRDefault="00646D36" w:rsidP="00D84CBC">
      <w:pPr>
        <w:spacing w:after="0"/>
        <w:jc w:val="right"/>
        <w:rPr>
          <w:rFonts w:cs="Times New Roman"/>
          <w:i/>
          <w:szCs w:val="24"/>
        </w:rPr>
      </w:pPr>
      <w:r w:rsidRPr="00646D36">
        <w:rPr>
          <w:rFonts w:cs="Times New Roman"/>
          <w:i/>
          <w:szCs w:val="24"/>
        </w:rPr>
        <w:t>Πηγή: Ίδια επεξεργασία</w:t>
      </w:r>
    </w:p>
    <w:p w:rsidR="00646D36" w:rsidRPr="00646D36" w:rsidRDefault="00646D36" w:rsidP="00646D36">
      <w:pPr>
        <w:pStyle w:val="Caption"/>
      </w:pPr>
      <w:bookmarkStart w:id="42" w:name="_Toc447052003"/>
      <w:r>
        <w:t xml:space="preserve">Διάγραμμα </w:t>
      </w:r>
      <w:r w:rsidR="009E13EB">
        <w:fldChar w:fldCharType="begin"/>
      </w:r>
      <w:r w:rsidR="00A920EF">
        <w:instrText xml:space="preserve"> STYLEREF 1 \s </w:instrText>
      </w:r>
      <w:r w:rsidR="009E13EB">
        <w:fldChar w:fldCharType="separate"/>
      </w:r>
      <w:r>
        <w:rPr>
          <w:noProof/>
        </w:rPr>
        <w:t>2</w:t>
      </w:r>
      <w:r w:rsidR="009E13EB">
        <w:rPr>
          <w:noProof/>
        </w:rPr>
        <w:fldChar w:fldCharType="end"/>
      </w:r>
      <w:r>
        <w:t>.</w:t>
      </w:r>
      <w:r w:rsidR="009E13EB">
        <w:fldChar w:fldCharType="begin"/>
      </w:r>
      <w:r w:rsidR="00A920EF">
        <w:instrText xml:space="preserve"> SEQ Διάγραμμα \* ARABIC \s 1 </w:instrText>
      </w:r>
      <w:r w:rsidR="009E13EB">
        <w:fldChar w:fldCharType="separate"/>
      </w:r>
      <w:r>
        <w:rPr>
          <w:noProof/>
        </w:rPr>
        <w:t>2</w:t>
      </w:r>
      <w:r w:rsidR="009E13EB">
        <w:rPr>
          <w:noProof/>
        </w:rPr>
        <w:fldChar w:fldCharType="end"/>
      </w:r>
      <w:r>
        <w:t xml:space="preserve"> </w:t>
      </w:r>
      <w:r w:rsidRPr="00646D36">
        <w:t>Η εξέλιξη της δημόσιας φαρμακευτικής δαπάνης</w:t>
      </w:r>
      <w:bookmarkEnd w:id="42"/>
    </w:p>
    <w:p w:rsid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Όπως διαφαίνεται, η δημόσια φαρμακευτική δαπάνη στην Ελλάδα υπερβαίνει κατά πολύ το μέσο όρο στην Ευρωπαϊκή Ένωση κατά το 2010, διπλασιάζοντας το ποσοστό συμμετοχής στο ΑΕΠ από το 2000.</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 xml:space="preserve">Είναι αξιοσημείωτο, επίσης, το ιδιαίτερα υψηλό ποσοστό συμμετοχής της δημόσιας δαπάνης για φάρμακα στη συνολική φαρμακευτική δαπάνη το 2010, το οποίο υπερβαίνει κατά 50% περίπου τον μέσο όρο της Ευρώπης, προσεγγίζοντας το αντίστοιχο στο Ηνωμένο Βασίλειο. </w:t>
      </w:r>
    </w:p>
    <w:p w:rsidR="00646D36" w:rsidRPr="00646D36" w:rsidRDefault="00646D36" w:rsidP="00646D36">
      <w:pPr>
        <w:spacing w:after="0"/>
        <w:rPr>
          <w:rFonts w:cs="Times New Roman"/>
          <w:szCs w:val="24"/>
        </w:rPr>
      </w:pPr>
    </w:p>
    <w:p w:rsidR="00646D36" w:rsidRPr="00646D36" w:rsidRDefault="00646D36" w:rsidP="00646D36">
      <w:pPr>
        <w:spacing w:after="0"/>
        <w:rPr>
          <w:rFonts w:cs="Times New Roman"/>
          <w:szCs w:val="24"/>
        </w:rPr>
      </w:pPr>
      <w:r w:rsidRPr="00646D36">
        <w:rPr>
          <w:rFonts w:cs="Times New Roman"/>
          <w:szCs w:val="24"/>
        </w:rPr>
        <w:t>Αλλά και προ κρίσεως, η δημόσια φαρμακευτική δαπάνη στην Ελλάδα ήταν υψηλή, όπως φαίνεται και από τα στοιχεία του πιο κάτω πίνακα.</w:t>
      </w:r>
    </w:p>
    <w:p w:rsidR="00646D36" w:rsidRPr="00646D36" w:rsidRDefault="00646D36" w:rsidP="00646D36">
      <w:pPr>
        <w:spacing w:after="0"/>
        <w:rPr>
          <w:rFonts w:cs="Times New Roman"/>
          <w:szCs w:val="24"/>
        </w:rPr>
      </w:pPr>
    </w:p>
    <w:p w:rsidR="00646D36" w:rsidRPr="00646D36" w:rsidRDefault="00646D36" w:rsidP="00646D36">
      <w:pPr>
        <w:rPr>
          <w:rFonts w:cs="Times New Roman"/>
          <w:szCs w:val="24"/>
        </w:rPr>
      </w:pPr>
    </w:p>
    <w:p w:rsidR="00646D36" w:rsidRPr="00646D36" w:rsidRDefault="00646D36" w:rsidP="00646D36">
      <w:pPr>
        <w:rPr>
          <w:rFonts w:cs="Times New Roman"/>
          <w:szCs w:val="24"/>
        </w:rPr>
      </w:pPr>
    </w:p>
    <w:p w:rsidR="00646D36" w:rsidRPr="00646D36" w:rsidRDefault="00646D36" w:rsidP="00646D36">
      <w:pPr>
        <w:rPr>
          <w:rFonts w:cs="Times New Roman"/>
          <w:szCs w:val="24"/>
        </w:rPr>
      </w:pPr>
    </w:p>
    <w:p w:rsidR="00646D36" w:rsidRPr="00646D36" w:rsidRDefault="00646D36" w:rsidP="00646D36">
      <w:pPr>
        <w:rPr>
          <w:rFonts w:cs="Times New Roman"/>
          <w:szCs w:val="24"/>
        </w:rPr>
      </w:pPr>
    </w:p>
    <w:p w:rsidR="00646D36" w:rsidRPr="00646D36" w:rsidRDefault="00646D36" w:rsidP="00646D36">
      <w:pPr>
        <w:pStyle w:val="Caption"/>
      </w:pPr>
      <w:bookmarkStart w:id="43" w:name="_Toc447051997"/>
      <w:r w:rsidRPr="00646D36">
        <w:lastRenderedPageBreak/>
        <w:t xml:space="preserve">Πίνακας </w:t>
      </w:r>
      <w:r w:rsidR="009E13EB">
        <w:fldChar w:fldCharType="begin"/>
      </w:r>
      <w:r w:rsidR="00A920EF">
        <w:instrText xml:space="preserve"> STYLEREF 1 \s </w:instrText>
      </w:r>
      <w:r w:rsidR="009E13EB">
        <w:fldChar w:fldCharType="separate"/>
      </w:r>
      <w:r>
        <w:rPr>
          <w:noProof/>
        </w:rPr>
        <w:t>2</w:t>
      </w:r>
      <w:r w:rsidR="009E13EB">
        <w:rPr>
          <w:noProof/>
        </w:rPr>
        <w:fldChar w:fldCharType="end"/>
      </w:r>
      <w:r>
        <w:t>.</w:t>
      </w:r>
      <w:r w:rsidR="009E13EB">
        <w:fldChar w:fldCharType="begin"/>
      </w:r>
      <w:r w:rsidR="00A920EF">
        <w:instrText xml:space="preserve"> SEQ Πίνακας \* ARABIC \s 1 </w:instrText>
      </w:r>
      <w:r w:rsidR="009E13EB">
        <w:fldChar w:fldCharType="separate"/>
      </w:r>
      <w:r>
        <w:rPr>
          <w:noProof/>
        </w:rPr>
        <w:t>5</w:t>
      </w:r>
      <w:r w:rsidR="009E13EB">
        <w:rPr>
          <w:noProof/>
        </w:rPr>
        <w:fldChar w:fldCharType="end"/>
      </w:r>
      <w:r w:rsidRPr="00646D36">
        <w:t>. Δημόσια Φαρμακευτική Δαπάνη ως ποσοστό (%) της Συνολικής Φαρμακευτικής Δαπάνης περιόδου 1995-2002.</w:t>
      </w:r>
      <w:bookmarkEnd w:id="43"/>
    </w:p>
    <w:tbl>
      <w:tblPr>
        <w:tblW w:w="9027" w:type="dxa"/>
        <w:jc w:val="center"/>
        <w:tblBorders>
          <w:top w:val="single" w:sz="4" w:space="0" w:color="auto"/>
          <w:bottom w:val="single" w:sz="4" w:space="0" w:color="auto"/>
        </w:tblBorders>
        <w:tblLayout w:type="fixed"/>
        <w:tblLook w:val="00A0"/>
      </w:tblPr>
      <w:tblGrid>
        <w:gridCol w:w="2623"/>
        <w:gridCol w:w="800"/>
        <w:gridCol w:w="801"/>
        <w:gridCol w:w="800"/>
        <w:gridCol w:w="801"/>
        <w:gridCol w:w="800"/>
        <w:gridCol w:w="801"/>
        <w:gridCol w:w="800"/>
        <w:gridCol w:w="801"/>
      </w:tblGrid>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b/>
                <w:szCs w:val="24"/>
              </w:rPr>
            </w:pPr>
          </w:p>
        </w:tc>
        <w:tc>
          <w:tcPr>
            <w:tcW w:w="800"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1995</w:t>
            </w:r>
          </w:p>
        </w:tc>
        <w:tc>
          <w:tcPr>
            <w:tcW w:w="801"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1996</w:t>
            </w:r>
          </w:p>
        </w:tc>
        <w:tc>
          <w:tcPr>
            <w:tcW w:w="800"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1997</w:t>
            </w:r>
          </w:p>
        </w:tc>
        <w:tc>
          <w:tcPr>
            <w:tcW w:w="801"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1998</w:t>
            </w:r>
          </w:p>
        </w:tc>
        <w:tc>
          <w:tcPr>
            <w:tcW w:w="800"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1999</w:t>
            </w:r>
          </w:p>
        </w:tc>
        <w:tc>
          <w:tcPr>
            <w:tcW w:w="801"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2000</w:t>
            </w:r>
          </w:p>
        </w:tc>
        <w:tc>
          <w:tcPr>
            <w:tcW w:w="800"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2001</w:t>
            </w:r>
          </w:p>
        </w:tc>
        <w:tc>
          <w:tcPr>
            <w:tcW w:w="801" w:type="dxa"/>
            <w:shd w:val="clear" w:color="000000" w:fill="C4B0FE"/>
            <w:vAlign w:val="center"/>
          </w:tcPr>
          <w:p w:rsidR="00646D36" w:rsidRPr="00646D36" w:rsidRDefault="00646D36" w:rsidP="00646D36">
            <w:pPr>
              <w:spacing w:after="0"/>
              <w:jc w:val="center"/>
              <w:rPr>
                <w:rFonts w:cs="Times New Roman"/>
                <w:b/>
                <w:szCs w:val="24"/>
              </w:rPr>
            </w:pPr>
            <w:r w:rsidRPr="00646D36">
              <w:rPr>
                <w:rFonts w:cs="Times New Roman"/>
                <w:b/>
                <w:szCs w:val="24"/>
              </w:rPr>
              <w:t>2002</w:t>
            </w:r>
          </w:p>
        </w:tc>
      </w:tr>
      <w:tr w:rsidR="00646D36" w:rsidRPr="00646D36" w:rsidTr="00646D36">
        <w:trPr>
          <w:trHeight w:hRule="exact" w:val="125"/>
          <w:jc w:val="center"/>
        </w:trPr>
        <w:tc>
          <w:tcPr>
            <w:tcW w:w="2623" w:type="dxa"/>
            <w:shd w:val="clear" w:color="000000" w:fill="FFFFFF"/>
            <w:vAlign w:val="center"/>
          </w:tcPr>
          <w:p w:rsidR="00646D36" w:rsidRPr="00646D36" w:rsidRDefault="00646D36" w:rsidP="00646D36">
            <w:pPr>
              <w:spacing w:after="0"/>
              <w:jc w:val="center"/>
              <w:rPr>
                <w:rFonts w:cs="Times New Roman"/>
                <w:szCs w:val="24"/>
              </w:rPr>
            </w:pPr>
          </w:p>
        </w:tc>
        <w:tc>
          <w:tcPr>
            <w:tcW w:w="800" w:type="dxa"/>
            <w:shd w:val="clear" w:color="000000" w:fill="FFFFFF"/>
            <w:vAlign w:val="center"/>
          </w:tcPr>
          <w:p w:rsidR="00646D36" w:rsidRPr="00646D36" w:rsidRDefault="00646D36" w:rsidP="00646D36">
            <w:pPr>
              <w:spacing w:after="0"/>
              <w:jc w:val="center"/>
              <w:rPr>
                <w:rFonts w:cs="Times New Roman"/>
                <w:szCs w:val="24"/>
              </w:rPr>
            </w:pPr>
          </w:p>
        </w:tc>
        <w:tc>
          <w:tcPr>
            <w:tcW w:w="801" w:type="dxa"/>
            <w:shd w:val="clear" w:color="000000" w:fill="FFFFFF"/>
            <w:vAlign w:val="center"/>
          </w:tcPr>
          <w:p w:rsidR="00646D36" w:rsidRPr="00646D36" w:rsidRDefault="00646D36" w:rsidP="00646D36">
            <w:pPr>
              <w:spacing w:after="0"/>
              <w:jc w:val="center"/>
              <w:rPr>
                <w:rFonts w:cs="Times New Roman"/>
                <w:szCs w:val="24"/>
              </w:rPr>
            </w:pPr>
          </w:p>
        </w:tc>
        <w:tc>
          <w:tcPr>
            <w:tcW w:w="800" w:type="dxa"/>
            <w:shd w:val="clear" w:color="000000" w:fill="FFFFFF"/>
            <w:vAlign w:val="center"/>
          </w:tcPr>
          <w:p w:rsidR="00646D36" w:rsidRPr="00646D36" w:rsidRDefault="00646D36" w:rsidP="00646D36">
            <w:pPr>
              <w:spacing w:after="0"/>
              <w:jc w:val="center"/>
              <w:rPr>
                <w:rFonts w:cs="Times New Roman"/>
                <w:szCs w:val="24"/>
              </w:rPr>
            </w:pPr>
          </w:p>
        </w:tc>
        <w:tc>
          <w:tcPr>
            <w:tcW w:w="801" w:type="dxa"/>
            <w:shd w:val="clear" w:color="000000" w:fill="FFFFFF"/>
            <w:vAlign w:val="center"/>
          </w:tcPr>
          <w:p w:rsidR="00646D36" w:rsidRPr="00646D36" w:rsidRDefault="00646D36" w:rsidP="00646D36">
            <w:pPr>
              <w:spacing w:after="0"/>
              <w:jc w:val="center"/>
              <w:rPr>
                <w:rFonts w:cs="Times New Roman"/>
                <w:szCs w:val="24"/>
              </w:rPr>
            </w:pPr>
          </w:p>
        </w:tc>
        <w:tc>
          <w:tcPr>
            <w:tcW w:w="800" w:type="dxa"/>
            <w:shd w:val="clear" w:color="000000" w:fill="FFFFFF"/>
            <w:vAlign w:val="center"/>
          </w:tcPr>
          <w:p w:rsidR="00646D36" w:rsidRPr="00646D36" w:rsidRDefault="00646D36" w:rsidP="00646D36">
            <w:pPr>
              <w:spacing w:after="0"/>
              <w:jc w:val="center"/>
              <w:rPr>
                <w:rFonts w:cs="Times New Roman"/>
                <w:szCs w:val="24"/>
              </w:rPr>
            </w:pPr>
          </w:p>
        </w:tc>
        <w:tc>
          <w:tcPr>
            <w:tcW w:w="801" w:type="dxa"/>
            <w:shd w:val="clear" w:color="000000" w:fill="FFFFFF"/>
            <w:vAlign w:val="center"/>
          </w:tcPr>
          <w:p w:rsidR="00646D36" w:rsidRPr="00646D36" w:rsidRDefault="00646D36" w:rsidP="00646D36">
            <w:pPr>
              <w:spacing w:after="0"/>
              <w:jc w:val="center"/>
              <w:rPr>
                <w:rFonts w:cs="Times New Roman"/>
                <w:szCs w:val="24"/>
              </w:rPr>
            </w:pPr>
          </w:p>
        </w:tc>
        <w:tc>
          <w:tcPr>
            <w:tcW w:w="800" w:type="dxa"/>
            <w:shd w:val="clear" w:color="000000" w:fill="FFFFFF"/>
            <w:vAlign w:val="center"/>
          </w:tcPr>
          <w:p w:rsidR="00646D36" w:rsidRPr="00646D36" w:rsidRDefault="00646D36" w:rsidP="00646D36">
            <w:pPr>
              <w:spacing w:after="0"/>
              <w:jc w:val="center"/>
              <w:rPr>
                <w:rFonts w:cs="Times New Roman"/>
                <w:szCs w:val="24"/>
              </w:rPr>
            </w:pPr>
          </w:p>
        </w:tc>
        <w:tc>
          <w:tcPr>
            <w:tcW w:w="801" w:type="dxa"/>
            <w:shd w:val="clear" w:color="000000" w:fill="FFFFFF"/>
            <w:vAlign w:val="center"/>
          </w:tcPr>
          <w:p w:rsidR="00646D36" w:rsidRPr="00646D36" w:rsidRDefault="00646D36" w:rsidP="00646D36">
            <w:pPr>
              <w:spacing w:after="0"/>
              <w:jc w:val="center"/>
              <w:rPr>
                <w:rFonts w:cs="Times New Roman"/>
                <w:szCs w:val="24"/>
              </w:rPr>
            </w:pP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Αυστρία</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70,1</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70,4</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72,7</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74,0</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73,9</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73,5</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73,7</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74,9</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Δανία</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48,6</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47,8</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48,0</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48,8</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49,6</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49,4</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50,5</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52,6</w:t>
            </w: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Φινλανδία</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45,3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46,5</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47,8</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48,1</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48,9</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50,2</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51,8</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53,0</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Γαλλία</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61,4</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61,8</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62,7</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63,0</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64,1</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65,1</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66,0</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67,0</w:t>
            </w: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Γερμανία</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71,7</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72,0</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68,6</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68,1</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71,5</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72,5</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73,9</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74,8</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Ελλάδα</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70,9</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73,3</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74,6</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70,0</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70,1</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70,5</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72,6</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73,3</w:t>
            </w: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Ιρλανδία</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77,3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79,3</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80,7</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83,7</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82,0</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80,0</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87,3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84,2</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Ιταλία</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38,3</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38,3</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38,5</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39,7</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41,2</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44,4</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54,6</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52,1</w:t>
            </w: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Λουξεμβούργο</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81,3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80,6</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81,7</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80,7</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80,3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82,2</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82,0</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82,9</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Ισπανία</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71,1</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71,8</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72,7</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72,3</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72,5</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73,5</w:t>
            </w:r>
          </w:p>
        </w:tc>
        <w:tc>
          <w:tcPr>
            <w:tcW w:w="800"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73,7</w:t>
            </w:r>
          </w:p>
        </w:tc>
        <w:tc>
          <w:tcPr>
            <w:tcW w:w="801" w:type="dxa"/>
            <w:shd w:val="clear" w:color="000000" w:fill="FFFFFF"/>
            <w:vAlign w:val="center"/>
          </w:tcPr>
          <w:p w:rsidR="00646D36" w:rsidRPr="00646D36" w:rsidRDefault="00646D36" w:rsidP="00646D36">
            <w:pPr>
              <w:spacing w:after="0"/>
              <w:jc w:val="center"/>
              <w:rPr>
                <w:rFonts w:cs="Times New Roman"/>
                <w:szCs w:val="24"/>
              </w:rPr>
            </w:pPr>
            <w:r w:rsidRPr="00646D36">
              <w:rPr>
                <w:rFonts w:cs="Times New Roman"/>
                <w:szCs w:val="24"/>
              </w:rPr>
              <w:t>73,6</w:t>
            </w:r>
          </w:p>
        </w:tc>
      </w:tr>
      <w:tr w:rsidR="00646D36" w:rsidRPr="00646D36" w:rsidTr="00646D36">
        <w:trPr>
          <w:trHeight w:val="247"/>
          <w:jc w:val="center"/>
        </w:trPr>
        <w:tc>
          <w:tcPr>
            <w:tcW w:w="2623"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Σουηδία</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72,6</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73,9</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65,6</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68,1</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69,9</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69,4</w:t>
            </w:r>
          </w:p>
        </w:tc>
        <w:tc>
          <w:tcPr>
            <w:tcW w:w="800"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68,3</w:t>
            </w:r>
          </w:p>
        </w:tc>
        <w:tc>
          <w:tcPr>
            <w:tcW w:w="801" w:type="dxa"/>
            <w:shd w:val="clear" w:color="000000" w:fill="C4B0FE"/>
            <w:vAlign w:val="center"/>
          </w:tcPr>
          <w:p w:rsidR="00646D36" w:rsidRPr="00646D36" w:rsidRDefault="00646D36" w:rsidP="00646D36">
            <w:pPr>
              <w:spacing w:after="0"/>
              <w:jc w:val="center"/>
              <w:rPr>
                <w:rFonts w:cs="Times New Roman"/>
                <w:szCs w:val="24"/>
              </w:rPr>
            </w:pPr>
            <w:r w:rsidRPr="00646D36">
              <w:rPr>
                <w:rFonts w:cs="Times New Roman"/>
                <w:szCs w:val="24"/>
              </w:rPr>
              <w:t>69,3</w:t>
            </w:r>
          </w:p>
        </w:tc>
      </w:tr>
      <w:tr w:rsidR="00646D36" w:rsidRPr="00646D36" w:rsidTr="00646D36">
        <w:trPr>
          <w:trHeight w:val="247"/>
          <w:jc w:val="center"/>
        </w:trPr>
        <w:tc>
          <w:tcPr>
            <w:tcW w:w="2623"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Μ.Ο. Ε.Ε.</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62,1</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62,0</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60,7</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60,9</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62,6</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63,9</w:t>
            </w:r>
          </w:p>
        </w:tc>
        <w:tc>
          <w:tcPr>
            <w:tcW w:w="800"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66,8</w:t>
            </w:r>
          </w:p>
        </w:tc>
        <w:tc>
          <w:tcPr>
            <w:tcW w:w="801" w:type="dxa"/>
            <w:shd w:val="clear" w:color="000000" w:fill="FFFFFF"/>
            <w:vAlign w:val="center"/>
          </w:tcPr>
          <w:p w:rsidR="00646D36" w:rsidRPr="00646D36" w:rsidRDefault="00646D36" w:rsidP="00646D36">
            <w:pPr>
              <w:spacing w:after="0"/>
              <w:jc w:val="center"/>
              <w:rPr>
                <w:rFonts w:cs="Times New Roman"/>
                <w:b/>
                <w:bCs/>
                <w:szCs w:val="24"/>
              </w:rPr>
            </w:pPr>
            <w:r w:rsidRPr="00646D36">
              <w:rPr>
                <w:rFonts w:cs="Times New Roman"/>
                <w:b/>
                <w:bCs/>
                <w:szCs w:val="24"/>
              </w:rPr>
              <w:t>66,9</w:t>
            </w:r>
          </w:p>
        </w:tc>
      </w:tr>
    </w:tbl>
    <w:p w:rsidR="00646D36" w:rsidRPr="00646D36" w:rsidRDefault="00646D36" w:rsidP="00646D36">
      <w:pPr>
        <w:spacing w:after="0"/>
        <w:jc w:val="right"/>
        <w:rPr>
          <w:rFonts w:cs="Times New Roman"/>
          <w:i/>
          <w:szCs w:val="24"/>
        </w:rPr>
      </w:pPr>
      <w:r w:rsidRPr="00646D36">
        <w:rPr>
          <w:rFonts w:cs="Times New Roman"/>
          <w:i/>
          <w:szCs w:val="24"/>
        </w:rPr>
        <w:t>Πηγή: ΙΟΒΕ, 2005.</w:t>
      </w:r>
    </w:p>
    <w:p w:rsid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Η δημόσια φαρμακευτική δαπάνη στην Ελλάδα ως ποσοστό του συνόλου των φαρμακευτικών δαπανών διαμορφώνεται διαχρονικά σε επίπεδα υψηλότερα του σταθμικού μέσου όρου της Ευρωπαϊκής Ένωσης και συγκεκριμένα, το 2002, ανήλθε στο 73,3%, ενώ στις χώρες της ΕΕ διαμορφώθηκε στο 66,9%, όπως καταδεικνύεται από τα δεδομένα του πίνακα.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Το δεύτερο Μνημόνιο προέβλεπε ότι η ελληνική κυβέρνηση θα έπρεπε να περικόψει τις φαρμακευτικές δαπάνες λίγο παραπάνω από 1 δισεκατομμύριο ευρώ. Από το 2000 ως το 2009, η δημόσια φαρμακευτική δαπάνη στην Ελλάδα ξεπέρασε κάθε πανευρωπαϊκό προηγούμενο αύξησης, προσεγγίζοντας τα 5,1 δισεκατομμύρια από 880 εκατομμύρια ευρώ - 7,5 φορές αύξηση- ενώ το 82% των φαρμάκων εισήχθη από χώρες της Ευρωπαϊκή Ένωσης. Το νούμερο αυτό έπρεπε να συμπιεστεί το 2012 στα 2,88 δισεκατομμύρια.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 xml:space="preserve">Όσον αφορά τη περίπτωση των γενοσήμων, το 2011 η χρήση τους έφτασε μόλις στο 18% του συνόλου της δημόσιας φαρμακευτικής δαπάνης και αυτό γιατί υπάρχει ένας </w:t>
      </w:r>
      <w:r w:rsidRPr="00646D36">
        <w:rPr>
          <w:rFonts w:cs="Times New Roman"/>
          <w:szCs w:val="24"/>
        </w:rPr>
        <w:lastRenderedPageBreak/>
        <w:t>μηχανισμός διαμόρφωσης της τιμής, που για να προστατεύσει την ελληνική βιομηχανία φαρμάκου, καθόριζε την τιμή του γενοσήμου στο 80% και στη συνέχεια στο 70% της τιμής του πρωτοτύπου. Οι βιομηχανίες, εν συνεχεία, μείωναν τη τιμή κι έτσι τα γενόσημα παρουσιάζουν μειωμένες πωλήσεις (Τέλλογλου, 2012).</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Οι Γκόλνα, Παρατσιώκας &amp; Βεντούρης (2013) υποστηρίζουν ότι η πολιτική γενοσήμων στην Ελλάδα, όπως και το σύνολο της φαρμακευτικής πολιτικής, θα μπορούσε</w:t>
      </w:r>
      <w:r w:rsidR="00795C46">
        <w:rPr>
          <w:rFonts w:cs="Times New Roman"/>
          <w:szCs w:val="24"/>
        </w:rPr>
        <w:t xml:space="preserve"> </w:t>
      </w:r>
      <w:r w:rsidRPr="00646D36">
        <w:rPr>
          <w:rFonts w:cs="Times New Roman"/>
          <w:szCs w:val="24"/>
        </w:rPr>
        <w:t>να</w:t>
      </w:r>
      <w:r w:rsidR="00795C46">
        <w:rPr>
          <w:rFonts w:cs="Times New Roman"/>
          <w:szCs w:val="24"/>
        </w:rPr>
        <w:t xml:space="preserve"> </w:t>
      </w:r>
      <w:r w:rsidRPr="00646D36">
        <w:rPr>
          <w:rFonts w:cs="Times New Roman"/>
          <w:szCs w:val="24"/>
        </w:rPr>
        <w:t>χαρακτηριστεί</w:t>
      </w:r>
      <w:r w:rsidR="00795C46">
        <w:rPr>
          <w:rFonts w:cs="Times New Roman"/>
          <w:szCs w:val="24"/>
        </w:rPr>
        <w:t xml:space="preserve"> </w:t>
      </w:r>
      <w:r w:rsidRPr="00646D36">
        <w:rPr>
          <w:rFonts w:cs="Times New Roman"/>
          <w:szCs w:val="24"/>
        </w:rPr>
        <w:t>ως</w:t>
      </w:r>
      <w:r w:rsidR="00795C46">
        <w:rPr>
          <w:rFonts w:cs="Times New Roman"/>
          <w:szCs w:val="24"/>
        </w:rPr>
        <w:t xml:space="preserve"> </w:t>
      </w:r>
      <w:r w:rsidRPr="00646D36">
        <w:rPr>
          <w:rFonts w:cs="Times New Roman"/>
          <w:szCs w:val="24"/>
        </w:rPr>
        <w:t>αποσπασματική,</w:t>
      </w:r>
      <w:r w:rsidR="00795C46">
        <w:rPr>
          <w:rFonts w:cs="Times New Roman"/>
          <w:szCs w:val="24"/>
        </w:rPr>
        <w:t xml:space="preserve"> </w:t>
      </w:r>
      <w:r w:rsidRPr="00646D36">
        <w:rPr>
          <w:rFonts w:cs="Times New Roman"/>
          <w:szCs w:val="24"/>
        </w:rPr>
        <w:t>με</w:t>
      </w:r>
      <w:r w:rsidR="00795C46">
        <w:rPr>
          <w:rFonts w:cs="Times New Roman"/>
          <w:szCs w:val="24"/>
        </w:rPr>
        <w:t xml:space="preserve"> </w:t>
      </w:r>
      <w:r w:rsidRPr="00646D36">
        <w:rPr>
          <w:rFonts w:cs="Times New Roman"/>
          <w:szCs w:val="24"/>
        </w:rPr>
        <w:t>έμφαση στην</w:t>
      </w:r>
      <w:r w:rsidR="00795C46">
        <w:rPr>
          <w:rFonts w:cs="Times New Roman"/>
          <w:szCs w:val="24"/>
        </w:rPr>
        <w:t xml:space="preserve"> </w:t>
      </w:r>
      <w:r w:rsidRPr="00646D36">
        <w:rPr>
          <w:rFonts w:cs="Times New Roman"/>
          <w:szCs w:val="24"/>
        </w:rPr>
        <w:t>επίλυση άμεσων και πιεστικών θεσμικών ή – πρωτίστως – δημοσιοοικονομικών εκκρεμοτήτων στην κατεύθυνση της μείωσης της</w:t>
      </w:r>
      <w:r w:rsidR="00795C46">
        <w:rPr>
          <w:rFonts w:cs="Times New Roman"/>
          <w:szCs w:val="24"/>
        </w:rPr>
        <w:t xml:space="preserve"> </w:t>
      </w:r>
      <w:r w:rsidRPr="00646D36">
        <w:rPr>
          <w:rFonts w:cs="Times New Roman"/>
          <w:szCs w:val="24"/>
        </w:rPr>
        <w:t>φαρμακευτικής</w:t>
      </w:r>
      <w:r w:rsidR="00795C46">
        <w:rPr>
          <w:rFonts w:cs="Times New Roman"/>
          <w:szCs w:val="24"/>
        </w:rPr>
        <w:t xml:space="preserve"> </w:t>
      </w:r>
      <w:r w:rsidRPr="00646D36">
        <w:rPr>
          <w:rFonts w:cs="Times New Roman"/>
          <w:szCs w:val="24"/>
        </w:rPr>
        <w:t>δαπάνης.</w:t>
      </w:r>
      <w:r w:rsidR="00795C46">
        <w:rPr>
          <w:rFonts w:cs="Times New Roman"/>
          <w:szCs w:val="24"/>
        </w:rPr>
        <w:t xml:space="preserve"> </w:t>
      </w:r>
      <w:r w:rsidRPr="00646D36">
        <w:rPr>
          <w:rFonts w:cs="Times New Roman"/>
          <w:szCs w:val="24"/>
        </w:rPr>
        <w:t>Μέχρι</w:t>
      </w:r>
      <w:r w:rsidR="00795C46">
        <w:rPr>
          <w:rFonts w:cs="Times New Roman"/>
          <w:szCs w:val="24"/>
        </w:rPr>
        <w:t xml:space="preserve"> </w:t>
      </w:r>
      <w:r w:rsidRPr="00646D36">
        <w:rPr>
          <w:rFonts w:cs="Times New Roman"/>
          <w:szCs w:val="24"/>
        </w:rPr>
        <w:t>σήμερα</w:t>
      </w:r>
      <w:r w:rsidR="00795C46">
        <w:rPr>
          <w:rFonts w:cs="Times New Roman"/>
          <w:szCs w:val="24"/>
        </w:rPr>
        <w:t xml:space="preserve"> </w:t>
      </w:r>
      <w:r w:rsidRPr="00646D36">
        <w:rPr>
          <w:rFonts w:cs="Times New Roman"/>
          <w:szCs w:val="24"/>
        </w:rPr>
        <w:t>η προσπάθεια</w:t>
      </w:r>
      <w:r w:rsidR="00795C46">
        <w:rPr>
          <w:rFonts w:cs="Times New Roman"/>
          <w:szCs w:val="24"/>
        </w:rPr>
        <w:t xml:space="preserve"> </w:t>
      </w:r>
      <w:r w:rsidRPr="00646D36">
        <w:rPr>
          <w:rFonts w:cs="Times New Roman"/>
          <w:szCs w:val="24"/>
        </w:rPr>
        <w:t>αυτή</w:t>
      </w:r>
      <w:r w:rsidR="00795C46">
        <w:rPr>
          <w:rFonts w:cs="Times New Roman"/>
          <w:szCs w:val="24"/>
        </w:rPr>
        <w:t xml:space="preserve"> </w:t>
      </w:r>
      <w:r w:rsidRPr="00646D36">
        <w:rPr>
          <w:rFonts w:cs="Times New Roman"/>
          <w:szCs w:val="24"/>
        </w:rPr>
        <w:t>συντελείται, κυρίως,</w:t>
      </w:r>
      <w:r w:rsidR="00795C46">
        <w:rPr>
          <w:rFonts w:cs="Times New Roman"/>
          <w:szCs w:val="24"/>
        </w:rPr>
        <w:t xml:space="preserve"> </w:t>
      </w:r>
      <w:r w:rsidRPr="00646D36">
        <w:rPr>
          <w:rFonts w:cs="Times New Roman"/>
          <w:szCs w:val="24"/>
        </w:rPr>
        <w:t>μέσου</w:t>
      </w:r>
      <w:r w:rsidR="00795C46">
        <w:rPr>
          <w:rFonts w:cs="Times New Roman"/>
          <w:szCs w:val="24"/>
        </w:rPr>
        <w:t xml:space="preserve"> </w:t>
      </w:r>
      <w:r w:rsidRPr="00646D36">
        <w:rPr>
          <w:rFonts w:cs="Times New Roman"/>
          <w:szCs w:val="24"/>
        </w:rPr>
        <w:t>του</w:t>
      </w:r>
      <w:r w:rsidR="00795C46">
        <w:rPr>
          <w:rFonts w:cs="Times New Roman"/>
          <w:szCs w:val="24"/>
        </w:rPr>
        <w:t xml:space="preserve"> </w:t>
      </w:r>
      <w:r w:rsidRPr="00646D36">
        <w:rPr>
          <w:rFonts w:cs="Times New Roman"/>
          <w:szCs w:val="24"/>
        </w:rPr>
        <w:t>ελέγχου</w:t>
      </w:r>
      <w:r w:rsidR="00795C46">
        <w:rPr>
          <w:rFonts w:cs="Times New Roman"/>
          <w:szCs w:val="24"/>
        </w:rPr>
        <w:t xml:space="preserve"> </w:t>
      </w:r>
      <w:r w:rsidRPr="00646D36">
        <w:rPr>
          <w:rFonts w:cs="Times New Roman"/>
          <w:szCs w:val="24"/>
        </w:rPr>
        <w:t>των</w:t>
      </w:r>
      <w:r w:rsidR="00795C46">
        <w:rPr>
          <w:rFonts w:cs="Times New Roman"/>
          <w:szCs w:val="24"/>
        </w:rPr>
        <w:t xml:space="preserve"> </w:t>
      </w:r>
      <w:r w:rsidRPr="00646D36">
        <w:rPr>
          <w:rFonts w:cs="Times New Roman"/>
          <w:szCs w:val="24"/>
        </w:rPr>
        <w:t>τιμών.</w:t>
      </w:r>
      <w:r w:rsidR="00795C46">
        <w:rPr>
          <w:rFonts w:cs="Times New Roman"/>
          <w:szCs w:val="24"/>
        </w:rPr>
        <w:t xml:space="preserve"> </w:t>
      </w:r>
      <w:r w:rsidRPr="00646D36">
        <w:rPr>
          <w:rFonts w:cs="Times New Roman"/>
          <w:szCs w:val="24"/>
        </w:rPr>
        <w:t>Εντούτοις,</w:t>
      </w:r>
      <w:r w:rsidR="00795C46">
        <w:rPr>
          <w:rFonts w:cs="Times New Roman"/>
          <w:szCs w:val="24"/>
        </w:rPr>
        <w:t xml:space="preserve"> </w:t>
      </w:r>
      <w:r w:rsidRPr="00646D36">
        <w:rPr>
          <w:rFonts w:cs="Times New Roman"/>
          <w:szCs w:val="24"/>
        </w:rPr>
        <w:t>η</w:t>
      </w:r>
      <w:r w:rsidR="00795C46">
        <w:rPr>
          <w:rFonts w:cs="Times New Roman"/>
          <w:szCs w:val="24"/>
        </w:rPr>
        <w:t xml:space="preserve"> </w:t>
      </w:r>
      <w:r w:rsidRPr="00646D36">
        <w:rPr>
          <w:rFonts w:cs="Times New Roman"/>
          <w:szCs w:val="24"/>
        </w:rPr>
        <w:t>τρέχουσα</w:t>
      </w:r>
      <w:r w:rsidR="00795C46">
        <w:rPr>
          <w:rFonts w:cs="Times New Roman"/>
          <w:szCs w:val="24"/>
        </w:rPr>
        <w:t xml:space="preserve"> </w:t>
      </w:r>
      <w:r w:rsidRPr="00646D36">
        <w:rPr>
          <w:rFonts w:cs="Times New Roman"/>
          <w:szCs w:val="24"/>
        </w:rPr>
        <w:t>πολιτική</w:t>
      </w:r>
      <w:r w:rsidR="00795C46">
        <w:rPr>
          <w:rFonts w:cs="Times New Roman"/>
          <w:szCs w:val="24"/>
        </w:rPr>
        <w:t xml:space="preserve"> </w:t>
      </w:r>
      <w:r w:rsidRPr="00646D36">
        <w:rPr>
          <w:rFonts w:cs="Times New Roman"/>
          <w:szCs w:val="24"/>
        </w:rPr>
        <w:t>γενοσήμων</w:t>
      </w:r>
      <w:r w:rsidR="00795C46">
        <w:rPr>
          <w:rFonts w:cs="Times New Roman"/>
          <w:szCs w:val="24"/>
        </w:rPr>
        <w:t xml:space="preserve"> </w:t>
      </w:r>
      <w:r w:rsidRPr="00646D36">
        <w:rPr>
          <w:rFonts w:cs="Times New Roman"/>
          <w:szCs w:val="24"/>
        </w:rPr>
        <w:t>όπως αυτή προκύπτει από το πλαίσιο των μνημονιακών υποχρεώσεων της χώρας χαρακτηρίζεται από</w:t>
      </w:r>
      <w:r w:rsidR="00795C46">
        <w:rPr>
          <w:rFonts w:cs="Times New Roman"/>
          <w:szCs w:val="24"/>
        </w:rPr>
        <w:t xml:space="preserve"> </w:t>
      </w:r>
      <w:r w:rsidRPr="00646D36">
        <w:rPr>
          <w:rFonts w:cs="Times New Roman"/>
          <w:szCs w:val="24"/>
        </w:rPr>
        <w:t>τη</w:t>
      </w:r>
      <w:r w:rsidR="00795C46">
        <w:rPr>
          <w:rFonts w:cs="Times New Roman"/>
          <w:szCs w:val="24"/>
        </w:rPr>
        <w:t xml:space="preserve"> </w:t>
      </w:r>
      <w:r w:rsidRPr="00646D36">
        <w:rPr>
          <w:rFonts w:cs="Times New Roman"/>
          <w:szCs w:val="24"/>
        </w:rPr>
        <w:t>σωρευτική</w:t>
      </w:r>
      <w:r w:rsidR="00795C46">
        <w:rPr>
          <w:rFonts w:cs="Times New Roman"/>
          <w:szCs w:val="24"/>
        </w:rPr>
        <w:t xml:space="preserve"> </w:t>
      </w:r>
      <w:r w:rsidRPr="00646D36">
        <w:rPr>
          <w:rFonts w:cs="Times New Roman"/>
          <w:szCs w:val="24"/>
        </w:rPr>
        <w:t>και</w:t>
      </w:r>
      <w:r w:rsidR="00795C46">
        <w:rPr>
          <w:rFonts w:cs="Times New Roman"/>
          <w:szCs w:val="24"/>
        </w:rPr>
        <w:t xml:space="preserve"> </w:t>
      </w:r>
      <w:r w:rsidRPr="00646D36">
        <w:rPr>
          <w:rFonts w:cs="Times New Roman"/>
          <w:szCs w:val="24"/>
        </w:rPr>
        <w:t>συχνά</w:t>
      </w:r>
      <w:r w:rsidR="00795C46">
        <w:rPr>
          <w:rFonts w:cs="Times New Roman"/>
          <w:szCs w:val="24"/>
        </w:rPr>
        <w:t xml:space="preserve"> </w:t>
      </w:r>
      <w:r w:rsidRPr="00646D36">
        <w:rPr>
          <w:rFonts w:cs="Times New Roman"/>
          <w:szCs w:val="24"/>
        </w:rPr>
        <w:t>αναποτελεσματική</w:t>
      </w:r>
      <w:r w:rsidR="00795C46">
        <w:rPr>
          <w:rFonts w:cs="Times New Roman"/>
          <w:szCs w:val="24"/>
        </w:rPr>
        <w:t xml:space="preserve"> </w:t>
      </w:r>
      <w:r w:rsidRPr="00646D36">
        <w:rPr>
          <w:rFonts w:cs="Times New Roman"/>
          <w:szCs w:val="24"/>
        </w:rPr>
        <w:t>εισαγωγή του</w:t>
      </w:r>
      <w:r w:rsidR="00795C46">
        <w:rPr>
          <w:rFonts w:cs="Times New Roman"/>
          <w:szCs w:val="24"/>
        </w:rPr>
        <w:t xml:space="preserve"> </w:t>
      </w:r>
      <w:r w:rsidRPr="00646D36">
        <w:rPr>
          <w:rFonts w:cs="Times New Roman"/>
          <w:szCs w:val="24"/>
        </w:rPr>
        <w:t>συνόλου</w:t>
      </w:r>
      <w:r w:rsidR="00795C46">
        <w:rPr>
          <w:rFonts w:cs="Times New Roman"/>
          <w:szCs w:val="24"/>
        </w:rPr>
        <w:t xml:space="preserve"> </w:t>
      </w:r>
      <w:r w:rsidRPr="00646D36">
        <w:rPr>
          <w:rFonts w:cs="Times New Roman"/>
          <w:szCs w:val="24"/>
        </w:rPr>
        <w:t>των</w:t>
      </w:r>
      <w:r w:rsidR="00795C46">
        <w:rPr>
          <w:rFonts w:cs="Times New Roman"/>
          <w:szCs w:val="24"/>
        </w:rPr>
        <w:t xml:space="preserve"> </w:t>
      </w:r>
      <w:r w:rsidRPr="00646D36">
        <w:rPr>
          <w:rFonts w:cs="Times New Roman"/>
          <w:szCs w:val="24"/>
        </w:rPr>
        <w:t>μέτρων</w:t>
      </w:r>
      <w:r w:rsidR="00795C46">
        <w:rPr>
          <w:rFonts w:cs="Times New Roman"/>
          <w:szCs w:val="24"/>
        </w:rPr>
        <w:t xml:space="preserve"> </w:t>
      </w:r>
      <w:r w:rsidRPr="00646D36">
        <w:rPr>
          <w:rFonts w:cs="Times New Roman"/>
          <w:szCs w:val="24"/>
        </w:rPr>
        <w:t>και πρακτικών της πολιτικής γενοσήμων που εφαρμόζονται επιλεκτικά σε άλλες χώρες, σε μια προσπάθεια μεγιστοποίησης</w:t>
      </w:r>
      <w:r w:rsidR="00795C46">
        <w:rPr>
          <w:rFonts w:cs="Times New Roman"/>
          <w:szCs w:val="24"/>
        </w:rPr>
        <w:t xml:space="preserve"> </w:t>
      </w:r>
      <w:r w:rsidRPr="00646D36">
        <w:rPr>
          <w:rFonts w:cs="Times New Roman"/>
          <w:szCs w:val="24"/>
        </w:rPr>
        <w:t>του</w:t>
      </w:r>
      <w:r w:rsidR="00795C46">
        <w:rPr>
          <w:rFonts w:cs="Times New Roman"/>
          <w:szCs w:val="24"/>
        </w:rPr>
        <w:t xml:space="preserve"> </w:t>
      </w:r>
      <w:r w:rsidRPr="00646D36">
        <w:rPr>
          <w:rFonts w:cs="Times New Roman"/>
          <w:szCs w:val="24"/>
        </w:rPr>
        <w:t>αποτελέσματος</w:t>
      </w:r>
      <w:r w:rsidR="00795C46">
        <w:rPr>
          <w:rFonts w:cs="Times New Roman"/>
          <w:szCs w:val="24"/>
        </w:rPr>
        <w:t xml:space="preserve"> </w:t>
      </w:r>
      <w:r w:rsidRPr="00646D36">
        <w:rPr>
          <w:rFonts w:cs="Times New Roman"/>
          <w:szCs w:val="24"/>
        </w:rPr>
        <w:t>της</w:t>
      </w:r>
      <w:r w:rsidR="00795C46">
        <w:rPr>
          <w:rFonts w:cs="Times New Roman"/>
          <w:szCs w:val="24"/>
        </w:rPr>
        <w:t xml:space="preserve"> </w:t>
      </w:r>
      <w:r w:rsidRPr="00646D36">
        <w:rPr>
          <w:rFonts w:cs="Times New Roman"/>
          <w:szCs w:val="24"/>
        </w:rPr>
        <w:t>προσπάθειας</w:t>
      </w:r>
      <w:r w:rsidR="00795C46">
        <w:rPr>
          <w:rFonts w:cs="Times New Roman"/>
          <w:szCs w:val="24"/>
        </w:rPr>
        <w:t xml:space="preserve"> </w:t>
      </w:r>
      <w:r w:rsidRPr="00646D36">
        <w:rPr>
          <w:rFonts w:cs="Times New Roman"/>
          <w:szCs w:val="24"/>
        </w:rPr>
        <w:t>περιστολής</w:t>
      </w:r>
      <w:r w:rsidR="00795C46">
        <w:rPr>
          <w:rFonts w:cs="Times New Roman"/>
          <w:szCs w:val="24"/>
        </w:rPr>
        <w:t xml:space="preserve"> </w:t>
      </w:r>
      <w:r w:rsidRPr="00646D36">
        <w:rPr>
          <w:rFonts w:cs="Times New Roman"/>
          <w:szCs w:val="24"/>
        </w:rPr>
        <w:t>της φαρμακευτικής δαπάνης.</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Σε ότι αφορά στο θέμα</w:t>
      </w:r>
      <w:r w:rsidR="00795C46">
        <w:rPr>
          <w:rFonts w:cs="Times New Roman"/>
          <w:szCs w:val="24"/>
        </w:rPr>
        <w:t xml:space="preserve"> </w:t>
      </w:r>
      <w:r w:rsidRPr="00646D36">
        <w:rPr>
          <w:rFonts w:cs="Times New Roman"/>
          <w:szCs w:val="24"/>
        </w:rPr>
        <w:t>του</w:t>
      </w:r>
      <w:r w:rsidR="00795C46">
        <w:rPr>
          <w:rFonts w:cs="Times New Roman"/>
          <w:szCs w:val="24"/>
        </w:rPr>
        <w:t xml:space="preserve"> </w:t>
      </w:r>
      <w:r w:rsidRPr="00646D36">
        <w:rPr>
          <w:rFonts w:cs="Times New Roman"/>
          <w:szCs w:val="24"/>
        </w:rPr>
        <w:t>ελέγχου</w:t>
      </w:r>
      <w:r w:rsidR="00795C46">
        <w:rPr>
          <w:rFonts w:cs="Times New Roman"/>
          <w:szCs w:val="24"/>
        </w:rPr>
        <w:t xml:space="preserve"> </w:t>
      </w:r>
      <w:r w:rsidRPr="00646D36">
        <w:rPr>
          <w:rFonts w:cs="Times New Roman"/>
          <w:szCs w:val="24"/>
        </w:rPr>
        <w:t>του</w:t>
      </w:r>
      <w:r w:rsidR="00795C46">
        <w:rPr>
          <w:rFonts w:cs="Times New Roman"/>
          <w:szCs w:val="24"/>
        </w:rPr>
        <w:t xml:space="preserve"> </w:t>
      </w:r>
      <w:r w:rsidRPr="00646D36">
        <w:rPr>
          <w:rFonts w:cs="Times New Roman"/>
          <w:szCs w:val="24"/>
        </w:rPr>
        <w:t>όγκου</w:t>
      </w:r>
      <w:r w:rsidR="00795C46">
        <w:rPr>
          <w:rFonts w:cs="Times New Roman"/>
          <w:szCs w:val="24"/>
        </w:rPr>
        <w:t xml:space="preserve"> </w:t>
      </w:r>
      <w:r w:rsidRPr="00646D36">
        <w:rPr>
          <w:rFonts w:cs="Times New Roman"/>
          <w:szCs w:val="24"/>
        </w:rPr>
        <w:t>της</w:t>
      </w:r>
      <w:r w:rsidR="00795C46">
        <w:rPr>
          <w:rFonts w:cs="Times New Roman"/>
          <w:szCs w:val="24"/>
        </w:rPr>
        <w:t xml:space="preserve"> </w:t>
      </w:r>
      <w:r w:rsidRPr="00646D36">
        <w:rPr>
          <w:rFonts w:cs="Times New Roman"/>
          <w:szCs w:val="24"/>
        </w:rPr>
        <w:t>κατανάλωσης</w:t>
      </w:r>
      <w:r w:rsidR="00795C46">
        <w:rPr>
          <w:rFonts w:cs="Times New Roman"/>
          <w:szCs w:val="24"/>
        </w:rPr>
        <w:t xml:space="preserve"> </w:t>
      </w:r>
      <w:r w:rsidRPr="00646D36">
        <w:rPr>
          <w:rFonts w:cs="Times New Roman"/>
          <w:szCs w:val="24"/>
        </w:rPr>
        <w:t>φαρμακευτικών σκευασμάτων και της προώθησης της χρήσης των γενοσήμων, καταγράφονται μάλλον ήπια αποτελέσματα. Αυτό είναι μάλλον</w:t>
      </w:r>
      <w:r w:rsidR="00795C46">
        <w:rPr>
          <w:rFonts w:cs="Times New Roman"/>
          <w:szCs w:val="24"/>
        </w:rPr>
        <w:t xml:space="preserve"> </w:t>
      </w:r>
      <w:r w:rsidRPr="00646D36">
        <w:rPr>
          <w:rFonts w:cs="Times New Roman"/>
          <w:szCs w:val="24"/>
        </w:rPr>
        <w:t>αναμενόμενο</w:t>
      </w:r>
      <w:r w:rsidR="00795C46">
        <w:rPr>
          <w:rFonts w:cs="Times New Roman"/>
          <w:szCs w:val="24"/>
        </w:rPr>
        <w:t xml:space="preserve"> </w:t>
      </w:r>
      <w:r w:rsidRPr="00646D36">
        <w:rPr>
          <w:rFonts w:cs="Times New Roman"/>
          <w:szCs w:val="24"/>
        </w:rPr>
        <w:t>λόγω της γενικότερα καθυστέρησης στην εμφάνιση της αποτελεσματικότητας των μέτρων που</w:t>
      </w:r>
      <w:r w:rsidR="00795C46">
        <w:rPr>
          <w:rFonts w:cs="Times New Roman"/>
          <w:szCs w:val="24"/>
        </w:rPr>
        <w:t xml:space="preserve"> </w:t>
      </w:r>
      <w:r w:rsidRPr="00646D36">
        <w:rPr>
          <w:rFonts w:cs="Times New Roman"/>
          <w:szCs w:val="24"/>
        </w:rPr>
        <w:t>απευθύνονται</w:t>
      </w:r>
      <w:r w:rsidR="00795C46">
        <w:rPr>
          <w:rFonts w:cs="Times New Roman"/>
          <w:szCs w:val="24"/>
        </w:rPr>
        <w:t xml:space="preserve"> </w:t>
      </w:r>
      <w:r w:rsidRPr="00646D36">
        <w:rPr>
          <w:rFonts w:cs="Times New Roman"/>
          <w:szCs w:val="24"/>
        </w:rPr>
        <w:t>στην</w:t>
      </w:r>
      <w:r w:rsidR="00795C46">
        <w:rPr>
          <w:rFonts w:cs="Times New Roman"/>
          <w:szCs w:val="24"/>
        </w:rPr>
        <w:t xml:space="preserve"> </w:t>
      </w:r>
      <w:r w:rsidRPr="00646D36">
        <w:rPr>
          <w:rFonts w:cs="Times New Roman"/>
          <w:szCs w:val="24"/>
        </w:rPr>
        <w:t>πλευρά</w:t>
      </w:r>
      <w:r w:rsidR="00795C46">
        <w:rPr>
          <w:rFonts w:cs="Times New Roman"/>
          <w:szCs w:val="24"/>
        </w:rPr>
        <w:t xml:space="preserve"> </w:t>
      </w:r>
      <w:r w:rsidRPr="00646D36">
        <w:rPr>
          <w:rFonts w:cs="Times New Roman"/>
          <w:szCs w:val="24"/>
        </w:rPr>
        <w:t>της ζήτησης</w:t>
      </w:r>
      <w:r w:rsidR="00795C46">
        <w:rPr>
          <w:rFonts w:cs="Times New Roman"/>
          <w:szCs w:val="24"/>
        </w:rPr>
        <w:t xml:space="preserve"> </w:t>
      </w:r>
      <w:r w:rsidRPr="00646D36">
        <w:rPr>
          <w:rFonts w:cs="Times New Roman"/>
          <w:szCs w:val="24"/>
        </w:rPr>
        <w:t>καθώς</w:t>
      </w:r>
      <w:r w:rsidR="00795C46">
        <w:rPr>
          <w:rFonts w:cs="Times New Roman"/>
          <w:szCs w:val="24"/>
        </w:rPr>
        <w:t xml:space="preserve"> </w:t>
      </w:r>
      <w:r w:rsidRPr="00646D36">
        <w:rPr>
          <w:rFonts w:cs="Times New Roman"/>
          <w:szCs w:val="24"/>
        </w:rPr>
        <w:t>συνδέεται</w:t>
      </w:r>
      <w:r w:rsidR="00795C46">
        <w:rPr>
          <w:rFonts w:cs="Times New Roman"/>
          <w:szCs w:val="24"/>
        </w:rPr>
        <w:t xml:space="preserve"> </w:t>
      </w:r>
      <w:r w:rsidRPr="00646D36">
        <w:rPr>
          <w:rFonts w:cs="Times New Roman"/>
          <w:szCs w:val="24"/>
        </w:rPr>
        <w:t>με</w:t>
      </w:r>
      <w:r w:rsidR="00795C46">
        <w:rPr>
          <w:rFonts w:cs="Times New Roman"/>
          <w:szCs w:val="24"/>
        </w:rPr>
        <w:t xml:space="preserve"> </w:t>
      </w:r>
      <w:r w:rsidRPr="00646D36">
        <w:rPr>
          <w:rFonts w:cs="Times New Roman"/>
          <w:szCs w:val="24"/>
        </w:rPr>
        <w:t>θέματα</w:t>
      </w:r>
      <w:r w:rsidR="00795C46">
        <w:rPr>
          <w:rFonts w:cs="Times New Roman"/>
          <w:szCs w:val="24"/>
        </w:rPr>
        <w:t xml:space="preserve"> </w:t>
      </w:r>
      <w:r w:rsidRPr="00646D36">
        <w:rPr>
          <w:rFonts w:cs="Times New Roman"/>
          <w:szCs w:val="24"/>
        </w:rPr>
        <w:t>όπως</w:t>
      </w:r>
      <w:r w:rsidR="00795C46">
        <w:rPr>
          <w:rFonts w:cs="Times New Roman"/>
          <w:szCs w:val="24"/>
        </w:rPr>
        <w:t xml:space="preserve"> </w:t>
      </w:r>
      <w:r w:rsidRPr="00646D36">
        <w:rPr>
          <w:rFonts w:cs="Times New Roman"/>
          <w:szCs w:val="24"/>
        </w:rPr>
        <w:t>η αλλαγή της συνταγογραφικής</w:t>
      </w:r>
      <w:r w:rsidR="00795C46">
        <w:rPr>
          <w:rFonts w:cs="Times New Roman"/>
          <w:szCs w:val="24"/>
        </w:rPr>
        <w:t xml:space="preserve"> </w:t>
      </w:r>
      <w:r w:rsidRPr="00646D36">
        <w:rPr>
          <w:rFonts w:cs="Times New Roman"/>
          <w:szCs w:val="24"/>
        </w:rPr>
        <w:t>και καταναλωτικής</w:t>
      </w:r>
      <w:r w:rsidR="00795C46">
        <w:rPr>
          <w:rFonts w:cs="Times New Roman"/>
          <w:szCs w:val="24"/>
        </w:rPr>
        <w:t xml:space="preserve"> </w:t>
      </w:r>
      <w:r w:rsidRPr="00646D36">
        <w:rPr>
          <w:rFonts w:cs="Times New Roman"/>
          <w:szCs w:val="24"/>
        </w:rPr>
        <w:t>κουλτούρας</w:t>
      </w:r>
      <w:r w:rsidR="00795C46">
        <w:rPr>
          <w:rFonts w:cs="Times New Roman"/>
          <w:szCs w:val="24"/>
        </w:rPr>
        <w:t xml:space="preserve"> </w:t>
      </w:r>
      <w:r w:rsidRPr="00646D36">
        <w:rPr>
          <w:rFonts w:cs="Times New Roman"/>
          <w:szCs w:val="24"/>
        </w:rPr>
        <w:t>μέσω συστημάτων κινήτρων για την προτίμηση των φθηνότερων γενόσημων</w:t>
      </w:r>
      <w:r w:rsidR="00795C46">
        <w:rPr>
          <w:rFonts w:cs="Times New Roman"/>
          <w:szCs w:val="24"/>
        </w:rPr>
        <w:t xml:space="preserve"> </w:t>
      </w:r>
      <w:r w:rsidRPr="00646D36">
        <w:rPr>
          <w:rFonts w:cs="Times New Roman"/>
          <w:szCs w:val="24"/>
        </w:rPr>
        <w:t>εναλλακτικών,</w:t>
      </w:r>
      <w:r w:rsidR="00795C46">
        <w:rPr>
          <w:rFonts w:cs="Times New Roman"/>
          <w:szCs w:val="24"/>
        </w:rPr>
        <w:t xml:space="preserve"> </w:t>
      </w:r>
      <w:r w:rsidRPr="00646D36">
        <w:rPr>
          <w:rFonts w:cs="Times New Roman"/>
          <w:szCs w:val="24"/>
        </w:rPr>
        <w:t>και</w:t>
      </w:r>
      <w:r w:rsidR="00795C46">
        <w:rPr>
          <w:rFonts w:cs="Times New Roman"/>
          <w:szCs w:val="24"/>
        </w:rPr>
        <w:t xml:space="preserve"> </w:t>
      </w:r>
      <w:r w:rsidRPr="00646D36">
        <w:rPr>
          <w:rFonts w:cs="Times New Roman"/>
          <w:szCs w:val="24"/>
        </w:rPr>
        <w:t>της</w:t>
      </w:r>
      <w:r w:rsidR="00795C46">
        <w:rPr>
          <w:rFonts w:cs="Times New Roman"/>
          <w:szCs w:val="24"/>
        </w:rPr>
        <w:t xml:space="preserve"> </w:t>
      </w:r>
      <w:r w:rsidRPr="00646D36">
        <w:rPr>
          <w:rFonts w:cs="Times New Roman"/>
          <w:szCs w:val="24"/>
        </w:rPr>
        <w:t>καλλιέργειας</w:t>
      </w:r>
      <w:r w:rsidR="00795C46">
        <w:rPr>
          <w:rFonts w:cs="Times New Roman"/>
          <w:szCs w:val="24"/>
        </w:rPr>
        <w:t xml:space="preserve"> </w:t>
      </w:r>
      <w:r w:rsidRPr="00646D36">
        <w:rPr>
          <w:rFonts w:cs="Times New Roman"/>
          <w:szCs w:val="24"/>
        </w:rPr>
        <w:t>κλίματος</w:t>
      </w:r>
      <w:r w:rsidR="00795C46">
        <w:rPr>
          <w:rFonts w:cs="Times New Roman"/>
          <w:szCs w:val="24"/>
        </w:rPr>
        <w:t xml:space="preserve"> </w:t>
      </w:r>
      <w:r w:rsidRPr="00646D36">
        <w:rPr>
          <w:rFonts w:cs="Times New Roman"/>
          <w:szCs w:val="24"/>
        </w:rPr>
        <w:t>εμπιστοσύνης στα οικονομικότερα</w:t>
      </w:r>
      <w:r w:rsidR="00795C46">
        <w:rPr>
          <w:rFonts w:cs="Times New Roman"/>
          <w:szCs w:val="24"/>
        </w:rPr>
        <w:t xml:space="preserve"> </w:t>
      </w:r>
      <w:r w:rsidRPr="00646D36">
        <w:rPr>
          <w:rFonts w:cs="Times New Roman"/>
          <w:szCs w:val="24"/>
        </w:rPr>
        <w:t>γενόσημα</w:t>
      </w:r>
      <w:r w:rsidR="00795C46">
        <w:rPr>
          <w:rFonts w:cs="Times New Roman"/>
          <w:szCs w:val="24"/>
        </w:rPr>
        <w:t xml:space="preserve"> </w:t>
      </w:r>
      <w:r w:rsidRPr="00646D36">
        <w:rPr>
          <w:rFonts w:cs="Times New Roman"/>
          <w:szCs w:val="24"/>
        </w:rPr>
        <w:t>προϊόντα.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Ο Νιάκας (2014), αναφέρει ότι η δημόσια φαρμακευτική δαπάνη μειώθηκε από 6,05 δισεκατομμύρια ευρώ το 2009 σε 3,5 δισεκατομμύρια το 2012 με τάση συνεχούς μείωσης. Το 2013, η δημόσια φαρμακευτική δαπάνη διαμορφώθηκε στα 2,37 δισεκατομμύρια ευρώ, ενώ αναμενόταν να μειωθεί στα 1,94 δισεκατομμύρια ευρώ το 2014. Έτσι, το 2014 η δημόσια φαρμακευτική δαπάνη αναμενόταν να είναι μειωμένη κατά 60,5% σε σχέση με το 2009 (</w:t>
      </w:r>
      <w:r w:rsidRPr="00646D36">
        <w:rPr>
          <w:rFonts w:cs="Times New Roman"/>
          <w:szCs w:val="24"/>
          <w:lang w:val="en-US"/>
        </w:rPr>
        <w:t>Business</w:t>
      </w:r>
      <w:r w:rsidRPr="00646D36">
        <w:rPr>
          <w:rFonts w:cs="Times New Roman"/>
          <w:szCs w:val="24"/>
        </w:rPr>
        <w:t xml:space="preserve"> </w:t>
      </w:r>
      <w:r w:rsidRPr="00646D36">
        <w:rPr>
          <w:rFonts w:cs="Times New Roman"/>
          <w:szCs w:val="24"/>
          <w:lang w:val="en-US"/>
        </w:rPr>
        <w:t>news</w:t>
      </w:r>
      <w:r w:rsidRPr="00646D36">
        <w:rPr>
          <w:rFonts w:cs="Times New Roman"/>
          <w:szCs w:val="24"/>
        </w:rPr>
        <w:t xml:space="preserve">, 2014). </w:t>
      </w:r>
    </w:p>
    <w:p w:rsidR="00646D36" w:rsidRPr="00646D36" w:rsidRDefault="00646D36" w:rsidP="00646D36">
      <w:pPr>
        <w:rPr>
          <w:rFonts w:cs="Times New Roman"/>
          <w:szCs w:val="24"/>
        </w:rPr>
      </w:pPr>
    </w:p>
    <w:p w:rsidR="00646D36" w:rsidRDefault="00646D36" w:rsidP="00646D36">
      <w:pPr>
        <w:spacing w:after="0"/>
        <w:rPr>
          <w:rFonts w:cs="Times New Roman"/>
          <w:szCs w:val="24"/>
        </w:rPr>
      </w:pPr>
      <w:r w:rsidRPr="00646D36">
        <w:rPr>
          <w:rFonts w:cs="Times New Roman"/>
          <w:szCs w:val="24"/>
        </w:rPr>
        <w:lastRenderedPageBreak/>
        <w:t>Ο Μποσκόπουλος (2012), αναφέρει ότι η κατά</w:t>
      </w:r>
      <w:r w:rsidR="00795C46">
        <w:rPr>
          <w:rFonts w:cs="Times New Roman"/>
          <w:szCs w:val="24"/>
        </w:rPr>
        <w:t xml:space="preserve"> </w:t>
      </w:r>
      <w:r w:rsidRPr="00646D36">
        <w:rPr>
          <w:rFonts w:cs="Times New Roman"/>
          <w:szCs w:val="24"/>
        </w:rPr>
        <w:t>κεφαλήν φαρμακευτική δαπάνη στην Ελλάδα ήταν 190 ευρώ το 2000, έναντι 682 ευρώ το 2009, πρόκειται για αύξηση της τάξεως του 360%. Οι</w:t>
      </w:r>
      <w:r w:rsidR="00795C46">
        <w:rPr>
          <w:rFonts w:cs="Times New Roman"/>
          <w:szCs w:val="24"/>
        </w:rPr>
        <w:t xml:space="preserve"> </w:t>
      </w:r>
      <w:r w:rsidRPr="00646D36">
        <w:rPr>
          <w:rFonts w:cs="Times New Roman"/>
          <w:szCs w:val="24"/>
        </w:rPr>
        <w:t>φαρμακευτικές δαπάνες στα 4 μεγάλα ασφαλιστικά ταμεία, αναφέρθηκαν και προηγούμενα, ήταν 930 εκατομμύρια ευρώ το 2000 έναντι 4.500 εκατομμυρίων ευρώ το 2009 (385 % αύξηση). Το Μέσο Ετήσιο Ποσοστό Αύξησης Φαρμακευτικής Δαπάνης το διάστημα 2000 –2009 ήταν για τον ΟΟΣΑ 3,5 % , ενώ για την Ελλάδα 19,6 %.</w:t>
      </w:r>
    </w:p>
    <w:p w:rsidR="00646D36" w:rsidRPr="00646D36" w:rsidRDefault="00646D36" w:rsidP="00646D36">
      <w:pPr>
        <w:spacing w:after="0"/>
        <w:rPr>
          <w:rFonts w:cs="Times New Roman"/>
          <w:szCs w:val="24"/>
        </w:rPr>
      </w:pPr>
    </w:p>
    <w:p w:rsidR="00646D36" w:rsidRPr="00646D36" w:rsidRDefault="00646D36" w:rsidP="00646D36">
      <w:pPr>
        <w:rPr>
          <w:rFonts w:cs="Times New Roman"/>
          <w:szCs w:val="24"/>
        </w:rPr>
      </w:pPr>
      <w:r w:rsidRPr="00646D36">
        <w:rPr>
          <w:rFonts w:cs="Times New Roman"/>
          <w:szCs w:val="24"/>
        </w:rPr>
        <w:t xml:space="preserve">Η Ελλάδα δεν εφαρμόζει πλήρως το Σύστημα Λογαριασμών Υγείας του ΟΟΣΑ με αποτέλεσμα την έλλειψη επίσημων στοιχείων για κάποιες κατηγορίες δαπάνης. Το Σύστημα Λογαριασμών Υγείας είναι ένας τρόπος αποτύπωσης της δαπάνης στις τρεις διαστάσεις της οικονομικής δραστηριότητας στην υγεία (Κομνηνού, 2013): </w:t>
      </w:r>
    </w:p>
    <w:p w:rsidR="00646D36" w:rsidRPr="00646D36" w:rsidRDefault="00646D36" w:rsidP="00646D36">
      <w:pPr>
        <w:numPr>
          <w:ilvl w:val="0"/>
          <w:numId w:val="24"/>
        </w:numPr>
        <w:rPr>
          <w:rFonts w:cs="Times New Roman"/>
          <w:szCs w:val="24"/>
        </w:rPr>
      </w:pPr>
      <w:r w:rsidRPr="00646D36">
        <w:rPr>
          <w:rFonts w:cs="Times New Roman"/>
          <w:szCs w:val="24"/>
        </w:rPr>
        <w:t xml:space="preserve">Είδος των υπηρεσιών– τι παράγεται. </w:t>
      </w:r>
    </w:p>
    <w:p w:rsidR="00646D36" w:rsidRPr="00646D36" w:rsidRDefault="00646D36" w:rsidP="00646D36">
      <w:pPr>
        <w:numPr>
          <w:ilvl w:val="0"/>
          <w:numId w:val="24"/>
        </w:numPr>
        <w:rPr>
          <w:rFonts w:cs="Times New Roman"/>
          <w:szCs w:val="24"/>
        </w:rPr>
      </w:pPr>
      <w:r w:rsidRPr="00646D36">
        <w:rPr>
          <w:rFonts w:cs="Times New Roman"/>
          <w:szCs w:val="24"/>
        </w:rPr>
        <w:t>Φορείς χρηματοδότησης– ποιος πληρώνει.</w:t>
      </w:r>
    </w:p>
    <w:p w:rsidR="00646D36" w:rsidRPr="00646D36" w:rsidRDefault="00646D36" w:rsidP="00646D36">
      <w:pPr>
        <w:numPr>
          <w:ilvl w:val="0"/>
          <w:numId w:val="24"/>
        </w:numPr>
        <w:spacing w:after="0"/>
        <w:rPr>
          <w:rFonts w:cs="Times New Roman"/>
          <w:szCs w:val="24"/>
        </w:rPr>
      </w:pPr>
      <w:r w:rsidRPr="00646D36">
        <w:rPr>
          <w:rFonts w:cs="Times New Roman"/>
          <w:szCs w:val="24"/>
        </w:rPr>
        <w:t>Πάροχοι των υπηρεσιών υγείας– ποιός παράγει.</w:t>
      </w:r>
    </w:p>
    <w:p w:rsid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Το 2009 εντοπίστηκαν μεθοδολογικά ζητήματα στον τρόπο υπολογισμού της φαρμακευτικής δαπάνης γεγονός που οδήγησε σε επαναυπολογισμό της με διαφορετική μεθοδολογία, προκαλώντας ανακατατάξεις στις διεθνείς συγκρίσεις και σύγχυση αναφορικά με το ακριβές ύψος της φαρμακευτικής δαπάνης στην Ελλάδα. Μετά το 2009 δεν έχουν σταλεί επικαιροποιημένα στοιχεία δαπάνης υγείας και φαρμάκου από την Ελλάδα στον ΟΟΣΑ.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Με βάσει τα απολογιστικά στοιχεία των Φορέων Κοινωνικής Ασφάλισης η δημόσια φαρμακευτική δαπάνη παρουσίαζε αύξηση 0,5 δις € το χρόνο κατά την περίοδο 2004-2009 (Μποσκόπουλος, 2012).</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 xml:space="preserve">Η Μπουλούτζα (2014), αναφέρει το παράδοξο φαινόμενο που εντοπίζεται στη φαρμακευτική δαπάνη αφού τα τελευταία χρόνια εντοπίζεται αύξηση του αριθμού των συνταγών σε ασφαλισμένους και σταθερά μεγάλος αριθμός συσκευασιών φαρμάκων που καταναλώνονται, με διαρκώς μειούμενη, όμως, φαρμακευτική δαπάνη. Το παράδοξο, όμως, έχει εξήγηση, αφού οι τιμές των φαρμάκων τα </w:t>
      </w:r>
      <w:r w:rsidRPr="00646D36">
        <w:rPr>
          <w:rFonts w:cs="Times New Roman"/>
          <w:szCs w:val="24"/>
        </w:rPr>
        <w:lastRenderedPageBreak/>
        <w:t>τελευταία χρόνια μειώνονται και η συμμετοχή των ασφαλισμένων, ως ποσοστό, στη φαρμακευτική δαπάνη έχει υπερδιπλασιαστεί, φτάνοντας τον Αύγουστο του 2014 το 28%, έναντι 13% που ήταν τον πρώτο μήνα του 2012.</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Ειδικότερα, το 2012 εκτελέσθηκαν 56.528.930 συνταγές φαρμάκων σε ασφαλισμένους του ΕΟΠΥΥ, αριθμός που έφτασε τις 66.588.737 το 2013. Το οκτάμηνο του 2014 είχαν εκτελεσθεί 41.233.777 συνταγές, δηλαδή κατά μέσο όρο 5.154.222 μηνιαίως, όταν ο αντίστοιχος μέσος όρος οκταμήνου το 2013 ήταν 5.512.340 και το 2012 ήταν 4.848.082 συνταγές.</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Αντίστοιχα, το 2012 καταναλώθηκαν 171.732.813 κουτιά φάρμακα, έναντι 192.271.887 το 2013. Το πρώτο οκτάμηνο του 2014 πωλήθηκαν σε ασφαλισμένους του ΕΟΠΥΥ, βάσει ιατρικής συνταγής, κατά μέσο όρο 14.859.644 κουτιά φάρμακα μηνιαίως, έναντι 16.030.426 του μηνιαίου μέσου όρου το αντίστοιχο οκτάμηνο του 2013 και 14.775.289 του 2012.</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Το διάστημα Ιανουάριο 2012- Αύγουστος 2014 υπερδιπλασιάστηκε το ποσοστό συμμετοχής των ασφαλισμένων στο κόστος των φαρμάκων. Από 13% στις αρχές του 2012, ανήλθε στο 19,30% τον Δεκέμβριο του ίδιου έτους , στο 24,42% στο τέλος του 2013 και στο 27,96% τον Αύγουστο του 2014.</w:t>
      </w:r>
    </w:p>
    <w:p w:rsidR="00646D36" w:rsidRPr="00646D36" w:rsidRDefault="00646D36" w:rsidP="00646D36">
      <w:pPr>
        <w:spacing w:after="0"/>
        <w:rPr>
          <w:rFonts w:cs="Times New Roman"/>
          <w:szCs w:val="24"/>
        </w:rPr>
      </w:pPr>
    </w:p>
    <w:p w:rsidR="00646D36" w:rsidRPr="00646D36" w:rsidRDefault="00646D36" w:rsidP="00646D36">
      <w:pPr>
        <w:spacing w:after="0"/>
        <w:rPr>
          <w:rFonts w:cs="Times New Roman"/>
          <w:szCs w:val="24"/>
        </w:rPr>
      </w:pPr>
      <w:r w:rsidRPr="00646D36">
        <w:rPr>
          <w:rFonts w:cs="Times New Roman"/>
          <w:szCs w:val="24"/>
        </w:rPr>
        <w:t>Στο πιο κάτω διάγραμμα, δίδεται η εξέλιξη της φαρμακευτικής δαπάνης- δημόσιας και ιδιωτικής- κατά τη περίοδο 2009-2013, σε δισεκατομμύρια ευρώ.</w:t>
      </w:r>
    </w:p>
    <w:p w:rsidR="00646D36" w:rsidRPr="00646D36" w:rsidRDefault="00646D36" w:rsidP="00646D36">
      <w:pPr>
        <w:spacing w:after="0"/>
        <w:jc w:val="center"/>
        <w:rPr>
          <w:rFonts w:cs="Times New Roman"/>
          <w:szCs w:val="24"/>
        </w:rPr>
      </w:pPr>
      <w:r w:rsidRPr="00646D36">
        <w:rPr>
          <w:rFonts w:cs="Times New Roman"/>
          <w:noProof/>
          <w:szCs w:val="24"/>
          <w:lang w:eastAsia="el-GR"/>
        </w:rPr>
        <w:lastRenderedPageBreak/>
        <w:drawing>
          <wp:inline distT="0" distB="0" distL="0" distR="0">
            <wp:extent cx="5368771" cy="3124200"/>
            <wp:effectExtent l="19050" t="0" r="3329" b="0"/>
            <wp:docPr id="12" name="Εικόνα 6" descr="Screen Shot 2014-11-27 at 11.52.47 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4-11-27 at 11.52.47 AM"/>
                    <pic:cNvPicPr>
                      <a:picLocks noChangeAspect="1" noChangeArrowheads="1"/>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27" t="19030" r="2351" b="1531"/>
                    <a:stretch/>
                  </pic:blipFill>
                  <pic:spPr bwMode="auto">
                    <a:xfrm>
                      <a:off x="0" y="0"/>
                      <a:ext cx="5368771" cy="3124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46D36" w:rsidRPr="00646D36" w:rsidRDefault="00646D36" w:rsidP="00646D36">
      <w:pPr>
        <w:jc w:val="right"/>
        <w:rPr>
          <w:rFonts w:cs="Times New Roman"/>
          <w:i/>
          <w:szCs w:val="24"/>
        </w:rPr>
      </w:pPr>
      <w:r w:rsidRPr="00646D36">
        <w:rPr>
          <w:rFonts w:cs="Times New Roman"/>
          <w:i/>
          <w:szCs w:val="24"/>
        </w:rPr>
        <w:t xml:space="preserve">Πηγή: </w:t>
      </w:r>
      <w:r w:rsidRPr="00646D36">
        <w:rPr>
          <w:rFonts w:cs="Times New Roman"/>
          <w:i/>
          <w:szCs w:val="24"/>
          <w:lang w:val="en-US"/>
        </w:rPr>
        <w:t>Fortune</w:t>
      </w:r>
      <w:r w:rsidRPr="00646D36">
        <w:rPr>
          <w:rFonts w:cs="Times New Roman"/>
          <w:i/>
          <w:szCs w:val="24"/>
        </w:rPr>
        <w:t xml:space="preserve"> </w:t>
      </w:r>
      <w:r w:rsidRPr="00646D36">
        <w:rPr>
          <w:rFonts w:cs="Times New Roman"/>
          <w:i/>
          <w:szCs w:val="24"/>
          <w:lang w:val="en-US"/>
        </w:rPr>
        <w:t>Greece</w:t>
      </w:r>
      <w:r w:rsidRPr="00646D36">
        <w:rPr>
          <w:rFonts w:cs="Times New Roman"/>
          <w:i/>
          <w:szCs w:val="24"/>
        </w:rPr>
        <w:t>, 2014.</w:t>
      </w:r>
    </w:p>
    <w:p w:rsidR="00646D36" w:rsidRPr="00646D36" w:rsidRDefault="00646D36" w:rsidP="00646D36">
      <w:pPr>
        <w:pStyle w:val="Caption"/>
      </w:pPr>
      <w:bookmarkStart w:id="44" w:name="_Toc447052004"/>
      <w:r>
        <w:t xml:space="preserve">Διάγραμμα </w:t>
      </w:r>
      <w:r w:rsidR="009E13EB">
        <w:fldChar w:fldCharType="begin"/>
      </w:r>
      <w:r w:rsidR="00A920EF">
        <w:instrText xml:space="preserve"> STYLEREF 1 \s </w:instrText>
      </w:r>
      <w:r w:rsidR="009E13EB">
        <w:fldChar w:fldCharType="separate"/>
      </w:r>
      <w:r>
        <w:rPr>
          <w:noProof/>
        </w:rPr>
        <w:t>2</w:t>
      </w:r>
      <w:r w:rsidR="009E13EB">
        <w:rPr>
          <w:noProof/>
        </w:rPr>
        <w:fldChar w:fldCharType="end"/>
      </w:r>
      <w:r>
        <w:t>.</w:t>
      </w:r>
      <w:r w:rsidR="009E13EB">
        <w:fldChar w:fldCharType="begin"/>
      </w:r>
      <w:r w:rsidR="00A920EF">
        <w:instrText xml:space="preserve"> SEQ Διάγραμμα \* ARABIC \s 1 </w:instrText>
      </w:r>
      <w:r w:rsidR="009E13EB">
        <w:fldChar w:fldCharType="separate"/>
      </w:r>
      <w:r>
        <w:rPr>
          <w:noProof/>
        </w:rPr>
        <w:t>3</w:t>
      </w:r>
      <w:r w:rsidR="009E13EB">
        <w:rPr>
          <w:noProof/>
        </w:rPr>
        <w:fldChar w:fldCharType="end"/>
      </w:r>
      <w:r>
        <w:t xml:space="preserve"> </w:t>
      </w:r>
      <w:r w:rsidRPr="00646D36">
        <w:t>Η φαρμακευτική δαπάνη τη περίοδο 2009-2013.</w:t>
      </w:r>
      <w:bookmarkEnd w:id="44"/>
    </w:p>
    <w:p w:rsidR="00646D36" w:rsidRDefault="00646D36" w:rsidP="00646D36">
      <w:pPr>
        <w:spacing w:after="0"/>
        <w:rPr>
          <w:rFonts w:cs="Times New Roman"/>
          <w:bCs/>
          <w:szCs w:val="24"/>
        </w:rPr>
      </w:pPr>
    </w:p>
    <w:p w:rsidR="00646D36" w:rsidRDefault="00646D36" w:rsidP="00646D36">
      <w:pPr>
        <w:spacing w:after="0"/>
        <w:rPr>
          <w:rFonts w:cs="Times New Roman"/>
          <w:bCs/>
          <w:szCs w:val="24"/>
        </w:rPr>
      </w:pPr>
      <w:r w:rsidRPr="00646D36">
        <w:rPr>
          <w:rFonts w:cs="Times New Roman"/>
          <w:bCs/>
          <w:szCs w:val="24"/>
        </w:rPr>
        <w:t>Υπενθυμίζεται ότι δεδομένου στην Ελλάδα δεν λειτουργεί απόλυτα το Σύστημα Λογαριασμών Υγείας του ΟΟΣΑ, τα ποσά αποτελούν εκτιμήσεις.</w:t>
      </w:r>
    </w:p>
    <w:p w:rsidR="00646D36" w:rsidRPr="00646D36" w:rsidRDefault="00646D36" w:rsidP="00646D36">
      <w:pPr>
        <w:spacing w:after="0"/>
        <w:rPr>
          <w:rFonts w:cs="Times New Roman"/>
          <w:bCs/>
          <w:szCs w:val="24"/>
        </w:rPr>
      </w:pPr>
    </w:p>
    <w:p w:rsidR="00646D36" w:rsidRDefault="00646D36" w:rsidP="00646D36">
      <w:pPr>
        <w:spacing w:after="0"/>
        <w:rPr>
          <w:rFonts w:cs="Times New Roman"/>
          <w:szCs w:val="24"/>
        </w:rPr>
      </w:pPr>
      <w:r w:rsidRPr="00646D36">
        <w:rPr>
          <w:rFonts w:cs="Times New Roman"/>
          <w:szCs w:val="24"/>
        </w:rPr>
        <w:t>Όπως διαφαίνεται, η δημόσια δαπάνη είναι διαχρονικά υψηλότερη από την ιδιωτική. Αν και στη διάρκεια των ετών που αναφέρονται η δημόσια δαπάνη μειώνεται και η ιδιωτική αυξάνεται, η δημόσια συμμετοχή εξακολουθεί να υπερέχει.</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Κατά τη διάρκεια της περιόδου 2009-2014, η κατά κεφαλή δαπάνη για φάρμακα σημείωσε της τάξης του 60%. Από τα 455 ευρώ το 2009 μειώθηκε στα 200 ευρώ το 2014. Στην Ευρωπαϊκή Ένωση, η μείωση της δαπάνης ανήλθε στο 20% - από τα 340 ευρώ, στα 285 ευρώ.</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Το 2014, σε σχέση με το 2013, η φαρμακευτική κατανάλωση μειώθηκε 7% και η αντίστοιχη δαπάνη 12%. Ανάλογα, η συμμετοχή των ασθενών αυξήθηκε 8% και ανήλθε στο 27%.</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lastRenderedPageBreak/>
        <w:t>Στο σύνολο των φαρμάκων που συνταγογραφήθηκαν το 2014, το 59,3% ήταν πρωτότυπα και 19,5% γενόσημα. Σε σύγκριση με το 2013, διαπιστώνεται μια σημαντική αύξηση του ποσοστού των πρωτοτύπων φαρμάκων, από το 37% στο 59,3%. Αντίθετα, τα γενόσημα αυξήθηκαν μόνο κατά 2,4 μονάδες (</w:t>
      </w:r>
      <w:r w:rsidRPr="00646D36">
        <w:rPr>
          <w:rFonts w:cs="Times New Roman"/>
          <w:szCs w:val="24"/>
          <w:lang w:val="en-US"/>
        </w:rPr>
        <w:t>Onmed</w:t>
      </w:r>
      <w:r w:rsidRPr="00646D36">
        <w:rPr>
          <w:rFonts w:cs="Times New Roman"/>
          <w:szCs w:val="24"/>
        </w:rPr>
        <w:t>, 2015).</w:t>
      </w:r>
    </w:p>
    <w:p w:rsidR="009F6885" w:rsidRDefault="009F6885" w:rsidP="00646D36">
      <w:pPr>
        <w:spacing w:after="0"/>
        <w:rPr>
          <w:rFonts w:cs="Times New Roman"/>
          <w:szCs w:val="24"/>
        </w:rPr>
      </w:pPr>
    </w:p>
    <w:p w:rsidR="009F6885" w:rsidRDefault="009F6885" w:rsidP="00646D36">
      <w:pPr>
        <w:spacing w:after="0"/>
        <w:rPr>
          <w:rFonts w:cs="Times New Roman"/>
          <w:szCs w:val="24"/>
        </w:rPr>
      </w:pPr>
      <w:r>
        <w:rPr>
          <w:rFonts w:cs="Times New Roman"/>
          <w:szCs w:val="24"/>
        </w:rPr>
        <w:t>Η  εξέλιξη των σχετιζόμενων με την υγεία δαπανών, όπως είναι αναμενόμενο, επηρεάζει το επίπεδο της υγείας των πολιτών και καθορίζει, σε μεγάλο βαθμό, και το βιοτικό τους επίπεδο. Στο Κεφάλαιο που ακολουθεί, εκτίθενται δεδομένα αναφορικά με το επίπεδο της υγείας στην Ελλάδα, ιδίως κατά τα χρόνια της οικονομικής κρίσης, εν συγκρίσει με λοιπές χώρες της Ευρώπης και του ΟΟΣΑ.</w:t>
      </w:r>
    </w:p>
    <w:p w:rsidR="00646D36" w:rsidRPr="00646D36" w:rsidRDefault="00646D36" w:rsidP="00646D36">
      <w:pPr>
        <w:spacing w:after="0"/>
        <w:rPr>
          <w:rFonts w:cs="Times New Roman"/>
          <w:szCs w:val="24"/>
        </w:rPr>
      </w:pPr>
    </w:p>
    <w:p w:rsidR="00646D36" w:rsidRDefault="00646D36"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646D36">
      <w:pPr>
        <w:rPr>
          <w:rFonts w:cs="Times New Roman"/>
          <w:szCs w:val="24"/>
        </w:rPr>
      </w:pPr>
    </w:p>
    <w:p w:rsidR="009F6885" w:rsidRDefault="009F6885" w:rsidP="00E80D2F">
      <w:pPr>
        <w:pStyle w:val="Heading1"/>
      </w:pPr>
      <w:bookmarkStart w:id="45" w:name="_Toc448951992"/>
      <w:r>
        <w:lastRenderedPageBreak/>
        <w:t>ΤΟ ΕΠΙΠΕΔΟ ΤΗΣ ΥΓΕΙΑΣ ΣΤΗΝ ΕΛΛΑΔΑ</w:t>
      </w:r>
      <w:bookmarkEnd w:id="45"/>
    </w:p>
    <w:p w:rsidR="008952EE" w:rsidRDefault="008952EE" w:rsidP="00646D36">
      <w:pPr>
        <w:rPr>
          <w:rFonts w:cs="Times New Roman"/>
          <w:szCs w:val="24"/>
        </w:rPr>
      </w:pPr>
    </w:p>
    <w:p w:rsidR="009F6885" w:rsidRDefault="009F6885" w:rsidP="00646D36">
      <w:pPr>
        <w:rPr>
          <w:rFonts w:cs="Times New Roman"/>
          <w:szCs w:val="24"/>
        </w:rPr>
      </w:pPr>
      <w:r>
        <w:rPr>
          <w:rFonts w:cs="Times New Roman"/>
          <w:szCs w:val="24"/>
        </w:rPr>
        <w:t>Στο παρόν Κεφάλαιο επιδιώκεται ο εντοπισμός της κατάστασης της υγείας των διαμενόντων στην Ελλάδα, συγκριτικά με λοιπά κράτη της Ευρώπης και μελών του ΟΟΣΑ. Αρχικά, ανα</w:t>
      </w:r>
      <w:r w:rsidR="00897203">
        <w:rPr>
          <w:rFonts w:cs="Times New Roman"/>
          <w:szCs w:val="24"/>
        </w:rPr>
        <w:t>φέρονται επίσημα στοιχεία όπου εντοπίζεται</w:t>
      </w:r>
      <w:r>
        <w:rPr>
          <w:rFonts w:cs="Times New Roman"/>
          <w:szCs w:val="24"/>
        </w:rPr>
        <w:t xml:space="preserve"> και η κατάταξη της Ελλάδας σε σχέση με τις παρεχόμενες υπηρεσίες υγείας και το επίπεδο της ποιότητάς </w:t>
      </w:r>
      <w:r w:rsidR="0082436C">
        <w:rPr>
          <w:rFonts w:cs="Times New Roman"/>
          <w:szCs w:val="24"/>
        </w:rPr>
        <w:t>τους, βάσει της πορείας των σχετικών δαπανών</w:t>
      </w:r>
      <w:r>
        <w:rPr>
          <w:rFonts w:cs="Times New Roman"/>
          <w:szCs w:val="24"/>
        </w:rPr>
        <w:t>.</w:t>
      </w:r>
      <w:r w:rsidR="00A90172">
        <w:rPr>
          <w:rFonts w:cs="Times New Roman"/>
          <w:szCs w:val="24"/>
        </w:rPr>
        <w:t xml:space="preserve"> Εν συνεχεία, εντοπίζεται η γενική κατάσταση του επιπέδου υγείας στην Ελλάδα που έχει προκύψει από τη σχετική περικοπή δαπανών. </w:t>
      </w:r>
    </w:p>
    <w:p w:rsidR="009B1F19" w:rsidRDefault="009B1F19" w:rsidP="00646D36">
      <w:pPr>
        <w:rPr>
          <w:rFonts w:cs="Times New Roman"/>
          <w:szCs w:val="24"/>
        </w:rPr>
      </w:pPr>
    </w:p>
    <w:p w:rsidR="00834C6E" w:rsidRDefault="009B1F19" w:rsidP="009B1F19">
      <w:pPr>
        <w:pStyle w:val="Heading2"/>
      </w:pPr>
      <w:bookmarkStart w:id="46" w:name="_Toc448951993"/>
      <w:r w:rsidRPr="009B1F19">
        <w:t>Οι δαπάνες υγείας στις χώρες του ΟΟΣΑ και της Ευρώπης</w:t>
      </w:r>
      <w:bookmarkEnd w:id="46"/>
    </w:p>
    <w:p w:rsidR="009B1F19" w:rsidRDefault="00834C6E" w:rsidP="00D84CBC">
      <w:pPr>
        <w:spacing w:after="0"/>
      </w:pPr>
      <w:r>
        <w:t xml:space="preserve">Όπως αναφέρουν οι Ρεκλείτη, Τανανάκη &amp;  Κυλούδης (2012), </w:t>
      </w:r>
      <w:r w:rsidR="00492F4C">
        <w:t xml:space="preserve">στηριζόμενοι σε στοιχεία του ΟΟΣΑ, το 2007 τα κράτη- μέλη του Οργανισμού διέθεσαν δημόσια και ιδιωτική δαπάνη για την υγεία, κατά μέσο όρο, το 8,9% του ΑΕΠ τους. </w:t>
      </w:r>
      <w:r w:rsidR="000F4BA5">
        <w:t>Το υψηλότερο ποσοστό δαπάνης εντοπίστηκε στις Η.Π.Α. και ανερχόταν σε 16%. Τα χαμηλότερα ποσοστά, αντίστοιχα, προσδιορίστηκαν με τιμή 6% στη Τουρκία και το Μεξικό, ενώ σε ιδιαίτερα χαμηλή θέση στη κατάταξη βρισκόταν και η Ελλάδα. Η χώρα με την υψηλότερη δημόσια δαπάνη και τη χαμηλότερη ιδιωτική δαπάνη ήταν η Δανία με 8,7% και 1,5%, αντίστοιχα, για τη κάθε κατηγορία δαπανών (</w:t>
      </w:r>
      <w:r w:rsidR="000F4BA5">
        <w:rPr>
          <w:lang w:val="en-US"/>
        </w:rPr>
        <w:t>OECD</w:t>
      </w:r>
      <w:r w:rsidR="000F4BA5" w:rsidRPr="000F4BA5">
        <w:t xml:space="preserve">, 2010, </w:t>
      </w:r>
      <w:r w:rsidR="000F4BA5">
        <w:t xml:space="preserve">αναφέρεται στους Ρεκλείτη, Τανανάκη &amp;  Κυλούδη, </w:t>
      </w:r>
      <w:r w:rsidR="000F4BA5" w:rsidRPr="000F4BA5">
        <w:t>2012</w:t>
      </w:r>
      <w:r w:rsidR="000F4BA5">
        <w:t>).</w:t>
      </w:r>
    </w:p>
    <w:p w:rsidR="00D84CBC" w:rsidRDefault="00D84CBC" w:rsidP="00D84CBC">
      <w:pPr>
        <w:spacing w:after="0"/>
      </w:pPr>
    </w:p>
    <w:p w:rsidR="00797CC6" w:rsidRDefault="00797CC6" w:rsidP="00D84CBC">
      <w:pPr>
        <w:spacing w:after="0"/>
      </w:pPr>
      <w:r>
        <w:t>Αναφορικά με τη φαρμακευτική δαπάνη, από το 2000 έως το 2009, στην Ελλάδα πραγματοποιήθηκε άνοδος κατά 385%, με μέσο ετήσιο ποσοστό αύξησης 19,6%, σε αντίθεση με τις χώρες του ΟΟΣΑ όπου το ποσοστό ανήλθε μόλις στο 3,5%</w:t>
      </w:r>
      <w:r w:rsidR="008B1ABA">
        <w:t xml:space="preserve"> </w:t>
      </w:r>
      <w:r w:rsidRPr="00797CC6">
        <w:t>(OECD, 2010, αναφέρεται στους Ρεκλείτη, Τανανάκη &amp;  Κυλούδη, 2012).</w:t>
      </w:r>
    </w:p>
    <w:p w:rsidR="00D84CBC" w:rsidRPr="000F4BA5" w:rsidRDefault="00D84CBC" w:rsidP="00D84CBC">
      <w:pPr>
        <w:spacing w:after="0"/>
      </w:pPr>
    </w:p>
    <w:p w:rsidR="009B1F19" w:rsidRDefault="009B1F19" w:rsidP="00D84CBC">
      <w:pPr>
        <w:spacing w:after="0"/>
        <w:rPr>
          <w:rFonts w:cs="Times New Roman"/>
          <w:szCs w:val="24"/>
        </w:rPr>
      </w:pPr>
      <w:r w:rsidRPr="009B1F19">
        <w:rPr>
          <w:rFonts w:cs="Times New Roman"/>
          <w:szCs w:val="24"/>
        </w:rPr>
        <w:t>Οι δαπάνες υγείας ανέκαμψαν το 2012 στις χώρες του ΟΟΣΑ, αλλά εξακολουθούν να είναι χαμηλές στην Ευρώπη και αυτό συμβαίνει, κυρίως, λόγω της μείωσης των δαπανών για τα φάρμακα, η οποία συνεχίστηκε και κατά το 2014.</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lastRenderedPageBreak/>
        <w:t>Έπειτα από τη στασιμότητα ή τη μείωση λόγω της κρίσης, οι δαπάνες για την υγεία ανήλθαν το 2012 στο 9,3% του ΑΕΠ κατά μέσον όρο στις 34 χώρες μέλη του ΟΟΣΑ, έναντι ποσοστού 9,2% το 2011. Αυξήθηκαν, ωστόσο, σε σχέση με τα επίπεδα στα οποία εντοπίζονταν πριν από την κρίση (8,6%).</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t>Στην Γαλλία το ποσοστό αυτό ανερχόταν σε 11,6% του ΑΕΠ το 2012, δηλαδή στο ανώτερο επίπεδο μεταξύ των χωρών του ΟΟΣΑ, μετά τις Η.Π.Α. (16,9%) και την Ολλανδία (11,8%).</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t>Στην Ευρώπη, οι δαπάνες για την υγεία συνέχισαν να υποχωρούν το 2012 στην Ελλάδα, την Ιταλία, την Πορτογαλία και την Ισπανία, όπως και την Τσεχική Δημοκρατία και την Ουγγαρία. Στην Ελλάδα, ήταν, κατώτερες κατά 25% από το επίπεδό τους το 2009.</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t xml:space="preserve">Σε άλλες περιοχές του κόσμου, η τάση ήταν ωστόσο ανοδική. Στην Χιλή και στο Μεξικό, για παράδειγμα, οι δαπάνες για την υγεία το 2012 αυξήθηκαν κατά 6,5% και 8,5%, αντίστοιχα. </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t>Σχεδόν τα δύο τρίτα των χωρών του ΟΟΣΑ καταγράφουν μια πτώση σε πραγματικές τιμές των δαπανών τους για φαρμακευτικά προϊόντα από το 2009 και αυτή η μείωση συνέβαλε στην γενική επιβράδυνση των δαπανών για την υγεία τα τελευταία χρόνια.</w:t>
      </w:r>
    </w:p>
    <w:p w:rsidR="00D84CBC" w:rsidRPr="009B1F19" w:rsidRDefault="00D84CBC" w:rsidP="00D84CBC">
      <w:pPr>
        <w:spacing w:after="0"/>
        <w:rPr>
          <w:rFonts w:cs="Times New Roman"/>
          <w:szCs w:val="24"/>
        </w:rPr>
      </w:pPr>
    </w:p>
    <w:p w:rsidR="009B1F19" w:rsidRDefault="009B1F19" w:rsidP="00D84CBC">
      <w:pPr>
        <w:spacing w:after="0"/>
        <w:rPr>
          <w:rFonts w:cs="Times New Roman"/>
          <w:szCs w:val="24"/>
        </w:rPr>
      </w:pPr>
      <w:r w:rsidRPr="009B1F19">
        <w:rPr>
          <w:rFonts w:cs="Times New Roman"/>
          <w:szCs w:val="24"/>
        </w:rPr>
        <w:t>Μεταξύ το 2008 και το 2012, το τμήμα της αγοράς γενόσημων αυξήθηκε κατά μέσον όρο 20% για να ανέλθει στο 24% των συνολικών δαπανών για φαρμακευτικά προϊόντα, κατά μέσον όρο. Η αύξηση αυτή είναι ιδιαίτερα σημαντική στην Ισπανία κατά 100%, στην Γαλλία κατά 60%, στην Δανία κατά 44% και στην Βρετανία</w:t>
      </w:r>
      <w:r>
        <w:rPr>
          <w:rFonts w:cs="Times New Roman"/>
          <w:szCs w:val="24"/>
        </w:rPr>
        <w:t xml:space="preserve"> κατά 28% (Η Καθημερινή, 2014).</w:t>
      </w:r>
    </w:p>
    <w:p w:rsidR="00D84CBC" w:rsidRDefault="00D84CBC" w:rsidP="00D84CBC">
      <w:pPr>
        <w:spacing w:after="0"/>
        <w:rPr>
          <w:rFonts w:cs="Times New Roman"/>
          <w:szCs w:val="24"/>
        </w:rPr>
      </w:pPr>
    </w:p>
    <w:p w:rsidR="0032749E" w:rsidRDefault="0032749E" w:rsidP="00D84CBC">
      <w:pPr>
        <w:spacing w:after="0"/>
        <w:rPr>
          <w:rFonts w:cs="Times New Roman"/>
          <w:szCs w:val="24"/>
        </w:rPr>
      </w:pPr>
      <w:r>
        <w:rPr>
          <w:rFonts w:cs="Times New Roman"/>
          <w:szCs w:val="24"/>
        </w:rPr>
        <w:t>Το 2013, με την ολοκλήρωση της πρώτης πενταετίας από την εκδήλωση της οικονομικής κρίσης, π</w:t>
      </w:r>
      <w:r w:rsidRPr="0032749E">
        <w:rPr>
          <w:rFonts w:cs="Times New Roman"/>
          <w:szCs w:val="24"/>
        </w:rPr>
        <w:t xml:space="preserve">ολλές χώρες της </w:t>
      </w:r>
      <w:r>
        <w:rPr>
          <w:rFonts w:cs="Times New Roman"/>
          <w:szCs w:val="24"/>
        </w:rPr>
        <w:t xml:space="preserve">Ευρώπης προχώρησαν σε μειώσεις </w:t>
      </w:r>
      <w:r w:rsidRPr="0032749E">
        <w:rPr>
          <w:rFonts w:cs="Times New Roman"/>
          <w:szCs w:val="24"/>
        </w:rPr>
        <w:t xml:space="preserve">δαπανών </w:t>
      </w:r>
      <w:r>
        <w:rPr>
          <w:rFonts w:cs="Times New Roman"/>
          <w:szCs w:val="24"/>
        </w:rPr>
        <w:t>για την υγεία</w:t>
      </w:r>
      <w:r w:rsidRPr="0032749E">
        <w:rPr>
          <w:rFonts w:cs="Times New Roman"/>
          <w:szCs w:val="24"/>
        </w:rPr>
        <w:t>, φτάνοντας σε επίπεδα χρηματοδότησης κάτω από εκείνα του 2009.</w:t>
      </w:r>
      <w:r w:rsidR="00065779">
        <w:rPr>
          <w:rFonts w:cs="Times New Roman"/>
          <w:szCs w:val="24"/>
        </w:rPr>
        <w:t xml:space="preserve"> Οι υψηλότερες μειώσεις εντοπίζονται στην Ελλάδα, την Ιταλία και τη Πορτογαλία.</w:t>
      </w:r>
    </w:p>
    <w:p w:rsidR="00D84CBC" w:rsidRPr="0032749E" w:rsidRDefault="00D84CBC" w:rsidP="00D84CBC">
      <w:pPr>
        <w:spacing w:after="0"/>
        <w:rPr>
          <w:rFonts w:cs="Times New Roman"/>
          <w:szCs w:val="24"/>
        </w:rPr>
      </w:pPr>
    </w:p>
    <w:p w:rsidR="0032749E" w:rsidRDefault="0032749E" w:rsidP="00D84CBC">
      <w:pPr>
        <w:spacing w:after="0"/>
        <w:rPr>
          <w:rFonts w:cs="Times New Roman"/>
          <w:szCs w:val="24"/>
        </w:rPr>
      </w:pPr>
      <w:r w:rsidRPr="0032749E">
        <w:rPr>
          <w:rFonts w:cs="Times New Roman"/>
          <w:szCs w:val="24"/>
        </w:rPr>
        <w:lastRenderedPageBreak/>
        <w:t xml:space="preserve">Η δυσμενής αυτή ευρωπαϊκή τάση </w:t>
      </w:r>
      <w:r w:rsidR="00065779">
        <w:rPr>
          <w:rFonts w:cs="Times New Roman"/>
          <w:szCs w:val="24"/>
        </w:rPr>
        <w:t>αντιτίθεται σε</w:t>
      </w:r>
      <w:r w:rsidRPr="0032749E">
        <w:rPr>
          <w:rFonts w:cs="Times New Roman"/>
          <w:szCs w:val="24"/>
        </w:rPr>
        <w:t xml:space="preserve"> εκείνη που </w:t>
      </w:r>
      <w:r w:rsidR="00065779">
        <w:rPr>
          <w:rFonts w:cs="Times New Roman"/>
          <w:szCs w:val="24"/>
        </w:rPr>
        <w:t>επικρατεί</w:t>
      </w:r>
      <w:r w:rsidRPr="0032749E">
        <w:rPr>
          <w:rFonts w:cs="Times New Roman"/>
          <w:szCs w:val="24"/>
        </w:rPr>
        <w:t xml:space="preserve"> στις χώρες εκτός Ευρώπης, όπου καταγράφεται μέση ετήσια αύξηση δαπανών </w:t>
      </w:r>
      <w:r w:rsidR="00065779">
        <w:rPr>
          <w:rFonts w:cs="Times New Roman"/>
          <w:szCs w:val="24"/>
        </w:rPr>
        <w:t>ανώτερη του</w:t>
      </w:r>
      <w:r w:rsidRPr="0032749E">
        <w:rPr>
          <w:rFonts w:cs="Times New Roman"/>
          <w:szCs w:val="24"/>
        </w:rPr>
        <w:t xml:space="preserve"> 2,5% από το 2010 και μετά.</w:t>
      </w:r>
      <w:r w:rsidR="00065779">
        <w:rPr>
          <w:rFonts w:cs="Times New Roman"/>
          <w:szCs w:val="24"/>
        </w:rPr>
        <w:t xml:space="preserve"> </w:t>
      </w:r>
      <w:r w:rsidRPr="0032749E">
        <w:rPr>
          <w:rFonts w:cs="Times New Roman"/>
          <w:szCs w:val="24"/>
        </w:rPr>
        <w:t>Εκτός Ευρωπαϊκής Ένωσης, η μέση αύξηση της δαπάνης το 2013 ανήλθε στο 2,6%, με ισχυρές αυξητικές τάσεις σ</w:t>
      </w:r>
      <w:r w:rsidR="00065779">
        <w:rPr>
          <w:rFonts w:cs="Times New Roman"/>
          <w:szCs w:val="24"/>
        </w:rPr>
        <w:t xml:space="preserve">την Ασία και την Νότια Αμερική. </w:t>
      </w:r>
      <w:r w:rsidRPr="0032749E">
        <w:rPr>
          <w:rFonts w:cs="Times New Roman"/>
          <w:szCs w:val="24"/>
        </w:rPr>
        <w:t>Στη Χιλή και τη Νότια Κορέα, η αύξηση ξεπέρασε το 5%, φτάνοντας σε πραγματικούς όρους το 25% σε σύγκριση με το 2009</w:t>
      </w:r>
      <w:r w:rsidR="00065779">
        <w:rPr>
          <w:rFonts w:cs="Times New Roman"/>
          <w:szCs w:val="24"/>
        </w:rPr>
        <w:t xml:space="preserve"> (</w:t>
      </w:r>
      <w:r w:rsidR="00065779">
        <w:rPr>
          <w:rFonts w:cs="Times New Roman"/>
          <w:szCs w:val="24"/>
          <w:lang w:val="en-US"/>
        </w:rPr>
        <w:t>Iatronet</w:t>
      </w:r>
      <w:r w:rsidR="00065779" w:rsidRPr="00065779">
        <w:rPr>
          <w:rFonts w:cs="Times New Roman"/>
          <w:szCs w:val="24"/>
        </w:rPr>
        <w:t>, 2015)</w:t>
      </w:r>
      <w:r w:rsidRPr="0032749E">
        <w:rPr>
          <w:rFonts w:cs="Times New Roman"/>
          <w:szCs w:val="24"/>
        </w:rPr>
        <w:t>.</w:t>
      </w:r>
    </w:p>
    <w:p w:rsidR="00D84CBC" w:rsidRDefault="00D84CBC" w:rsidP="00D84CBC">
      <w:pPr>
        <w:spacing w:after="0"/>
        <w:rPr>
          <w:rFonts w:cs="Times New Roman"/>
          <w:szCs w:val="24"/>
        </w:rPr>
      </w:pPr>
    </w:p>
    <w:p w:rsidR="003F0993" w:rsidRDefault="003F0993" w:rsidP="00D84CBC">
      <w:pPr>
        <w:spacing w:after="0"/>
        <w:rPr>
          <w:rFonts w:cs="Times New Roman"/>
          <w:szCs w:val="24"/>
        </w:rPr>
      </w:pPr>
      <w:r>
        <w:rPr>
          <w:rFonts w:cs="Times New Roman"/>
          <w:szCs w:val="24"/>
        </w:rPr>
        <w:t>Με βάση τα δεδομένα του 2014, κάθε Έλλη</w:t>
      </w:r>
      <w:r w:rsidRPr="003F0993">
        <w:rPr>
          <w:rFonts w:cs="Times New Roman"/>
          <w:szCs w:val="24"/>
        </w:rPr>
        <w:t>νας δαπανά ετησίως 638 ευρώ</w:t>
      </w:r>
      <w:r>
        <w:rPr>
          <w:rFonts w:cs="Times New Roman"/>
          <w:szCs w:val="24"/>
        </w:rPr>
        <w:t xml:space="preserve"> για ιδιωτικές παροχές σε σχέση με την υγεία</w:t>
      </w:r>
      <w:r w:rsidRPr="003F0993">
        <w:rPr>
          <w:rFonts w:cs="Times New Roman"/>
          <w:szCs w:val="24"/>
        </w:rPr>
        <w:t>, ποσό που είναι υπερδιπλάσιο από το αντίστοιχο της Ολλανδίας ή της Γαλλίας. Με τα χρήματα αυτά οι ασθενείς καλύπτουν τα ελλείμματα της δημόσιας χρηματοδότησης, τα οποία διογ</w:t>
      </w:r>
      <w:r>
        <w:rPr>
          <w:rFonts w:cs="Times New Roman"/>
          <w:szCs w:val="24"/>
        </w:rPr>
        <w:t>κώνονται στα χρόνια της κρίσης.</w:t>
      </w:r>
    </w:p>
    <w:p w:rsidR="00D84CBC" w:rsidRPr="003F0993" w:rsidRDefault="00D84CBC" w:rsidP="00D84CBC">
      <w:pPr>
        <w:spacing w:after="0"/>
        <w:rPr>
          <w:rFonts w:cs="Times New Roman"/>
          <w:szCs w:val="24"/>
        </w:rPr>
      </w:pPr>
    </w:p>
    <w:p w:rsidR="003F0993" w:rsidRDefault="003F0993" w:rsidP="00D84CBC">
      <w:pPr>
        <w:spacing w:after="0"/>
        <w:rPr>
          <w:rFonts w:cs="Times New Roman"/>
          <w:szCs w:val="24"/>
        </w:rPr>
      </w:pPr>
      <w:r w:rsidRPr="003F0993">
        <w:rPr>
          <w:rFonts w:cs="Times New Roman"/>
          <w:szCs w:val="24"/>
        </w:rPr>
        <w:t xml:space="preserve">Σύμφωνα με τα στοιχεία των οικογενειακών προϋπολογισμών, η αυξητική τάση στις δαπάνες των νοικοκυριών για περίθαλψη συνεχίστηκε και το 2014, καθώς διέθεσαν το 7,2% του συνολικού τους εισοδήματος, έναντι 6,9% το 2013. </w:t>
      </w:r>
    </w:p>
    <w:p w:rsidR="00D84CBC" w:rsidRPr="003F0993" w:rsidRDefault="00D84CBC" w:rsidP="00D84CBC">
      <w:pPr>
        <w:spacing w:after="0"/>
        <w:rPr>
          <w:rFonts w:cs="Times New Roman"/>
          <w:szCs w:val="24"/>
        </w:rPr>
      </w:pPr>
    </w:p>
    <w:p w:rsidR="003F0993" w:rsidRDefault="000324D8" w:rsidP="00D84CBC">
      <w:pPr>
        <w:spacing w:after="0"/>
        <w:rPr>
          <w:rFonts w:cs="Times New Roman"/>
          <w:szCs w:val="24"/>
        </w:rPr>
      </w:pPr>
      <w:r>
        <w:rPr>
          <w:rFonts w:cs="Times New Roman"/>
          <w:szCs w:val="24"/>
        </w:rPr>
        <w:t>Βάσει</w:t>
      </w:r>
      <w:r w:rsidR="003F0993">
        <w:rPr>
          <w:rFonts w:cs="Times New Roman"/>
          <w:szCs w:val="24"/>
        </w:rPr>
        <w:t xml:space="preserve"> του ΟΟΣΑ, οι Έ</w:t>
      </w:r>
      <w:r w:rsidR="003F0993" w:rsidRPr="003F0993">
        <w:rPr>
          <w:rFonts w:cs="Times New Roman"/>
          <w:szCs w:val="24"/>
        </w:rPr>
        <w:t xml:space="preserve">λληνες συμμετέχουν με 30,7% στο συνολικό κόστος υγείας, ποσοστό που ξεπερνά κατά πολύ εκείνο της Σουηδίας (14,8%), της Γερμανίας (13,5%), ακόμη και της Ελβετίας (25,8%). </w:t>
      </w:r>
      <w:r w:rsidR="00736212">
        <w:rPr>
          <w:rFonts w:cs="Times New Roman"/>
          <w:szCs w:val="24"/>
        </w:rPr>
        <w:t xml:space="preserve">Σημαντικά απέχουν </w:t>
      </w:r>
      <w:r w:rsidR="003F0993" w:rsidRPr="003F0993">
        <w:rPr>
          <w:rFonts w:cs="Times New Roman"/>
          <w:szCs w:val="24"/>
        </w:rPr>
        <w:t>και οι χώρες του ευρωπαϊκού Νότου, στις οποίες το ποσοστό ιδιωτικών δαπανών υγείας είναι στην Ιταλία 21,7% και την Ισπανία 22,1%.</w:t>
      </w:r>
    </w:p>
    <w:p w:rsidR="00D84CBC" w:rsidRPr="003F0993" w:rsidRDefault="00D84CBC" w:rsidP="00D84CBC">
      <w:pPr>
        <w:spacing w:after="0"/>
        <w:rPr>
          <w:rFonts w:cs="Times New Roman"/>
          <w:szCs w:val="24"/>
        </w:rPr>
      </w:pPr>
    </w:p>
    <w:p w:rsidR="003F0993" w:rsidRDefault="003F0993" w:rsidP="00D84CBC">
      <w:pPr>
        <w:spacing w:after="0"/>
        <w:rPr>
          <w:rFonts w:cs="Times New Roman"/>
          <w:szCs w:val="24"/>
        </w:rPr>
      </w:pPr>
      <w:r w:rsidRPr="003F0993">
        <w:rPr>
          <w:rFonts w:cs="Times New Roman"/>
          <w:szCs w:val="24"/>
        </w:rPr>
        <w:t xml:space="preserve">Η Πορτογαλία εμφανίζει παρόμοια </w:t>
      </w:r>
      <w:r w:rsidR="00736212">
        <w:rPr>
          <w:rFonts w:cs="Times New Roman"/>
          <w:szCs w:val="24"/>
        </w:rPr>
        <w:t>θέση με εκείνη</w:t>
      </w:r>
      <w:r w:rsidRPr="003F0993">
        <w:rPr>
          <w:rFonts w:cs="Times New Roman"/>
          <w:szCs w:val="24"/>
        </w:rPr>
        <w:t xml:space="preserve"> της Ελλάδας, καθώς οι ιδιωτικές της δαπάνες αυξήθηκαν από 23,3% το 2009 σε 28,1% το 2013, αλλά και πάλι απέχουν σημαντικά από εκείνα της </w:t>
      </w:r>
      <w:r w:rsidR="00736212">
        <w:rPr>
          <w:rFonts w:cs="Times New Roman"/>
          <w:szCs w:val="24"/>
        </w:rPr>
        <w:t>Ελλάδας (Καραγιώργος, 2015)</w:t>
      </w:r>
      <w:r w:rsidRPr="003F0993">
        <w:rPr>
          <w:rFonts w:cs="Times New Roman"/>
          <w:szCs w:val="24"/>
        </w:rPr>
        <w:t>.</w:t>
      </w:r>
    </w:p>
    <w:p w:rsidR="00D84CBC" w:rsidRDefault="00D84CBC" w:rsidP="00D84CBC">
      <w:pPr>
        <w:spacing w:after="0"/>
        <w:rPr>
          <w:rFonts w:cs="Times New Roman"/>
          <w:szCs w:val="24"/>
        </w:rPr>
      </w:pPr>
    </w:p>
    <w:p w:rsidR="00706873" w:rsidRDefault="00706873" w:rsidP="00D84CBC">
      <w:pPr>
        <w:spacing w:after="0"/>
        <w:rPr>
          <w:rFonts w:cs="Times New Roman"/>
          <w:szCs w:val="24"/>
        </w:rPr>
      </w:pPr>
      <w:r>
        <w:rPr>
          <w:rFonts w:cs="Times New Roman"/>
          <w:szCs w:val="24"/>
        </w:rPr>
        <w:t xml:space="preserve">Η αύξηση των ιδιωτικών δαπανών στην Ελλάδα, σύμφωνα με τον </w:t>
      </w:r>
      <w:r>
        <w:rPr>
          <w:rFonts w:cs="Times New Roman"/>
          <w:szCs w:val="24"/>
          <w:lang w:val="en-US"/>
        </w:rPr>
        <w:t>Soulioti</w:t>
      </w:r>
      <w:r w:rsidRPr="00706873">
        <w:rPr>
          <w:rFonts w:cs="Times New Roman"/>
          <w:szCs w:val="24"/>
        </w:rPr>
        <w:t xml:space="preserve"> (2000, </w:t>
      </w:r>
      <w:r>
        <w:rPr>
          <w:rFonts w:cs="Times New Roman"/>
          <w:szCs w:val="24"/>
        </w:rPr>
        <w:t xml:space="preserve">αναφέρεται στους Ρεκλείτη, Τανανάκη &amp;  Κυλούδη, </w:t>
      </w:r>
      <w:r w:rsidRPr="00706873">
        <w:rPr>
          <w:rFonts w:cs="Times New Roman"/>
          <w:szCs w:val="24"/>
        </w:rPr>
        <w:t>2012)</w:t>
      </w:r>
      <w:r>
        <w:rPr>
          <w:rFonts w:cs="Times New Roman"/>
          <w:szCs w:val="24"/>
        </w:rPr>
        <w:t xml:space="preserve"> συσχετίζεται με τα ελλείμματα στα ασφαλιστικά ταμεία, καθώς αυτά καθιστούν δυσχερή τη συμμετοχή των ταμείων στη χρηματοδότηση των υγειονομικών υπηρεσιών η οποία χαρακτηρίζεται από αδυναμία πληρωμών των φορέων υγείας, κι έτσι δημιουργείται ένας φαύλος κύκλος ελλειμμάτων που περιλαμβάνει τους ασφαλιστικούς οργανισμούς, τα νοσοκομεία και τους προμηθευτές. Η στροφή, επιπλέον, στον </w:t>
      </w:r>
      <w:r>
        <w:rPr>
          <w:rFonts w:cs="Times New Roman"/>
          <w:szCs w:val="24"/>
        </w:rPr>
        <w:lastRenderedPageBreak/>
        <w:t xml:space="preserve">ιδιωτικό τομέα ενισχύεται και από τη δυσλειτουργία του ΕΣΥ, την ελλιπή ασφαλιστική κάλυψη που επιφέρει τη μη χρήση της ασφάλειας ασθενείας από τους ασφαλισμένους, καθώς και </w:t>
      </w:r>
      <w:r w:rsidR="00AC349C">
        <w:rPr>
          <w:rFonts w:cs="Times New Roman"/>
          <w:szCs w:val="24"/>
        </w:rPr>
        <w:t>τ</w:t>
      </w:r>
      <w:r>
        <w:rPr>
          <w:rFonts w:cs="Times New Roman"/>
          <w:szCs w:val="24"/>
        </w:rPr>
        <w:t>η χαμηλή ποιότητα υπηρεσιών υγείας. Σε όλα αυτά πρέπει να προστεθεί και το σημαντικό γεγονός ότι στην Ελλάδα υπάρχει ιατρικός πληθωρισμός και σημαντικός αριθμός ιδιωτικών διαγνωστικών κέντρων.</w:t>
      </w:r>
    </w:p>
    <w:p w:rsidR="00D84CBC" w:rsidRPr="00706873" w:rsidRDefault="00D84CBC" w:rsidP="00D84CBC">
      <w:pPr>
        <w:spacing w:after="0"/>
        <w:rPr>
          <w:rFonts w:cs="Times New Roman"/>
          <w:szCs w:val="24"/>
        </w:rPr>
      </w:pPr>
    </w:p>
    <w:p w:rsidR="009B1F19" w:rsidRPr="00646D36" w:rsidRDefault="009B1F19" w:rsidP="00D84CBC">
      <w:pPr>
        <w:spacing w:after="0"/>
        <w:rPr>
          <w:rFonts w:cs="Times New Roman"/>
          <w:szCs w:val="24"/>
        </w:rPr>
      </w:pPr>
    </w:p>
    <w:p w:rsidR="00646D36" w:rsidRPr="00646D36" w:rsidRDefault="00694796" w:rsidP="003F0993">
      <w:pPr>
        <w:pStyle w:val="Heading2"/>
      </w:pPr>
      <w:bookmarkStart w:id="47" w:name="_Toc448951994"/>
      <w:r>
        <w:t xml:space="preserve">Επισκόπηση του επιπέδου υγείας στην Ελλάδα </w:t>
      </w:r>
      <w:r w:rsidR="00AD23D2">
        <w:t>τη περίοδο της οικονομικής κρίσης</w:t>
      </w:r>
      <w:bookmarkEnd w:id="47"/>
    </w:p>
    <w:p w:rsidR="00AD23D2" w:rsidRDefault="00AD23D2" w:rsidP="00D84CBC">
      <w:pPr>
        <w:spacing w:after="0"/>
        <w:rPr>
          <w:rFonts w:cs="Times New Roman"/>
          <w:szCs w:val="24"/>
        </w:rPr>
      </w:pPr>
      <w:r w:rsidRPr="00AD23D2">
        <w:rPr>
          <w:rFonts w:cs="Times New Roman"/>
          <w:szCs w:val="24"/>
        </w:rPr>
        <w:t xml:space="preserve">Η οικονομική κρίση </w:t>
      </w:r>
      <w:r>
        <w:rPr>
          <w:rFonts w:cs="Times New Roman"/>
          <w:szCs w:val="24"/>
        </w:rPr>
        <w:t>έχει επιφέρει</w:t>
      </w:r>
      <w:r w:rsidRPr="00AD23D2">
        <w:rPr>
          <w:rFonts w:cs="Times New Roman"/>
          <w:szCs w:val="24"/>
        </w:rPr>
        <w:t xml:space="preserve"> ποικίλες επιπτώσεις στην καθημερινή ζωή των Ελλήνων και τη ψυχική υγεία τους, η οποία έχει καταγραφεί ότι χειροτερεύει και</w:t>
      </w:r>
      <w:r>
        <w:rPr>
          <w:rFonts w:cs="Times New Roman"/>
          <w:szCs w:val="24"/>
        </w:rPr>
        <w:t xml:space="preserve"> λόγω της αυξανόμενης ανεργίας.</w:t>
      </w:r>
    </w:p>
    <w:p w:rsidR="00D84CBC" w:rsidRPr="00AD23D2" w:rsidRDefault="00D84CBC" w:rsidP="00D84CBC">
      <w:pPr>
        <w:spacing w:after="0"/>
        <w:rPr>
          <w:rFonts w:cs="Times New Roman"/>
          <w:szCs w:val="24"/>
        </w:rPr>
      </w:pPr>
    </w:p>
    <w:p w:rsidR="00AD23D2" w:rsidRDefault="00AD23D2" w:rsidP="00D84CBC">
      <w:pPr>
        <w:spacing w:after="0"/>
        <w:rPr>
          <w:rFonts w:cs="Times New Roman"/>
          <w:szCs w:val="24"/>
        </w:rPr>
      </w:pPr>
      <w:r w:rsidRPr="00AD23D2">
        <w:rPr>
          <w:rFonts w:cs="Times New Roman"/>
          <w:szCs w:val="24"/>
        </w:rPr>
        <w:t xml:space="preserve">Ο κοινωνικός αποκλεισμός, οι αυξανόμενες κοινωνικές ανισότητες, η αβεβαιότητα για το μέλλον, η ανεργία, η ανικανότητα </w:t>
      </w:r>
      <w:r w:rsidR="006F480D">
        <w:rPr>
          <w:rFonts w:cs="Times New Roman"/>
          <w:szCs w:val="24"/>
        </w:rPr>
        <w:t>ελέγχου της ζωής</w:t>
      </w:r>
      <w:r w:rsidRPr="00AD23D2">
        <w:rPr>
          <w:rFonts w:cs="Times New Roman"/>
          <w:szCs w:val="24"/>
        </w:rPr>
        <w:t>, και η επαγγελματική ανασφάλεια, είναι παράγοντες που έχουν οδηγήσει την πλειοψηφία των Ελλήνων σε μια κατάσταση ψυχολογικού πόνου και δυσφορίας, με ποικίλες μελέτες μετά την έναρξη της οικονομικής κρίσης να δείχνουν για την Ελλάδα αυξημένα επίπεδα κατάθλιψης, τάσεων αυτοκτονιών, βίας καθώς και αρνητικές επιπτώσεις για τη ψυχική υγ</w:t>
      </w:r>
      <w:r w:rsidR="00671BBC">
        <w:rPr>
          <w:rFonts w:cs="Times New Roman"/>
          <w:szCs w:val="24"/>
        </w:rPr>
        <w:t>εία των παιδιών και των εφήβων.</w:t>
      </w:r>
    </w:p>
    <w:p w:rsidR="00D84CBC" w:rsidRPr="00AD23D2" w:rsidRDefault="00D84CBC" w:rsidP="00D84CBC">
      <w:pPr>
        <w:spacing w:after="0"/>
        <w:rPr>
          <w:rFonts w:cs="Times New Roman"/>
          <w:szCs w:val="24"/>
        </w:rPr>
      </w:pPr>
    </w:p>
    <w:p w:rsidR="00AD23D2" w:rsidRDefault="00AD23D2" w:rsidP="00D84CBC">
      <w:pPr>
        <w:spacing w:after="0"/>
        <w:rPr>
          <w:rFonts w:cs="Times New Roman"/>
          <w:szCs w:val="24"/>
        </w:rPr>
      </w:pPr>
      <w:r w:rsidRPr="00AD23D2">
        <w:rPr>
          <w:rFonts w:cs="Times New Roman"/>
          <w:szCs w:val="24"/>
        </w:rPr>
        <w:t>Η οικονομική κρίση κ</w:t>
      </w:r>
      <w:r w:rsidR="00EA438D">
        <w:rPr>
          <w:rFonts w:cs="Times New Roman"/>
          <w:szCs w:val="24"/>
        </w:rPr>
        <w:t>αταδεικνύ</w:t>
      </w:r>
      <w:r w:rsidRPr="00AD23D2">
        <w:rPr>
          <w:rFonts w:cs="Times New Roman"/>
          <w:szCs w:val="24"/>
        </w:rPr>
        <w:t>ε</w:t>
      </w:r>
      <w:r w:rsidR="00EA438D">
        <w:rPr>
          <w:rFonts w:cs="Times New Roman"/>
          <w:szCs w:val="24"/>
        </w:rPr>
        <w:t>ται</w:t>
      </w:r>
      <w:bookmarkStart w:id="48" w:name="_GoBack"/>
      <w:bookmarkEnd w:id="48"/>
      <w:r w:rsidRPr="00AD23D2">
        <w:rPr>
          <w:rFonts w:cs="Times New Roman"/>
          <w:szCs w:val="24"/>
        </w:rPr>
        <w:t xml:space="preserve"> ότι σχετίζεται με τη μείζονα κατάθλιψη, καθώς το 2011 ήταν 2,6 φορές πιο πιθανό για τους Έλληνες να πάσχουν από μείζονα κατάθλιψη σε σύγκριση με το 2008</w:t>
      </w:r>
      <w:r w:rsidR="00671BBC">
        <w:rPr>
          <w:rFonts w:cs="Times New Roman"/>
          <w:szCs w:val="24"/>
        </w:rPr>
        <w:t xml:space="preserve">. </w:t>
      </w:r>
      <w:r w:rsidRPr="00AD23D2">
        <w:rPr>
          <w:rFonts w:cs="Times New Roman"/>
          <w:szCs w:val="24"/>
        </w:rPr>
        <w:t>Ενώ σε επίπεδο ψυχικής υγείας παιδιών και εφήβων καταγράφεται αύξηση των περιπτώσεων ψυχολογικών προβλημάτων (κατά 40%), οικογενειακής δυσαρμονίας (κατά 51%), διαταραχών διαγωγής (κατά 28%), σχολικής άρνησης (κατά 25%), εκφοβισμού (κατά 22%), αποπειρών αυτοκτονιών (κατά 20%), και</w:t>
      </w:r>
      <w:r w:rsidR="00671BBC">
        <w:rPr>
          <w:rFonts w:cs="Times New Roman"/>
          <w:szCs w:val="24"/>
        </w:rPr>
        <w:t xml:space="preserve"> καταχρήσεων ουσιών (κατά 19%)</w:t>
      </w:r>
      <w:r w:rsidR="00D84CBC">
        <w:rPr>
          <w:rFonts w:cs="Times New Roman"/>
          <w:szCs w:val="24"/>
        </w:rPr>
        <w:t>.</w:t>
      </w:r>
    </w:p>
    <w:p w:rsidR="00D84CBC" w:rsidRPr="00AD23D2" w:rsidRDefault="00D84CBC" w:rsidP="00D84CBC">
      <w:pPr>
        <w:spacing w:after="0"/>
        <w:rPr>
          <w:rFonts w:cs="Times New Roman"/>
          <w:szCs w:val="24"/>
        </w:rPr>
      </w:pPr>
    </w:p>
    <w:p w:rsidR="00AD23D2" w:rsidRDefault="00671BBC" w:rsidP="00D84CBC">
      <w:pPr>
        <w:spacing w:after="0"/>
        <w:rPr>
          <w:rFonts w:cs="Times New Roman"/>
          <w:szCs w:val="24"/>
        </w:rPr>
      </w:pPr>
      <w:r>
        <w:rPr>
          <w:rFonts w:cs="Times New Roman"/>
          <w:szCs w:val="24"/>
        </w:rPr>
        <w:t>Η</w:t>
      </w:r>
      <w:r w:rsidR="00AD23D2" w:rsidRPr="00AD23D2">
        <w:rPr>
          <w:rFonts w:cs="Times New Roman"/>
          <w:szCs w:val="24"/>
        </w:rPr>
        <w:t xml:space="preserve"> Ελλάδα είναι η χώρα που έχει πληγεί περισσότερο από την οικονομική κρίση</w:t>
      </w:r>
      <w:r>
        <w:rPr>
          <w:rFonts w:cs="Times New Roman"/>
          <w:szCs w:val="24"/>
        </w:rPr>
        <w:t xml:space="preserve"> σε σχέση με τις λοιπές ευρωπαϊκές</w:t>
      </w:r>
      <w:r w:rsidR="00AD23D2" w:rsidRPr="00AD23D2">
        <w:rPr>
          <w:rFonts w:cs="Times New Roman"/>
          <w:szCs w:val="24"/>
        </w:rPr>
        <w:t>,</w:t>
      </w:r>
      <w:r>
        <w:rPr>
          <w:rFonts w:cs="Times New Roman"/>
          <w:szCs w:val="24"/>
        </w:rPr>
        <w:t xml:space="preserve"> ενώ</w:t>
      </w:r>
      <w:r w:rsidR="00AD23D2" w:rsidRPr="00AD23D2">
        <w:rPr>
          <w:rFonts w:cs="Times New Roman"/>
          <w:szCs w:val="24"/>
        </w:rPr>
        <w:t xml:space="preserve"> διαφαίνεται ότι στο εγγύς μέλλον θα αυξηθούν οι μεταδιδόμενες ασθένειες κι οι επιδημίες, </w:t>
      </w:r>
      <w:r>
        <w:rPr>
          <w:rFonts w:cs="Times New Roman"/>
          <w:szCs w:val="24"/>
        </w:rPr>
        <w:t>ειδικότερα οι λοιμώξεις με τον ι</w:t>
      </w:r>
      <w:r w:rsidR="00AD23D2" w:rsidRPr="00AD23D2">
        <w:rPr>
          <w:rFonts w:cs="Times New Roman"/>
          <w:szCs w:val="24"/>
        </w:rPr>
        <w:t xml:space="preserve">ό </w:t>
      </w:r>
      <w:r>
        <w:rPr>
          <w:rFonts w:cs="Times New Roman"/>
          <w:szCs w:val="24"/>
        </w:rPr>
        <w:t>HIV</w:t>
      </w:r>
      <w:r w:rsidR="00AD23D2" w:rsidRPr="00AD23D2">
        <w:rPr>
          <w:rFonts w:cs="Times New Roman"/>
          <w:szCs w:val="24"/>
        </w:rPr>
        <w:t xml:space="preserve"> </w:t>
      </w:r>
      <w:r w:rsidR="00AD23D2" w:rsidRPr="00AD23D2">
        <w:rPr>
          <w:rFonts w:cs="Times New Roman"/>
          <w:szCs w:val="24"/>
        </w:rPr>
        <w:lastRenderedPageBreak/>
        <w:t>των οποίων ο αριθμός αυξάνεται συνεχώς</w:t>
      </w:r>
      <w:r>
        <w:rPr>
          <w:rFonts w:cs="Times New Roman"/>
          <w:szCs w:val="24"/>
        </w:rPr>
        <w:t>,</w:t>
      </w:r>
      <w:r w:rsidR="00AD23D2" w:rsidRPr="00AD23D2">
        <w:rPr>
          <w:rFonts w:cs="Times New Roman"/>
          <w:szCs w:val="24"/>
        </w:rPr>
        <w:t xml:space="preserve"> κυρίως</w:t>
      </w:r>
      <w:r>
        <w:rPr>
          <w:rFonts w:cs="Times New Roman"/>
          <w:szCs w:val="24"/>
        </w:rPr>
        <w:t>,</w:t>
      </w:r>
      <w:r w:rsidR="00AD23D2" w:rsidRPr="00AD23D2">
        <w:rPr>
          <w:rFonts w:cs="Times New Roman"/>
          <w:szCs w:val="24"/>
        </w:rPr>
        <w:t xml:space="preserve"> λόγω του μεγάλου αριθμού χρηστών ενέσιμων ναρκωτικών ουσιών.</w:t>
      </w:r>
    </w:p>
    <w:p w:rsidR="00D84CBC" w:rsidRPr="00AD23D2" w:rsidRDefault="00D84CBC" w:rsidP="00D84CBC">
      <w:pPr>
        <w:spacing w:after="0"/>
        <w:rPr>
          <w:rFonts w:cs="Times New Roman"/>
          <w:szCs w:val="24"/>
        </w:rPr>
      </w:pPr>
    </w:p>
    <w:p w:rsidR="00AD23D2" w:rsidRDefault="00AD23D2" w:rsidP="00D84CBC">
      <w:pPr>
        <w:spacing w:after="0"/>
        <w:rPr>
          <w:rFonts w:cs="Times New Roman"/>
          <w:szCs w:val="24"/>
        </w:rPr>
      </w:pPr>
      <w:r w:rsidRPr="00AD23D2">
        <w:rPr>
          <w:rFonts w:cs="Times New Roman"/>
          <w:szCs w:val="24"/>
        </w:rPr>
        <w:t>Μαζί με τα αυξημένα ποσοστά αυτοκτονιών και λοιμώξεων του HIV, μια από τις πρώτες επιπτώσεις της οικονομικής κρίσης στην υγεία του ελληνικού πληθυσμού βρέθηκε ότι ήταν η σημαντική αύξηση της «κακής» ή «πολύ κακής» αυτό-αναφερόμεν</w:t>
      </w:r>
      <w:r w:rsidR="00AC71F1">
        <w:rPr>
          <w:rFonts w:cs="Times New Roman"/>
          <w:szCs w:val="24"/>
        </w:rPr>
        <w:t>ης υγείας μεταξύ 2007 και 2009.</w:t>
      </w:r>
    </w:p>
    <w:p w:rsidR="00D84CBC" w:rsidRPr="00AD23D2" w:rsidRDefault="00D84CBC" w:rsidP="00D84CBC">
      <w:pPr>
        <w:spacing w:after="0"/>
        <w:rPr>
          <w:rFonts w:cs="Times New Roman"/>
          <w:szCs w:val="24"/>
        </w:rPr>
      </w:pPr>
    </w:p>
    <w:p w:rsidR="00F811C2" w:rsidRDefault="00AC71F1" w:rsidP="00D84CBC">
      <w:pPr>
        <w:spacing w:after="0"/>
        <w:rPr>
          <w:rFonts w:cs="Times New Roman"/>
          <w:szCs w:val="24"/>
        </w:rPr>
      </w:pPr>
      <w:r>
        <w:rPr>
          <w:rFonts w:cs="Times New Roman"/>
          <w:szCs w:val="24"/>
        </w:rPr>
        <w:t>Μεταξύ του</w:t>
      </w:r>
      <w:r w:rsidR="00AD23D2" w:rsidRPr="00AD23D2">
        <w:rPr>
          <w:rFonts w:cs="Times New Roman"/>
          <w:szCs w:val="24"/>
        </w:rPr>
        <w:t xml:space="preserve"> 2009 και </w:t>
      </w:r>
      <w:r>
        <w:rPr>
          <w:rFonts w:cs="Times New Roman"/>
          <w:szCs w:val="24"/>
        </w:rPr>
        <w:t xml:space="preserve">του </w:t>
      </w:r>
      <w:r w:rsidR="00AD23D2" w:rsidRPr="00AD23D2">
        <w:rPr>
          <w:rFonts w:cs="Times New Roman"/>
          <w:szCs w:val="24"/>
        </w:rPr>
        <w:t xml:space="preserve">2011 διαγνώστηκε αυξημένος αριθμός επισκέψεων στα εξωτερικά ιατρεία με ωτορινολαρυγγολογικές διαταραχές, συγκεκριμένα με ίλιγγο </w:t>
      </w:r>
      <w:r>
        <w:rPr>
          <w:rFonts w:cs="Times New Roman"/>
          <w:szCs w:val="24"/>
        </w:rPr>
        <w:t>και εμβοές</w:t>
      </w:r>
      <w:r w:rsidR="00AD23D2" w:rsidRPr="00AD23D2">
        <w:rPr>
          <w:rFonts w:cs="Times New Roman"/>
          <w:szCs w:val="24"/>
        </w:rPr>
        <w:t>, πιθανόν σχετιζόμενες με την αυξημένη δυσφορία και κοινωνική ανησυχία λόγω της οικονομ</w:t>
      </w:r>
      <w:r>
        <w:rPr>
          <w:rFonts w:cs="Times New Roman"/>
          <w:szCs w:val="24"/>
        </w:rPr>
        <w:t>ικής κρίσης (</w:t>
      </w:r>
      <w:r>
        <w:rPr>
          <w:rFonts w:cs="Times New Roman"/>
          <w:szCs w:val="24"/>
          <w:lang w:val="en-US"/>
        </w:rPr>
        <w:t>Simou</w:t>
      </w:r>
      <w:r w:rsidRPr="00AC71F1">
        <w:rPr>
          <w:rFonts w:cs="Times New Roman"/>
          <w:szCs w:val="24"/>
        </w:rPr>
        <w:t xml:space="preserve"> &amp; </w:t>
      </w:r>
      <w:r>
        <w:rPr>
          <w:rFonts w:cs="Times New Roman"/>
          <w:szCs w:val="24"/>
          <w:lang w:val="en-US"/>
        </w:rPr>
        <w:t>Koutsogeorgou</w:t>
      </w:r>
      <w:r w:rsidRPr="00AC71F1">
        <w:rPr>
          <w:rFonts w:cs="Times New Roman"/>
          <w:szCs w:val="24"/>
        </w:rPr>
        <w:t xml:space="preserve">, 2013, </w:t>
      </w:r>
      <w:r>
        <w:rPr>
          <w:rFonts w:cs="Times New Roman"/>
          <w:szCs w:val="24"/>
        </w:rPr>
        <w:t>αναφέρονται στην Χατζηπαλαμουτζή, 2014).</w:t>
      </w:r>
    </w:p>
    <w:p w:rsidR="00D84CBC" w:rsidRDefault="00D84CBC" w:rsidP="00D84CBC">
      <w:pPr>
        <w:spacing w:after="0"/>
        <w:rPr>
          <w:rFonts w:cs="Times New Roman"/>
          <w:szCs w:val="24"/>
        </w:rPr>
      </w:pPr>
    </w:p>
    <w:p w:rsidR="006F63BC" w:rsidRDefault="006F63BC" w:rsidP="00D84CBC">
      <w:pPr>
        <w:rPr>
          <w:rFonts w:cs="Times New Roman"/>
          <w:szCs w:val="24"/>
        </w:rPr>
      </w:pPr>
      <w:r>
        <w:rPr>
          <w:rFonts w:cs="Times New Roman"/>
          <w:szCs w:val="24"/>
        </w:rPr>
        <w:t>Με βάση εκτενή έρευνα που πραγματοποιήθηκε το 2015, εξήχθησαν μερικά βασικά συμπεράσματα για την υγεία στον ελλαδικό χώρο. Τα σημαντικότερα εξ αυτών είναι (Γεωργακόπουλος, 2016):</w:t>
      </w:r>
    </w:p>
    <w:p w:rsidR="006F63BC" w:rsidRPr="006F63BC" w:rsidRDefault="006F63BC" w:rsidP="00D84CBC">
      <w:pPr>
        <w:pStyle w:val="ListParagraph"/>
        <w:numPr>
          <w:ilvl w:val="0"/>
          <w:numId w:val="25"/>
        </w:numPr>
        <w:rPr>
          <w:rFonts w:cs="Times New Roman"/>
          <w:szCs w:val="24"/>
        </w:rPr>
      </w:pPr>
      <w:r w:rsidRPr="006F63BC">
        <w:rPr>
          <w:rFonts w:cs="Times New Roman"/>
          <w:szCs w:val="24"/>
        </w:rPr>
        <w:t>Επιδεινώνεται η υγεία, κυρίως η ψυχική, ιδιαίτερα για τα κατώτερα στρώματα.</w:t>
      </w:r>
    </w:p>
    <w:p w:rsidR="006F63BC" w:rsidRPr="006F63BC" w:rsidRDefault="006F63BC" w:rsidP="00D84CBC">
      <w:pPr>
        <w:pStyle w:val="ListParagraph"/>
        <w:numPr>
          <w:ilvl w:val="0"/>
          <w:numId w:val="25"/>
        </w:numPr>
        <w:spacing w:after="0"/>
        <w:rPr>
          <w:rFonts w:cs="Times New Roman"/>
          <w:szCs w:val="24"/>
        </w:rPr>
      </w:pPr>
      <w:r w:rsidRPr="006F63BC">
        <w:rPr>
          <w:rFonts w:cs="Times New Roman"/>
          <w:szCs w:val="24"/>
        </w:rPr>
        <w:t>Υπάρχει μειωμένη ιατρική περίθαλψη, ειδικά για τους ανέργους και τους συνταξιούχους.</w:t>
      </w:r>
    </w:p>
    <w:p w:rsidR="006F63BC" w:rsidRPr="006F63BC" w:rsidRDefault="006F63BC" w:rsidP="00D84CBC">
      <w:pPr>
        <w:pStyle w:val="ListParagraph"/>
        <w:numPr>
          <w:ilvl w:val="0"/>
          <w:numId w:val="25"/>
        </w:numPr>
        <w:spacing w:after="0"/>
        <w:rPr>
          <w:rFonts w:cs="Times New Roman"/>
          <w:szCs w:val="24"/>
        </w:rPr>
      </w:pPr>
      <w:r w:rsidRPr="006F63BC">
        <w:rPr>
          <w:rFonts w:cs="Times New Roman"/>
          <w:szCs w:val="24"/>
        </w:rPr>
        <w:t>Γίνεται προβληματική η πρόσβαση στο φάρμακο.</w:t>
      </w:r>
    </w:p>
    <w:p w:rsidR="006F63BC" w:rsidRPr="006F63BC" w:rsidRDefault="006F63BC" w:rsidP="00D84CBC">
      <w:pPr>
        <w:pStyle w:val="ListParagraph"/>
        <w:numPr>
          <w:ilvl w:val="0"/>
          <w:numId w:val="25"/>
        </w:numPr>
        <w:spacing w:after="0"/>
        <w:rPr>
          <w:rFonts w:cs="Times New Roman"/>
          <w:szCs w:val="24"/>
        </w:rPr>
      </w:pPr>
      <w:r w:rsidRPr="006F63BC">
        <w:rPr>
          <w:rFonts w:cs="Times New Roman"/>
          <w:szCs w:val="24"/>
        </w:rPr>
        <w:t>Αυξάνονται οι ιδιωτικές δαπάνες υγείας.</w:t>
      </w:r>
    </w:p>
    <w:p w:rsidR="00C83C0C" w:rsidRPr="00462646" w:rsidRDefault="006F63BC" w:rsidP="00D84CBC">
      <w:pPr>
        <w:pStyle w:val="ListParagraph"/>
        <w:numPr>
          <w:ilvl w:val="0"/>
          <w:numId w:val="25"/>
        </w:numPr>
        <w:spacing w:after="0"/>
        <w:rPr>
          <w:rFonts w:cs="Times New Roman"/>
          <w:szCs w:val="24"/>
        </w:rPr>
      </w:pPr>
      <w:r w:rsidRPr="006F63BC">
        <w:rPr>
          <w:rFonts w:cs="Times New Roman"/>
          <w:szCs w:val="24"/>
        </w:rPr>
        <w:t>Επιβαρύνονται οικονομικά όλες οι εισοδηματικές κατηγορίες.</w:t>
      </w:r>
    </w:p>
    <w:p w:rsidR="00D84CBC" w:rsidRDefault="00D84CBC" w:rsidP="00D84CBC">
      <w:pPr>
        <w:spacing w:after="0"/>
        <w:rPr>
          <w:rFonts w:cs="Times New Roman"/>
          <w:szCs w:val="24"/>
        </w:rPr>
      </w:pPr>
    </w:p>
    <w:p w:rsidR="00C83C0C" w:rsidRDefault="00C83C0C" w:rsidP="00D84CBC">
      <w:pPr>
        <w:spacing w:after="0"/>
        <w:rPr>
          <w:rFonts w:cs="Times New Roman"/>
          <w:szCs w:val="24"/>
        </w:rPr>
      </w:pPr>
      <w:r>
        <w:rPr>
          <w:rFonts w:cs="Times New Roman"/>
          <w:szCs w:val="24"/>
        </w:rPr>
        <w:t xml:space="preserve">Πιο αναλυτικά, </w:t>
      </w:r>
      <w:r w:rsidR="00462646">
        <w:rPr>
          <w:rFonts w:cs="Times New Roman"/>
          <w:szCs w:val="24"/>
        </w:rPr>
        <w:t>και σύμφωνα με</w:t>
      </w:r>
      <w:r>
        <w:rPr>
          <w:rFonts w:cs="Times New Roman"/>
          <w:szCs w:val="24"/>
        </w:rPr>
        <w:t xml:space="preserve"> τα δεδομένα του Παγκόσμιο</w:t>
      </w:r>
      <w:r w:rsidR="00BB5817">
        <w:rPr>
          <w:rFonts w:cs="Times New Roman"/>
          <w:szCs w:val="24"/>
        </w:rPr>
        <w:t>υ</w:t>
      </w:r>
      <w:r>
        <w:rPr>
          <w:rFonts w:cs="Times New Roman"/>
          <w:szCs w:val="24"/>
        </w:rPr>
        <w:t xml:space="preserve"> Οργανισμού Υγείας (2016) εντοπίζονται συγκεκριμένα υγειονομικά χαρακτηριστικά του πληθυσμού της Ελλάδος. Έτσι, κατά το διάστημα των ετών 2000-2012 το προσδόκιμο ζωής κατά τη γέννηση αυξήθηκε κατά 2 έτη και για τα 2 φύλα, ενώ ο μέσος όρος των χωρών που παρακολουθούνται από τον Οργανισμό προσδιορίστηκε σε 4 χρόνια.</w:t>
      </w:r>
    </w:p>
    <w:p w:rsidR="00D84CBC" w:rsidRDefault="00D84CBC" w:rsidP="00D84CBC">
      <w:pPr>
        <w:spacing w:after="0"/>
        <w:rPr>
          <w:rFonts w:cs="Times New Roman"/>
          <w:szCs w:val="24"/>
        </w:rPr>
      </w:pPr>
    </w:p>
    <w:p w:rsidR="00C83C0C" w:rsidRDefault="00C83C0C" w:rsidP="00D84CBC">
      <w:pPr>
        <w:spacing w:after="0"/>
        <w:rPr>
          <w:rFonts w:cs="Times New Roman"/>
          <w:szCs w:val="24"/>
        </w:rPr>
      </w:pPr>
      <w:r>
        <w:rPr>
          <w:rFonts w:cs="Times New Roman"/>
          <w:szCs w:val="24"/>
        </w:rPr>
        <w:lastRenderedPageBreak/>
        <w:t xml:space="preserve">Όσον αφορά τις παθήσεις που προκαλούν θνησιμότητα, το 2012 κυριαρχούσαν τα ισχαιμικά επεισόδια, ενώ ακολουθούσαν τα εγκεφαλικά, διάφορες μορφές καρκίνου και λοιπές λοιμώξεις. </w:t>
      </w:r>
    </w:p>
    <w:p w:rsidR="00D84CBC" w:rsidRPr="00C83C0C" w:rsidRDefault="00D84CBC" w:rsidP="00D84CBC">
      <w:pPr>
        <w:spacing w:after="0"/>
        <w:rPr>
          <w:rFonts w:cs="Times New Roman"/>
          <w:szCs w:val="24"/>
        </w:rPr>
      </w:pPr>
    </w:p>
    <w:p w:rsidR="00A90172" w:rsidRDefault="00BB5817" w:rsidP="00D84CBC">
      <w:pPr>
        <w:spacing w:after="0"/>
        <w:rPr>
          <w:rFonts w:cs="Times New Roman"/>
          <w:szCs w:val="24"/>
        </w:rPr>
      </w:pPr>
      <w:r>
        <w:rPr>
          <w:rFonts w:cs="Times New Roman"/>
          <w:szCs w:val="24"/>
        </w:rPr>
        <w:t xml:space="preserve">Ο Παγκόσμιος Οργανισμός Υγείας εντοπίζει και μια δυσμενή πρωτιά της Ελλάδος σε σχέση με τη παιδική παχυσαρκία. </w:t>
      </w:r>
      <w:r w:rsidRPr="00BB5817">
        <w:rPr>
          <w:rFonts w:cs="Times New Roman"/>
          <w:szCs w:val="24"/>
        </w:rPr>
        <w:t>Το ποσοστό παιδικής παχυσαρκίας στην Ελλάδα είναι από τα υψηλοτέρα στην Ευρώπη.</w:t>
      </w:r>
      <w:r>
        <w:rPr>
          <w:rFonts w:cs="Times New Roman"/>
          <w:szCs w:val="24"/>
        </w:rPr>
        <w:t xml:space="preserve"> Η </w:t>
      </w:r>
      <w:r w:rsidRPr="00BB5817">
        <w:rPr>
          <w:rFonts w:cs="Times New Roman"/>
          <w:szCs w:val="24"/>
        </w:rPr>
        <w:t>παιδική παχυσαρκία παραμένει μείζονα απειλή τόσο για την ατομική όσο και για τη δημόσια υγεία, αφού σχετίζεται με πληθώρα σωματικών και ψυχολογικών διαταραχών, που εμφανίζονται στην παιδική ηλικία και διατηρούνται και στην ενήλικο ζωή.</w:t>
      </w:r>
      <w:r w:rsidR="00D90825">
        <w:rPr>
          <w:rFonts w:cs="Times New Roman"/>
          <w:szCs w:val="24"/>
        </w:rPr>
        <w:t xml:space="preserve"> </w:t>
      </w:r>
      <w:r w:rsidR="00D90825" w:rsidRPr="00D90825">
        <w:rPr>
          <w:rFonts w:cs="Times New Roman"/>
          <w:szCs w:val="24"/>
        </w:rPr>
        <w:t>Η παιδική παχυσαρκία έχει αυξημένη συχνότητα σε χαμηλά οικογ</w:t>
      </w:r>
      <w:r w:rsidR="00D90825">
        <w:rPr>
          <w:rFonts w:cs="Times New Roman"/>
          <w:szCs w:val="24"/>
        </w:rPr>
        <w:t>ενειακά εισοδήματα, γεγονός που δικαιολογεί, ως ένα βαθμό την ένταση του φαινομένου στην Ελλάδα, αφού πλέον το ελληνικό οικογενειακό εισόδημα περικόπτεται συνεχώς (Η Ναυτεμπορική, 2014).</w:t>
      </w:r>
    </w:p>
    <w:p w:rsidR="00D84CBC" w:rsidRDefault="00D84CBC" w:rsidP="00D84CBC">
      <w:pPr>
        <w:spacing w:after="0"/>
        <w:rPr>
          <w:rFonts w:cs="Times New Roman"/>
          <w:szCs w:val="24"/>
        </w:rPr>
      </w:pPr>
    </w:p>
    <w:p w:rsidR="00F13F92" w:rsidRDefault="00F13F92" w:rsidP="00D84CBC">
      <w:pPr>
        <w:spacing w:after="0"/>
        <w:rPr>
          <w:rFonts w:cs="Times New Roman"/>
          <w:szCs w:val="24"/>
        </w:rPr>
      </w:pPr>
      <w:r>
        <w:rPr>
          <w:rFonts w:cs="Times New Roman"/>
          <w:szCs w:val="24"/>
        </w:rPr>
        <w:t>Ο Οργανισμός, μάλιστα, υποστηρίζει ότι η</w:t>
      </w:r>
      <w:r w:rsidRPr="00F13F92">
        <w:rPr>
          <w:rFonts w:cs="Times New Roman"/>
          <w:szCs w:val="24"/>
        </w:rPr>
        <w:t xml:space="preserve"> Ευρώπη θα βρεθεί αντιμέτωπη με μια σοβαρή </w:t>
      </w:r>
      <w:r>
        <w:rPr>
          <w:rFonts w:cs="Times New Roman"/>
          <w:szCs w:val="24"/>
        </w:rPr>
        <w:t xml:space="preserve">επιδημία παχυσαρκίας ως το 2030. Χώρες όπως η </w:t>
      </w:r>
      <w:r w:rsidRPr="00F13F92">
        <w:rPr>
          <w:rFonts w:cs="Times New Roman"/>
          <w:szCs w:val="24"/>
        </w:rPr>
        <w:t>Ελλάδα, η Ισπανία, η Σουηδία και η Τσεχία αναμένεται να γνωρίσουν μεγάλη αύξηση του πο</w:t>
      </w:r>
      <w:r>
        <w:rPr>
          <w:rFonts w:cs="Times New Roman"/>
          <w:szCs w:val="24"/>
        </w:rPr>
        <w:t>σοστού των παχύσαρκων ενηλίκων.</w:t>
      </w:r>
    </w:p>
    <w:p w:rsidR="00D84CBC" w:rsidRPr="00F13F92" w:rsidRDefault="00D84CBC" w:rsidP="00D84CBC">
      <w:pPr>
        <w:spacing w:after="0"/>
        <w:rPr>
          <w:rFonts w:cs="Times New Roman"/>
          <w:szCs w:val="24"/>
        </w:rPr>
      </w:pPr>
    </w:p>
    <w:p w:rsidR="00F13F92" w:rsidRDefault="00F13F92" w:rsidP="00D84CBC">
      <w:pPr>
        <w:spacing w:after="0"/>
        <w:rPr>
          <w:rFonts w:cs="Times New Roman"/>
          <w:szCs w:val="24"/>
        </w:rPr>
      </w:pPr>
      <w:r w:rsidRPr="00F13F92">
        <w:rPr>
          <w:rFonts w:cs="Times New Roman"/>
          <w:szCs w:val="24"/>
        </w:rPr>
        <w:t xml:space="preserve">Στην Ελλάδα, το ποσοστό των παχύσαρκων ανδρών και γυναικών αναμένεται να διπλασιαστεί και να </w:t>
      </w:r>
      <w:r>
        <w:rPr>
          <w:rFonts w:cs="Times New Roman"/>
          <w:szCs w:val="24"/>
        </w:rPr>
        <w:t>ανέλθε</w:t>
      </w:r>
      <w:r w:rsidRPr="00F13F92">
        <w:rPr>
          <w:rFonts w:cs="Times New Roman"/>
          <w:szCs w:val="24"/>
        </w:rPr>
        <w:t>ι από το 20% που καταγραφόταν το 2010 σε περίπου 40% το 2030. Στην Ισπανία,</w:t>
      </w:r>
      <w:r>
        <w:rPr>
          <w:rFonts w:cs="Times New Roman"/>
          <w:szCs w:val="24"/>
        </w:rPr>
        <w:t xml:space="preserve"> αντίστοιχα,</w:t>
      </w:r>
      <w:r w:rsidRPr="00F13F92">
        <w:rPr>
          <w:rFonts w:cs="Times New Roman"/>
          <w:szCs w:val="24"/>
        </w:rPr>
        <w:t xml:space="preserve"> το ποσοστό των παχύσαρκων ανδρών αναμένεται να ανέλθει από το 19% στο 36% την ίδια περίοδο</w:t>
      </w:r>
      <w:r>
        <w:rPr>
          <w:rFonts w:cs="Times New Roman"/>
          <w:szCs w:val="24"/>
        </w:rPr>
        <w:t xml:space="preserve"> (Τα Νέα, 2015)</w:t>
      </w:r>
      <w:r w:rsidRPr="00F13F92">
        <w:rPr>
          <w:rFonts w:cs="Times New Roman"/>
          <w:szCs w:val="24"/>
        </w:rPr>
        <w:t>.</w:t>
      </w:r>
    </w:p>
    <w:p w:rsidR="00D84CBC" w:rsidRDefault="00D84CBC" w:rsidP="00D84CBC">
      <w:pPr>
        <w:spacing w:after="0"/>
        <w:rPr>
          <w:rFonts w:cs="Times New Roman"/>
          <w:szCs w:val="24"/>
        </w:rPr>
      </w:pPr>
    </w:p>
    <w:p w:rsidR="00761CE5" w:rsidRDefault="009064E9" w:rsidP="00D84CBC">
      <w:pPr>
        <w:spacing w:after="0"/>
        <w:rPr>
          <w:rFonts w:cs="Times New Roman"/>
          <w:szCs w:val="24"/>
        </w:rPr>
      </w:pPr>
      <w:r>
        <w:rPr>
          <w:rFonts w:cs="Times New Roman"/>
          <w:szCs w:val="24"/>
        </w:rPr>
        <w:t xml:space="preserve">Τα προβλήματα, όμως, στην υγεία των Ελλήνων δεν περιορίζονται στα προαναφερθέντα. </w:t>
      </w:r>
      <w:r w:rsidR="00043EC5">
        <w:rPr>
          <w:rFonts w:cs="Times New Roman"/>
          <w:szCs w:val="24"/>
        </w:rPr>
        <w:t xml:space="preserve">Σύμφωνα με έρευνα της </w:t>
      </w:r>
      <w:r w:rsidR="00043EC5">
        <w:rPr>
          <w:rFonts w:cs="Times New Roman"/>
          <w:szCs w:val="24"/>
          <w:lang w:val="en-US"/>
        </w:rPr>
        <w:t>Eurostat</w:t>
      </w:r>
      <w:r w:rsidR="00043EC5" w:rsidRPr="00043EC5">
        <w:rPr>
          <w:rFonts w:cs="Times New Roman"/>
          <w:szCs w:val="24"/>
        </w:rPr>
        <w:t xml:space="preserve">, </w:t>
      </w:r>
      <w:r w:rsidR="00761CE5" w:rsidRPr="00761CE5">
        <w:rPr>
          <w:rFonts w:cs="Times New Roman"/>
          <w:szCs w:val="24"/>
        </w:rPr>
        <w:t xml:space="preserve">οι δείκτες στοματικής υγείας κατατάσσουν την Ελλάδα στις χαμηλότερες θέσεις της Ευρώπης. Για παράδειγμα, το ποσοστό των εφήβων ή και των μεγαλύτερων που </w:t>
      </w:r>
      <w:r w:rsidR="00761CE5">
        <w:rPr>
          <w:rFonts w:cs="Times New Roman"/>
          <w:szCs w:val="24"/>
        </w:rPr>
        <w:t>παραμελούσαν τη</w:t>
      </w:r>
      <w:r w:rsidR="00761CE5" w:rsidRPr="00761CE5">
        <w:rPr>
          <w:rFonts w:cs="Times New Roman"/>
          <w:szCs w:val="24"/>
        </w:rPr>
        <w:t xml:space="preserve"> στοματική τους υγεία ανερχόταν στο 10,6% για το 2013 όταν ο ευρωπαϊκός μέσος όρος </w:t>
      </w:r>
      <w:r w:rsidR="00761CE5">
        <w:rPr>
          <w:rFonts w:cs="Times New Roman"/>
          <w:szCs w:val="24"/>
        </w:rPr>
        <w:t>προσδιοριζόταν</w:t>
      </w:r>
      <w:r w:rsidR="00761CE5" w:rsidRPr="00761CE5">
        <w:rPr>
          <w:rFonts w:cs="Times New Roman"/>
          <w:szCs w:val="24"/>
        </w:rPr>
        <w:t xml:space="preserve"> </w:t>
      </w:r>
      <w:r w:rsidR="00761CE5">
        <w:rPr>
          <w:rFonts w:cs="Times New Roman"/>
          <w:szCs w:val="24"/>
        </w:rPr>
        <w:t>σ</w:t>
      </w:r>
      <w:r w:rsidR="00761CE5" w:rsidRPr="00761CE5">
        <w:rPr>
          <w:rFonts w:cs="Times New Roman"/>
          <w:szCs w:val="24"/>
        </w:rPr>
        <w:t xml:space="preserve">το 7,6%. Τη δεκαετία 2004 – 2014, το 60% των προβλημάτων αυτών στους 15χρονους εφήβους έμεινε χωρίς θεραπεία για τουλάχιστον ένα χρόνο, ποσοστό που κυμαινόταν στο 44% μια δεκαετία πριν. </w:t>
      </w:r>
    </w:p>
    <w:p w:rsidR="00D84CBC" w:rsidRPr="00761CE5" w:rsidRDefault="00D84CBC" w:rsidP="00D84CBC">
      <w:pPr>
        <w:spacing w:after="0"/>
        <w:rPr>
          <w:rFonts w:cs="Times New Roman"/>
          <w:szCs w:val="24"/>
        </w:rPr>
      </w:pPr>
    </w:p>
    <w:p w:rsidR="00761CE5" w:rsidRDefault="00761CE5" w:rsidP="00D84CBC">
      <w:pPr>
        <w:spacing w:after="0"/>
        <w:rPr>
          <w:rFonts w:cs="Times New Roman"/>
          <w:szCs w:val="24"/>
        </w:rPr>
      </w:pPr>
      <w:r>
        <w:rPr>
          <w:rFonts w:cs="Times New Roman"/>
          <w:szCs w:val="24"/>
        </w:rPr>
        <w:lastRenderedPageBreak/>
        <w:t>Επιπλέον</w:t>
      </w:r>
      <w:r w:rsidRPr="00761CE5">
        <w:rPr>
          <w:rFonts w:cs="Times New Roman"/>
          <w:szCs w:val="24"/>
        </w:rPr>
        <w:t xml:space="preserve">, οι επισκέψεις στον οδοντίατρο περιορίστηκαν λόγω οικονομικής δυσπραγίας. Το διαθέσιμο εισόδημα στην Ελλάδα περιορίστηκε κατά 30% από το 2009. Περισσότεροι από 1,2 εκατομμύρια Έλληνες είναι άνεργοι. Το 40% των παιδιών ζουν σε συνθήκες φτώχειας, ποσοστό μεγαλύτερο από </w:t>
      </w:r>
      <w:r>
        <w:rPr>
          <w:rFonts w:cs="Times New Roman"/>
          <w:szCs w:val="24"/>
        </w:rPr>
        <w:t>οτι</w:t>
      </w:r>
      <w:r w:rsidRPr="00761CE5">
        <w:rPr>
          <w:rFonts w:cs="Times New Roman"/>
          <w:szCs w:val="24"/>
        </w:rPr>
        <w:t xml:space="preserve"> σε χώρες όπως η Χιλή, η Τουρκία και το Μεξικό. Από το 2009 – 2012 ένα ποσοστό Ελλήνων, μεγαλύτερο του 8% </w:t>
      </w:r>
      <w:r>
        <w:rPr>
          <w:rFonts w:cs="Times New Roman"/>
          <w:szCs w:val="24"/>
        </w:rPr>
        <w:t>δεν επισκέφθηκε</w:t>
      </w:r>
      <w:r w:rsidRPr="00761CE5">
        <w:rPr>
          <w:rFonts w:cs="Times New Roman"/>
          <w:szCs w:val="24"/>
        </w:rPr>
        <w:t xml:space="preserve"> οδοντίατρο, θεωρώντας πως κοστίζει πολύ. Το αντίστοιχο ποσοστό στην Ευρώπη φτάνει το 5,1%, σύμφωνα με τη Eurostat</w:t>
      </w:r>
      <w:r w:rsidR="00427190">
        <w:rPr>
          <w:rFonts w:cs="Times New Roman"/>
          <w:szCs w:val="24"/>
        </w:rPr>
        <w:t xml:space="preserve"> (</w:t>
      </w:r>
      <w:r w:rsidR="00427190">
        <w:rPr>
          <w:rFonts w:cs="Times New Roman"/>
          <w:szCs w:val="24"/>
          <w:lang w:val="en-US"/>
        </w:rPr>
        <w:t>Onmed</w:t>
      </w:r>
      <w:r w:rsidR="00427190" w:rsidRPr="00427190">
        <w:rPr>
          <w:rFonts w:cs="Times New Roman"/>
          <w:szCs w:val="24"/>
        </w:rPr>
        <w:t>, 2015)</w:t>
      </w:r>
      <w:r w:rsidRPr="00761CE5">
        <w:rPr>
          <w:rFonts w:cs="Times New Roman"/>
          <w:szCs w:val="24"/>
        </w:rPr>
        <w:t>.</w:t>
      </w:r>
    </w:p>
    <w:p w:rsidR="00D84CBC" w:rsidRDefault="00D84CBC" w:rsidP="00D84CBC">
      <w:pPr>
        <w:spacing w:after="0"/>
        <w:rPr>
          <w:rFonts w:cs="Times New Roman"/>
          <w:szCs w:val="24"/>
        </w:rPr>
      </w:pPr>
    </w:p>
    <w:p w:rsidR="00F02824" w:rsidRPr="00D84CBC" w:rsidRDefault="00F02824" w:rsidP="00761CE5">
      <w:pPr>
        <w:rPr>
          <w:rFonts w:cs="Times New Roman"/>
          <w:szCs w:val="24"/>
        </w:rPr>
      </w:pPr>
      <w:r>
        <w:rPr>
          <w:rFonts w:cs="Times New Roman"/>
          <w:szCs w:val="24"/>
        </w:rPr>
        <w:t>Σε σχέση με το σημαντικό ζήτημα του παιδικού πληθυσμού της χώρας και της κατάστασης της υγείας των παιδιών στην Ελλάδα, εντοπίζονται εξίσου μετρήσιμες διαπιστώσεις (</w:t>
      </w:r>
      <w:r>
        <w:rPr>
          <w:rFonts w:cs="Times New Roman"/>
          <w:szCs w:val="24"/>
          <w:lang w:val="en-US"/>
        </w:rPr>
        <w:t>UNICEF</w:t>
      </w:r>
      <w:r w:rsidRPr="00F02824">
        <w:rPr>
          <w:rFonts w:cs="Times New Roman"/>
          <w:szCs w:val="24"/>
        </w:rPr>
        <w:t>, 2012)</w:t>
      </w:r>
      <w:r>
        <w:rPr>
          <w:rFonts w:cs="Times New Roman"/>
          <w:szCs w:val="24"/>
        </w:rPr>
        <w:t>:</w:t>
      </w:r>
    </w:p>
    <w:p w:rsidR="00F02824" w:rsidRPr="00F02824" w:rsidRDefault="00F02824" w:rsidP="00F02824">
      <w:pPr>
        <w:pStyle w:val="ListParagraph"/>
        <w:numPr>
          <w:ilvl w:val="0"/>
          <w:numId w:val="26"/>
        </w:numPr>
        <w:rPr>
          <w:rFonts w:cs="Times New Roman"/>
          <w:szCs w:val="24"/>
        </w:rPr>
      </w:pPr>
      <w:r w:rsidRPr="00F02824">
        <w:rPr>
          <w:rFonts w:cs="Times New Roman"/>
          <w:szCs w:val="24"/>
          <w:lang w:val="en-US"/>
        </w:rPr>
        <w:t>H</w:t>
      </w:r>
      <w:r w:rsidRPr="00F02824">
        <w:rPr>
          <w:rFonts w:cs="Times New Roman"/>
          <w:szCs w:val="24"/>
        </w:rPr>
        <w:t xml:space="preserve"> παιδική, όσο και η βρεφική θνησιμότητα, εμφανίζουν χαμηλότερα ποσοστά σε σχέση με το μέσο όρο της Ευρωπαϊκής Ένωσης, αλλά και με αυτόν των χωρών της Ευρωζώνης. Ενδεικτικό της δραματικής μείωσης της παιδικής θνησιμότητας στην Ελλάδα αποτελεί, σύμφωνα με στοιχεία της Παγκόσμιας Τράπεζας, η μείωση του αριθμού των θανάτων ανά 1.000 παιδιά ηλικίας από 1 έως 5 ετών από 11,5 το 1990 σε 4,1 το 2010.</w:t>
      </w:r>
    </w:p>
    <w:p w:rsidR="00F02824" w:rsidRPr="00F02824" w:rsidRDefault="00F02824" w:rsidP="00D84CBC">
      <w:pPr>
        <w:pStyle w:val="ListParagraph"/>
        <w:numPr>
          <w:ilvl w:val="0"/>
          <w:numId w:val="26"/>
        </w:numPr>
        <w:spacing w:after="0"/>
        <w:rPr>
          <w:rFonts w:cs="Times New Roman"/>
          <w:szCs w:val="24"/>
        </w:rPr>
      </w:pPr>
      <w:r w:rsidRPr="00F02824">
        <w:rPr>
          <w:rFonts w:cs="Times New Roman"/>
          <w:szCs w:val="24"/>
        </w:rPr>
        <w:t>Τα ποσοστά εμβολιασμού των παιδιών αντιπροσωπεύουν το επίπεδο λήψης μέτρων πρόληψης και προώθησης της υγείας τους. Οι βασικοί δείκτες εμβολιασμού που έχει υιοθετήσει η Παγκόσμια Τράπεζα αναφέρονται στον εμβολιασμό για Ιλαρά και για Διφθερίτιδα, Τέτανο και Κοκίτη. Και στις δυο περιπτώσεις η Ελλάδα εμφανίζει υψηλότερα ποσοστά σε σχέση με το μέσο όρο της Ευρωπαϊκής Ένωσης και της Ευρωζώνης, τα οποία για το έτος 2010 αγγίζουν το 100% των παιδιών ηλικίας 12-23 μηνών. Παρόλα αυτά διαπιστώνεται ευρεία ανταπόκριση σε πρωτοβουλίες δωρεάν εμβολιασμού, όποτε αυτές πραγματοποιούνται από φορείς, ιδιαίτερα για τα παιδιά ευπαθών κοινωνικών ομάδων.</w:t>
      </w:r>
    </w:p>
    <w:p w:rsidR="00D84CBC" w:rsidRDefault="00D84CBC" w:rsidP="00D84CBC">
      <w:pPr>
        <w:spacing w:after="0"/>
        <w:rPr>
          <w:rFonts w:cs="Times New Roman"/>
          <w:szCs w:val="24"/>
        </w:rPr>
      </w:pPr>
    </w:p>
    <w:p w:rsidR="00761CE5" w:rsidRDefault="009E5339" w:rsidP="00D84CBC">
      <w:pPr>
        <w:spacing w:after="0"/>
        <w:rPr>
          <w:rFonts w:cs="Times New Roman"/>
          <w:szCs w:val="24"/>
        </w:rPr>
      </w:pPr>
      <w:r>
        <w:rPr>
          <w:rFonts w:cs="Times New Roman"/>
          <w:szCs w:val="24"/>
        </w:rPr>
        <w:t xml:space="preserve">Η επιρροή από μια οικονομική κρίση δεν είναι δυνατό να μην είναι εμφανής και στην υγεία των πολιτών του περιβάλλοντος στο οποίο εκδηλώνεται. </w:t>
      </w:r>
      <w:r w:rsidR="005A1565">
        <w:rPr>
          <w:rFonts w:cs="Times New Roman"/>
          <w:szCs w:val="24"/>
        </w:rPr>
        <w:t>Οι περικοπές στις δαπάνες επιφέρουν, αδιαμφισβήτητ</w:t>
      </w:r>
      <w:r w:rsidR="0028281C">
        <w:rPr>
          <w:rFonts w:cs="Times New Roman"/>
          <w:szCs w:val="24"/>
        </w:rPr>
        <w:t>α</w:t>
      </w:r>
      <w:r w:rsidR="005A1565">
        <w:rPr>
          <w:rFonts w:cs="Times New Roman"/>
          <w:szCs w:val="24"/>
        </w:rPr>
        <w:t xml:space="preserve"> αρνητικές επιπτώσεις στις παρεχόμενες </w:t>
      </w:r>
      <w:r w:rsidR="005A1565">
        <w:rPr>
          <w:rFonts w:cs="Times New Roman"/>
          <w:szCs w:val="24"/>
        </w:rPr>
        <w:lastRenderedPageBreak/>
        <w:t xml:space="preserve">υπηρεσίες, αλλά και στη πρόσβαση σε αυτές. </w:t>
      </w:r>
      <w:r w:rsidR="0028281C">
        <w:rPr>
          <w:rFonts w:cs="Times New Roman"/>
          <w:szCs w:val="24"/>
        </w:rPr>
        <w:t>Όταν, μάλιστα, υπάρχουν και λειτουργικές ανεπάρκειες, το πρόβλημα εντείνεται ακόμα περισσότερο.</w:t>
      </w:r>
    </w:p>
    <w:p w:rsidR="00D84CBC" w:rsidRPr="00761CE5" w:rsidRDefault="00D84CBC" w:rsidP="00D84CBC">
      <w:pPr>
        <w:spacing w:after="0"/>
        <w:rPr>
          <w:rFonts w:cs="Times New Roman"/>
          <w:szCs w:val="24"/>
        </w:rPr>
      </w:pPr>
    </w:p>
    <w:p w:rsidR="00646D36" w:rsidRDefault="0028281C" w:rsidP="00D84CBC">
      <w:pPr>
        <w:spacing w:after="0"/>
        <w:rPr>
          <w:rFonts w:cs="Times New Roman"/>
          <w:b/>
          <w:szCs w:val="24"/>
        </w:rPr>
      </w:pPr>
      <w:r w:rsidRPr="0028281C">
        <w:rPr>
          <w:rFonts w:cs="Times New Roman"/>
          <w:szCs w:val="24"/>
        </w:rPr>
        <w:t>Όπως χαρακτηριστικά αναφέρει και η</w:t>
      </w:r>
      <w:r w:rsidR="00A92738" w:rsidRPr="0028281C">
        <w:rPr>
          <w:rFonts w:cs="Times New Roman"/>
          <w:szCs w:val="24"/>
        </w:rPr>
        <w:t xml:space="preserve"> Μπανούση (2014)</w:t>
      </w:r>
      <w:r w:rsidRPr="0028281C">
        <w:rPr>
          <w:rFonts w:cs="Times New Roman"/>
          <w:szCs w:val="24"/>
        </w:rPr>
        <w:t xml:space="preserve"> το  σύσ</w:t>
      </w:r>
      <w:r w:rsidR="00A92738" w:rsidRPr="0028281C">
        <w:rPr>
          <w:rFonts w:cs="Times New Roman"/>
          <w:szCs w:val="24"/>
        </w:rPr>
        <w:t xml:space="preserve">τημα  υγείας  </w:t>
      </w:r>
      <w:r w:rsidRPr="0028281C">
        <w:rPr>
          <w:rFonts w:cs="Times New Roman"/>
          <w:szCs w:val="24"/>
        </w:rPr>
        <w:t xml:space="preserve">στην Ελλάδα,  εμφανίζει σημαντικά </w:t>
      </w:r>
      <w:r w:rsidR="00A92738" w:rsidRPr="0028281C">
        <w:rPr>
          <w:rFonts w:cs="Times New Roman"/>
          <w:szCs w:val="24"/>
        </w:rPr>
        <w:t>π</w:t>
      </w:r>
      <w:r w:rsidRPr="0028281C">
        <w:rPr>
          <w:rFonts w:cs="Times New Roman"/>
          <w:szCs w:val="24"/>
        </w:rPr>
        <w:t xml:space="preserve">ροβλήματα σε όλα τα στάδια της </w:t>
      </w:r>
      <w:r w:rsidR="00A92738" w:rsidRPr="0028281C">
        <w:rPr>
          <w:rFonts w:cs="Times New Roman"/>
          <w:szCs w:val="24"/>
        </w:rPr>
        <w:t>διαδικα</w:t>
      </w:r>
      <w:r w:rsidRPr="0028281C">
        <w:rPr>
          <w:rFonts w:cs="Times New Roman"/>
          <w:szCs w:val="24"/>
        </w:rPr>
        <w:t>σίας</w:t>
      </w:r>
      <w:r w:rsidR="00D84CBC">
        <w:rPr>
          <w:rFonts w:cs="Times New Roman"/>
          <w:szCs w:val="24"/>
        </w:rPr>
        <w:t xml:space="preserve"> </w:t>
      </w:r>
      <w:r w:rsidRPr="0028281C">
        <w:rPr>
          <w:rFonts w:cs="Times New Roman"/>
          <w:szCs w:val="24"/>
        </w:rPr>
        <w:t xml:space="preserve">μετασχηματισμού    των  </w:t>
      </w:r>
      <w:r w:rsidR="00A92738" w:rsidRPr="0028281C">
        <w:rPr>
          <w:rFonts w:cs="Times New Roman"/>
          <w:szCs w:val="24"/>
        </w:rPr>
        <w:t>υγειονομικ</w:t>
      </w:r>
      <w:r w:rsidRPr="0028281C">
        <w:rPr>
          <w:rFonts w:cs="Times New Roman"/>
          <w:szCs w:val="24"/>
        </w:rPr>
        <w:t xml:space="preserve">ών πόρων σε αποτελέσματα υγείας,  </w:t>
      </w:r>
      <w:r w:rsidR="00A92738" w:rsidRPr="0028281C">
        <w:rPr>
          <w:rFonts w:cs="Times New Roman"/>
          <w:szCs w:val="24"/>
        </w:rPr>
        <w:t>εκτεινόμενα</w:t>
      </w:r>
      <w:r w:rsidR="00D84CBC">
        <w:rPr>
          <w:rFonts w:cs="Times New Roman"/>
          <w:szCs w:val="24"/>
        </w:rPr>
        <w:t xml:space="preserve"> </w:t>
      </w:r>
      <w:r w:rsidR="00A92738" w:rsidRPr="0028281C">
        <w:rPr>
          <w:rFonts w:cs="Times New Roman"/>
          <w:szCs w:val="24"/>
        </w:rPr>
        <w:t xml:space="preserve">από    τις    βασικές </w:t>
      </w:r>
      <w:r w:rsidRPr="0028281C">
        <w:rPr>
          <w:rFonts w:cs="Times New Roman"/>
          <w:szCs w:val="24"/>
        </w:rPr>
        <w:t>χρηματοοικονομικές   ροές   - ασφάλιση, κρατική συμμετοχή,</w:t>
      </w:r>
      <w:r w:rsidR="00D84CBC">
        <w:rPr>
          <w:rFonts w:cs="Times New Roman"/>
          <w:szCs w:val="24"/>
        </w:rPr>
        <w:t xml:space="preserve"> </w:t>
      </w:r>
      <w:r w:rsidRPr="0028281C">
        <w:rPr>
          <w:rFonts w:cs="Times New Roman"/>
          <w:szCs w:val="24"/>
        </w:rPr>
        <w:t xml:space="preserve">ίδιες  πληρωμές- έως  τις </w:t>
      </w:r>
      <w:r w:rsidR="00A92738" w:rsidRPr="0028281C">
        <w:rPr>
          <w:rFonts w:cs="Times New Roman"/>
          <w:szCs w:val="24"/>
        </w:rPr>
        <w:t>τελικές  εκβάσει</w:t>
      </w:r>
      <w:r w:rsidRPr="0028281C">
        <w:rPr>
          <w:rFonts w:cs="Times New Roman"/>
          <w:szCs w:val="24"/>
        </w:rPr>
        <w:t xml:space="preserve">ς  για  τους  χρήστες  και  το </w:t>
      </w:r>
      <w:r w:rsidR="00A92738" w:rsidRPr="0028281C">
        <w:rPr>
          <w:rFonts w:cs="Times New Roman"/>
          <w:szCs w:val="24"/>
        </w:rPr>
        <w:t>γενικότερ</w:t>
      </w:r>
      <w:r w:rsidRPr="0028281C">
        <w:rPr>
          <w:rFonts w:cs="Times New Roman"/>
          <w:szCs w:val="24"/>
        </w:rPr>
        <w:t xml:space="preserve">ο επίπεδο υγείας του πληθυσμού. </w:t>
      </w:r>
      <w:r w:rsidR="00A92738" w:rsidRPr="0028281C">
        <w:rPr>
          <w:rFonts w:cs="Times New Roman"/>
          <w:szCs w:val="24"/>
        </w:rPr>
        <w:t>Παράλληλα,</w:t>
      </w:r>
      <w:r w:rsidRPr="0028281C">
        <w:rPr>
          <w:rFonts w:cs="Times New Roman"/>
          <w:szCs w:val="24"/>
        </w:rPr>
        <w:t xml:space="preserve"> οι βασικές του δομές υστερούν </w:t>
      </w:r>
      <w:r w:rsidR="00A92738" w:rsidRPr="0028281C">
        <w:rPr>
          <w:rFonts w:cs="Times New Roman"/>
          <w:szCs w:val="24"/>
        </w:rPr>
        <w:t xml:space="preserve">σημαντικά  σε  οργανωτικό  επίπεδο  </w:t>
      </w:r>
      <w:r w:rsidRPr="0028281C">
        <w:rPr>
          <w:rFonts w:cs="Times New Roman"/>
          <w:szCs w:val="24"/>
        </w:rPr>
        <w:t xml:space="preserve">και  σε </w:t>
      </w:r>
      <w:r w:rsidR="00A92738" w:rsidRPr="0028281C">
        <w:rPr>
          <w:rFonts w:cs="Times New Roman"/>
          <w:szCs w:val="24"/>
        </w:rPr>
        <w:t>καίρια  ζ</w:t>
      </w:r>
      <w:r w:rsidRPr="0028281C">
        <w:rPr>
          <w:rFonts w:cs="Times New Roman"/>
          <w:szCs w:val="24"/>
        </w:rPr>
        <w:t xml:space="preserve">ητήματα,  όπως  το  φάσμα  των </w:t>
      </w:r>
      <w:r w:rsidR="00A92738" w:rsidRPr="0028281C">
        <w:rPr>
          <w:rFonts w:cs="Times New Roman"/>
          <w:szCs w:val="24"/>
        </w:rPr>
        <w:t>παραγό</w:t>
      </w:r>
      <w:r w:rsidRPr="0028281C">
        <w:rPr>
          <w:rFonts w:cs="Times New Roman"/>
          <w:szCs w:val="24"/>
        </w:rPr>
        <w:t xml:space="preserve">μενων  προϊόντων.  Η  τρέχουσα οικονομική κρίση εντείνει τα φαινόμενα αυτά </w:t>
      </w:r>
      <w:r w:rsidR="00A92738" w:rsidRPr="0028281C">
        <w:rPr>
          <w:rFonts w:cs="Times New Roman"/>
          <w:szCs w:val="24"/>
        </w:rPr>
        <w:t>στην υγεία κ</w:t>
      </w:r>
      <w:r w:rsidRPr="0028281C">
        <w:rPr>
          <w:rFonts w:cs="Times New Roman"/>
          <w:szCs w:val="24"/>
        </w:rPr>
        <w:t xml:space="preserve">αι το σύστημα υγείας. Τα μέτρα </w:t>
      </w:r>
      <w:r w:rsidR="00A92738" w:rsidRPr="0028281C">
        <w:rPr>
          <w:rFonts w:cs="Times New Roman"/>
          <w:szCs w:val="24"/>
        </w:rPr>
        <w:t>περιστολής τ</w:t>
      </w:r>
      <w:r w:rsidRPr="0028281C">
        <w:rPr>
          <w:rFonts w:cs="Times New Roman"/>
          <w:szCs w:val="24"/>
        </w:rPr>
        <w:t>ης υγειονομικής δαπάνης και, ως εκ</w:t>
      </w:r>
      <w:r w:rsidR="00A92738" w:rsidRPr="0028281C">
        <w:rPr>
          <w:rFonts w:cs="Times New Roman"/>
          <w:szCs w:val="24"/>
        </w:rPr>
        <w:t xml:space="preserve"> τούτου</w:t>
      </w:r>
      <w:r w:rsidRPr="0028281C">
        <w:rPr>
          <w:rFonts w:cs="Times New Roman"/>
          <w:szCs w:val="24"/>
        </w:rPr>
        <w:t>,</w:t>
      </w:r>
      <w:r w:rsidR="00A92738" w:rsidRPr="0028281C">
        <w:rPr>
          <w:rFonts w:cs="Times New Roman"/>
          <w:szCs w:val="24"/>
        </w:rPr>
        <w:t xml:space="preserve">  μεί</w:t>
      </w:r>
      <w:r w:rsidRPr="0028281C">
        <w:rPr>
          <w:rFonts w:cs="Times New Roman"/>
          <w:szCs w:val="24"/>
        </w:rPr>
        <w:t xml:space="preserve">ωσης  των  εισροών,  τα  οποία </w:t>
      </w:r>
      <w:r w:rsidR="00A92738" w:rsidRPr="0028281C">
        <w:rPr>
          <w:rFonts w:cs="Times New Roman"/>
          <w:szCs w:val="24"/>
        </w:rPr>
        <w:t>συνοδεύουν</w:t>
      </w:r>
      <w:r w:rsidRPr="0028281C">
        <w:rPr>
          <w:rFonts w:cs="Times New Roman"/>
          <w:szCs w:val="24"/>
        </w:rPr>
        <w:t xml:space="preserve">   τις   δανειακές   συμβάσεις </w:t>
      </w:r>
      <w:r w:rsidR="00A92738" w:rsidRPr="0028281C">
        <w:rPr>
          <w:rFonts w:cs="Times New Roman"/>
          <w:szCs w:val="24"/>
        </w:rPr>
        <w:t>επιδεινώνουν   τα   προβλήματα   και επιπροσθέτως</w:t>
      </w:r>
      <w:r w:rsidRPr="0028281C">
        <w:rPr>
          <w:rFonts w:cs="Times New Roman"/>
          <w:szCs w:val="24"/>
        </w:rPr>
        <w:t xml:space="preserve">  δεν  είναι  εφικτά  υπό  τις παρούσ</w:t>
      </w:r>
      <w:r w:rsidR="00A92738" w:rsidRPr="0028281C">
        <w:rPr>
          <w:rFonts w:cs="Times New Roman"/>
          <w:szCs w:val="24"/>
        </w:rPr>
        <w:t>ες συνθήκες</w:t>
      </w:r>
      <w:r w:rsidR="00A92738" w:rsidRPr="00A92738">
        <w:rPr>
          <w:rFonts w:cs="Times New Roman"/>
          <w:b/>
          <w:szCs w:val="24"/>
        </w:rPr>
        <w:t>.</w:t>
      </w:r>
    </w:p>
    <w:p w:rsidR="00646D36" w:rsidRDefault="00646D36" w:rsidP="00D84CBC">
      <w:pPr>
        <w:spacing w:after="0"/>
        <w:rPr>
          <w:rFonts w:cs="Times New Roman"/>
          <w:b/>
          <w:szCs w:val="24"/>
        </w:rPr>
      </w:pPr>
    </w:p>
    <w:p w:rsidR="00646D36" w:rsidRDefault="00646D36"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4B1033" w:rsidRDefault="004B1033" w:rsidP="000F7344">
      <w:pPr>
        <w:rPr>
          <w:rFonts w:cs="Times New Roman"/>
          <w:b/>
          <w:szCs w:val="24"/>
        </w:rPr>
      </w:pPr>
    </w:p>
    <w:p w:rsidR="00646D36" w:rsidRDefault="00646D36" w:rsidP="00646D36">
      <w:pPr>
        <w:pStyle w:val="Heading1"/>
        <w:numPr>
          <w:ilvl w:val="0"/>
          <w:numId w:val="0"/>
        </w:numPr>
        <w:ind w:left="1418"/>
      </w:pPr>
      <w:bookmarkStart w:id="49" w:name="_Toc448951995"/>
      <w:r>
        <w:lastRenderedPageBreak/>
        <w:t>ΣΥΜΠΕΡΑΣΜΑΤΑ</w:t>
      </w:r>
      <w:bookmarkEnd w:id="49"/>
    </w:p>
    <w:p w:rsidR="00646D36" w:rsidRPr="00646D36" w:rsidRDefault="00646D36" w:rsidP="000F7344">
      <w:pPr>
        <w:rPr>
          <w:rFonts w:cs="Times New Roman"/>
          <w:szCs w:val="24"/>
        </w:rPr>
      </w:pPr>
    </w:p>
    <w:p w:rsidR="00646D36" w:rsidRDefault="00646D36" w:rsidP="00646D36">
      <w:pPr>
        <w:spacing w:after="0"/>
        <w:rPr>
          <w:rFonts w:cs="Times New Roman"/>
          <w:szCs w:val="24"/>
        </w:rPr>
      </w:pPr>
      <w:r w:rsidRPr="00646D36">
        <w:rPr>
          <w:rFonts w:cs="Times New Roman"/>
          <w:szCs w:val="24"/>
        </w:rPr>
        <w:t>Το ελληνικό σύστημα υγείας αποτελεί ένα μεικτό σύστημα το οποίο χρηματοδοτείται από το κρατικό προϋπολογισμό, τις δαπάνες των νοικοκυριών και τα ασφαλιστικά ταμεία.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Ο τομέας της υγείας αντιμετωπίζει διαχρονικά σημαντικά προβλήματα στην Ελλάδα, βασίζεται στην άμεση ή έμμεση κρατική χρηματοδότηση και γενικά λογίζεται ως ακριβό και αναποτελεσματικό, με υψηλή διαφθορά και ποικίλες δυσλειτουργίες. Επιπλέον, θεωρείται ότι χαρακτηρίζεται από κατακερματισμένη δομή, όπου εμπλέκονται πολλά υπουργεία σε ζητήματα διαχείρισης υπηρεσιών υγείας, ενώ υφίσταται άνιση κατανομή των πόρων, είτε σε προσωπικό, είτε σε εγκαταστάσεις.</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 xml:space="preserve">Η οικονομική κρίση που εκδηλώθηκε στη χώρα το 2008 με τα σημαντικά δημοσιονομικά ελλείμματα, οδήγησε την Ελλάδα στη σύναψη δανειακών συμβάσεων, για τα οποία δεσμεύτηκε βάσει των Μνημονίων, που ουσιαστικά περιλαμβάνουν τους όρους αποπληρωμής των δανείων αυτών. </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Μια από τις σημαντικότερες προϋποθέσεις των Μνημονίων, αποτελεί η περικοπή των δημοσίων δαπανών σε βασικούς τομείς του κρατικού προϋπολογισμού, όπου περιλαμβάνεται και ο τομέας της υγείας.</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Οι μειώσεις των δαπανών στο κλάδο της υγείας υπήρξαν σημαντικές. Το 2012, στη προσπάθεια επίτευξης συγκεκριμένων στόχων, η ελληνική κυβέρνηση ξεπέρασε τις απαιτήσεις για περικοπές στις φαρμακευτικές και νοσοκομειακές δαπάνες και μέσα από μια σειρά μέτρων λιτότητας, ο κρατικός προϋπολογισμός για τα νοσοκομεία μειώθηκε κατά 26% μεταξύ του 2009 και του 2011. Χαρακτηριστικό είναι, επίσης, από το 2009 έως το 2012, καταγράφεται δραστική μείωση των δαπανών ως προς το ΑΕΠ, από 10,03%, σε 9,16%. Η μείωση αυτή, όπως, ήταν αναμενόμενο επηρέασε και τα οικονομικά των ασφαλιστικών ταμείων, άρα και των παροχών τους, που εμφανίζουν διαρκή ελλείμματα και αναζητούν κρατική ενίσχυση.</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lastRenderedPageBreak/>
        <w:t>Όσον αφορά τις ιδιωτικές δαπάνες, η Ελλάδα ανέκαθεν εμφάνιζε υψηλά ποσοστά σε επίπεδα Ευρώπης. Τα χρόνια της κρίσης, όμως, δεδομένου ότι οι περικοπές στο δημόσιο τομέα περιόρισαν αντίστοιχα και τις δαπάνες αναφορικά με την υγεία και επηρέασαν τη παροχή των υγειονομικών υπηρεσιών, οι πολίτες στράφηκαν προς τον ιδιωτικό τομέα για να καλύψουν τις συγκεκριμένες ανάγκες. Οι εν λόγω δαπάνες, 2013 σε 31% από το 28% των συνολικών δαπανών υγείας το 2009.</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Σημαντικό σκέλος στις δαπάνες υγείας αποτελεί ο τομέας των φαρμάκων όπου και σε αυτή τη περίπτωση, η Ελλάδα παρουσιάζει διαχρονικά υψηλά ποσοστά δαπανών. Η αντιμετώπιση του προβλήματος, επιχειρήθηκε με την κυκλοφορία των γενόσημων φαρμάκων, που πωλούνται σε μειωμένες τιμές σε σχέση με τα πρωτότυπα, αλλά η προτίμηση και οι πωλήσεις τους δεν προσεγγίζουν τα επιθυμητά επίπεδα.</w:t>
      </w:r>
    </w:p>
    <w:p w:rsidR="00646D36" w:rsidRPr="00646D36" w:rsidRDefault="00646D36"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Πρέπει να τονιστεί και το σημαντικό μειονέκτημα που χαρακτηρίζει την οργανωτική και διοικητική λειτουργία του ελληνικού συστήματος υγείας, δηλαδή, τη μη τήρηση του Συστήματος Λογαριασμών Υγείας που έχει καθιερωθεί από τον ΟΟΣΑ στις χώρες που τον απαρτίζουν. Η Ελλάδα εμφανίζει σημαντική υστέρηση στο τομέα αυτό και από το 2009 δεν έχουν αποσταλεί επίσημα στοιχεία στον Οργανισμό, γεγονός που εμποδίζει τη διαμόρφωση ακριβούς αντίληψης για τη ποιότητα και το μέγεθος των δαπανών υγείας στη χώρα. Αποτέλεσμα αυτού είναι ότι σε πολλές μελέτες, τα ποσά είναι εκτιμώμενα.</w:t>
      </w:r>
    </w:p>
    <w:p w:rsidR="00646D36" w:rsidRPr="00646D36" w:rsidRDefault="00646D36" w:rsidP="00646D36">
      <w:pPr>
        <w:spacing w:after="0"/>
        <w:rPr>
          <w:rFonts w:cs="Times New Roman"/>
          <w:szCs w:val="24"/>
        </w:rPr>
      </w:pPr>
    </w:p>
    <w:p w:rsidR="00E17ECD" w:rsidRDefault="00646D36" w:rsidP="00646D36">
      <w:pPr>
        <w:spacing w:after="0"/>
        <w:rPr>
          <w:rFonts w:cs="Times New Roman"/>
          <w:szCs w:val="24"/>
        </w:rPr>
      </w:pPr>
      <w:r w:rsidRPr="00646D36">
        <w:rPr>
          <w:rFonts w:cs="Times New Roman"/>
          <w:szCs w:val="24"/>
        </w:rPr>
        <w:t xml:space="preserve">Αν και τα τελευταία χρόνια έχουν γίνει αρκετές προσπάθειες εκσυγχρονισμού του ελληνικού συστήματος υγείας, όπως για παράδειγμα η σύσταση του ΕΟΠΥΥ, που στοχεύουν στην μέγιστη αποδοτικότητα και εξυπηρέτηση των πολιτών, φαίνεται ότι η συνεχόμενη περικοπή των δημοσίων δαπανών επιβαρύνει τελικώς το πληθυσμό. Κι ότι αυτό διότι, δυστυχώς, η οικονομική κρίση συμπαρασύρει όλους του τομείς της οικονομίας δημιουργώντας μεγάλα ποσοστά ανεργίας και μη ασφαλιστικής ικανότητας που μεταφράζεται σε ανικανότητα υγειονομικής κάλυψης, εφόσον οι άνεργοι και ανασφάλιστοι δεν είναι σε θέση να δαπανήσουν χρήματα για να στραφούν στον ιδιωτικό τομέα. </w:t>
      </w:r>
    </w:p>
    <w:p w:rsidR="00E17ECD" w:rsidRDefault="00E17ECD" w:rsidP="00646D36">
      <w:pPr>
        <w:spacing w:after="0"/>
        <w:rPr>
          <w:rFonts w:cs="Times New Roman"/>
          <w:szCs w:val="24"/>
        </w:rPr>
      </w:pPr>
    </w:p>
    <w:p w:rsidR="00E17ECD" w:rsidRDefault="00E17ECD" w:rsidP="00646D36">
      <w:pPr>
        <w:spacing w:after="0"/>
        <w:rPr>
          <w:rFonts w:cs="Times New Roman"/>
          <w:szCs w:val="24"/>
        </w:rPr>
      </w:pPr>
      <w:r>
        <w:rPr>
          <w:rFonts w:cs="Times New Roman"/>
          <w:szCs w:val="24"/>
        </w:rPr>
        <w:t xml:space="preserve">Η Ελλάδα, εν συγκρίσει με λοιπές χώρες της Ευρώπης, αλλά και μέλη του ΟΟΣΑ υστερεί σημαντικά στο σύνολο των κρατικών δαπανών για υγεία, αλλά υπερέχει στις </w:t>
      </w:r>
      <w:r>
        <w:rPr>
          <w:rFonts w:cs="Times New Roman"/>
          <w:szCs w:val="24"/>
        </w:rPr>
        <w:lastRenderedPageBreak/>
        <w:t xml:space="preserve">ιδιωτικές δαπάνες, αφού πλέον οι Έλληνες στρέφονται στον ιδιωτικό τομέα προκειμένου να αποφύγουν τις ανεπάρκειες των δημόσιων παρεχόμενων υπηρεσιών. </w:t>
      </w:r>
      <w:r w:rsidR="008D33A7">
        <w:rPr>
          <w:rFonts w:cs="Times New Roman"/>
          <w:szCs w:val="24"/>
        </w:rPr>
        <w:t>Η χρονική επέκταση της κρίσης φαίνεται ότι διαμορφώνει νέα δεδομένα στις εντάσεις σωματικών και ψυχικών ασθενειών, ενώ η οικονομική στενότητα δεν επιτρέπει την επιβεβλημένη και τακτική παρακολούθηση της υγείας.</w:t>
      </w:r>
    </w:p>
    <w:p w:rsidR="008D33A7" w:rsidRDefault="008D33A7" w:rsidP="00646D36">
      <w:pPr>
        <w:spacing w:after="0"/>
        <w:rPr>
          <w:rFonts w:cs="Times New Roman"/>
          <w:szCs w:val="24"/>
        </w:rPr>
      </w:pPr>
    </w:p>
    <w:p w:rsidR="00646D36" w:rsidRDefault="00646D36" w:rsidP="00646D36">
      <w:pPr>
        <w:spacing w:after="0"/>
        <w:rPr>
          <w:rFonts w:cs="Times New Roman"/>
          <w:szCs w:val="24"/>
        </w:rPr>
      </w:pPr>
      <w:r w:rsidRPr="00646D36">
        <w:rPr>
          <w:rFonts w:cs="Times New Roman"/>
          <w:szCs w:val="24"/>
        </w:rPr>
        <w:t>Η υγεία, όμως, αποτελεί το βασικό παράγοντα επιβίωσης και ασφαλούς διαβίωσης, γεγονός που θα πρέπει να αποτελεί προτεραιότητα πριν την εφαρμογή οποιουδήποτε</w:t>
      </w:r>
      <w:r w:rsidR="008D33A7">
        <w:rPr>
          <w:rFonts w:cs="Times New Roman"/>
          <w:szCs w:val="24"/>
        </w:rPr>
        <w:t xml:space="preserve"> περαιτέρω</w:t>
      </w:r>
      <w:r w:rsidRPr="00646D36">
        <w:rPr>
          <w:rFonts w:cs="Times New Roman"/>
          <w:szCs w:val="24"/>
        </w:rPr>
        <w:t xml:space="preserve"> προγράμματος περικοπών στην ελληνική οικονομία.</w:t>
      </w: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Default="008D33A7" w:rsidP="00646D36">
      <w:pPr>
        <w:spacing w:after="0"/>
        <w:rPr>
          <w:rFonts w:cs="Times New Roman"/>
          <w:szCs w:val="24"/>
        </w:rPr>
      </w:pPr>
    </w:p>
    <w:p w:rsidR="008D33A7" w:rsidRPr="00646D36" w:rsidRDefault="008D33A7" w:rsidP="00646D36">
      <w:pPr>
        <w:spacing w:after="0"/>
        <w:rPr>
          <w:rFonts w:cs="Times New Roman"/>
          <w:szCs w:val="24"/>
        </w:rPr>
      </w:pPr>
    </w:p>
    <w:p w:rsidR="000F7344" w:rsidRPr="000F7344" w:rsidRDefault="00D51A08" w:rsidP="006F2BAF">
      <w:pPr>
        <w:pStyle w:val="Heading1"/>
        <w:numPr>
          <w:ilvl w:val="0"/>
          <w:numId w:val="0"/>
        </w:numPr>
        <w:ind w:left="1418"/>
      </w:pPr>
      <w:bookmarkStart w:id="50" w:name="_Toc448951996"/>
      <w:r w:rsidRPr="000F7344">
        <w:lastRenderedPageBreak/>
        <w:t>ΒΙΒΛΙΟΓΡΑΦΙΑ</w:t>
      </w:r>
      <w:bookmarkEnd w:id="50"/>
    </w:p>
    <w:p w:rsidR="00D51A08" w:rsidRDefault="00D51A08" w:rsidP="000F7344">
      <w:pPr>
        <w:rPr>
          <w:rFonts w:cs="Times New Roman"/>
          <w:b/>
          <w:szCs w:val="24"/>
          <w:u w:val="single"/>
        </w:rPr>
      </w:pPr>
    </w:p>
    <w:p w:rsidR="000F7344" w:rsidRPr="000F7344" w:rsidRDefault="000F7344" w:rsidP="000F7344">
      <w:pPr>
        <w:rPr>
          <w:rFonts w:cs="Times New Roman"/>
          <w:b/>
          <w:szCs w:val="24"/>
          <w:u w:val="single"/>
        </w:rPr>
      </w:pPr>
      <w:r w:rsidRPr="000F7344">
        <w:rPr>
          <w:rFonts w:cs="Times New Roman"/>
          <w:b/>
          <w:szCs w:val="24"/>
          <w:u w:val="single"/>
        </w:rPr>
        <w:t>Ελληνική</w:t>
      </w:r>
    </w:p>
    <w:p w:rsidR="00F811C2" w:rsidRDefault="00F811C2" w:rsidP="00A1207B">
      <w:pPr>
        <w:spacing w:after="0"/>
        <w:rPr>
          <w:rFonts w:cs="Times New Roman"/>
          <w:szCs w:val="24"/>
        </w:rPr>
      </w:pPr>
      <w:r>
        <w:rPr>
          <w:rFonts w:cs="Times New Roman"/>
          <w:szCs w:val="24"/>
          <w:lang w:val="en-US"/>
        </w:rPr>
        <w:t>Alpha</w:t>
      </w:r>
      <w:r w:rsidRPr="00A10ABF">
        <w:rPr>
          <w:rFonts w:cs="Times New Roman"/>
          <w:szCs w:val="24"/>
        </w:rPr>
        <w:t xml:space="preserve"> </w:t>
      </w:r>
      <w:r>
        <w:rPr>
          <w:rFonts w:cs="Times New Roman"/>
          <w:szCs w:val="24"/>
          <w:lang w:val="en-US"/>
        </w:rPr>
        <w:t>Bank</w:t>
      </w:r>
      <w:r w:rsidRPr="00A10ABF">
        <w:rPr>
          <w:rFonts w:cs="Times New Roman"/>
          <w:szCs w:val="24"/>
        </w:rPr>
        <w:t xml:space="preserve">, (2011), </w:t>
      </w:r>
      <w:r w:rsidRPr="00A10ABF">
        <w:rPr>
          <w:rFonts w:cs="Times New Roman"/>
          <w:i/>
          <w:szCs w:val="24"/>
        </w:rPr>
        <w:t>Οικονομικό Δελτίο</w:t>
      </w:r>
      <w:r>
        <w:rPr>
          <w:rFonts w:cs="Times New Roman"/>
          <w:szCs w:val="24"/>
        </w:rPr>
        <w:t>, Τεύχος 114, Φεβρουάριος, Αθήνα.</w:t>
      </w:r>
    </w:p>
    <w:p w:rsidR="00F811C2" w:rsidRDefault="00F811C2" w:rsidP="00A1207B">
      <w:pPr>
        <w:spacing w:after="0"/>
        <w:rPr>
          <w:rFonts w:cs="Times New Roman"/>
          <w:szCs w:val="24"/>
        </w:rPr>
      </w:pPr>
    </w:p>
    <w:p w:rsidR="00795C46" w:rsidRDefault="00795C46" w:rsidP="00A1207B">
      <w:pPr>
        <w:spacing w:after="0"/>
        <w:rPr>
          <w:rFonts w:cs="Times New Roman"/>
          <w:szCs w:val="24"/>
        </w:rPr>
      </w:pPr>
      <w:r>
        <w:rPr>
          <w:rFonts w:cs="Times New Roman"/>
          <w:szCs w:val="24"/>
        </w:rPr>
        <w:t>Αναστασάκου, Ν., Ζ., (2013), «</w:t>
      </w:r>
      <w:r w:rsidRPr="00E77B11">
        <w:rPr>
          <w:rFonts w:cs="Times New Roman"/>
          <w:szCs w:val="24"/>
        </w:rPr>
        <w:t>Σημαντική μελέτη του ΚΕΠΕ για τη φαρμακευτική δαπάνη</w:t>
      </w:r>
      <w:r>
        <w:rPr>
          <w:rFonts w:cs="Times New Roman"/>
          <w:szCs w:val="24"/>
        </w:rPr>
        <w:t xml:space="preserve">», </w:t>
      </w:r>
      <w:r w:rsidRPr="00795C46">
        <w:rPr>
          <w:rFonts w:cs="Times New Roman"/>
          <w:i/>
          <w:szCs w:val="24"/>
          <w:lang w:val="en-US"/>
        </w:rPr>
        <w:t>Pharma</w:t>
      </w:r>
      <w:r w:rsidRPr="00795C46">
        <w:rPr>
          <w:rFonts w:cs="Times New Roman"/>
          <w:i/>
          <w:szCs w:val="24"/>
        </w:rPr>
        <w:t xml:space="preserve"> </w:t>
      </w:r>
      <w:r w:rsidRPr="00795C46">
        <w:rPr>
          <w:rFonts w:cs="Times New Roman"/>
          <w:i/>
          <w:szCs w:val="24"/>
          <w:lang w:val="en-US"/>
        </w:rPr>
        <w:t>Team</w:t>
      </w:r>
      <w:r w:rsidRPr="00E77B11">
        <w:rPr>
          <w:rFonts w:cs="Times New Roman"/>
          <w:szCs w:val="24"/>
        </w:rPr>
        <w:t xml:space="preserve">, </w:t>
      </w:r>
      <w:r>
        <w:rPr>
          <w:rFonts w:cs="Times New Roman"/>
          <w:szCs w:val="24"/>
        </w:rPr>
        <w:t xml:space="preserve">διαθέσιμο στο: </w:t>
      </w:r>
      <w:hyperlink r:id="rId18" w:anchor="axzz3z5o6IWVK" w:history="1">
        <w:r w:rsidRPr="00F30DDA">
          <w:rPr>
            <w:rStyle w:val="Hyperlink"/>
            <w:rFonts w:cs="Times New Roman"/>
            <w:szCs w:val="24"/>
          </w:rPr>
          <w:t>http://pharmateam.blogspot.gr/2013/02/blog-post_9025.html#axzz3z5o6IWVK</w:t>
        </w:r>
      </w:hyperlink>
      <w:r>
        <w:rPr>
          <w:rFonts w:cs="Times New Roman"/>
          <w:szCs w:val="24"/>
        </w:rPr>
        <w:t>, ανακτήθηκε την 7/2/2016.</w:t>
      </w:r>
    </w:p>
    <w:p w:rsidR="00795C46" w:rsidRDefault="00795C46" w:rsidP="00A1207B">
      <w:pPr>
        <w:spacing w:after="0"/>
        <w:rPr>
          <w:rFonts w:cs="Times New Roman"/>
          <w:szCs w:val="24"/>
        </w:rPr>
      </w:pPr>
    </w:p>
    <w:p w:rsidR="00A1207B" w:rsidRDefault="00A1207B" w:rsidP="00A1207B">
      <w:pPr>
        <w:spacing w:after="0"/>
        <w:rPr>
          <w:rFonts w:cs="Times New Roman"/>
          <w:szCs w:val="24"/>
        </w:rPr>
      </w:pPr>
      <w:r>
        <w:rPr>
          <w:rFonts w:cs="Times New Roman"/>
          <w:szCs w:val="24"/>
        </w:rPr>
        <w:t xml:space="preserve">Άτυπο Συμβούλιο των Υπουργών Υγείας, (2014), </w:t>
      </w:r>
      <w:r w:rsidRPr="0076226B">
        <w:rPr>
          <w:rFonts w:cs="Times New Roman"/>
          <w:i/>
          <w:szCs w:val="24"/>
        </w:rPr>
        <w:t>Οικονομική κρίση και υγειονομική</w:t>
      </w:r>
      <w:r>
        <w:rPr>
          <w:rFonts w:cs="Times New Roman"/>
          <w:szCs w:val="24"/>
        </w:rPr>
        <w:t xml:space="preserve"> </w:t>
      </w:r>
      <w:r w:rsidRPr="0076226B">
        <w:rPr>
          <w:rFonts w:cs="Times New Roman"/>
          <w:i/>
          <w:szCs w:val="24"/>
        </w:rPr>
        <w:t>περίθαλψη</w:t>
      </w:r>
      <w:r>
        <w:rPr>
          <w:rFonts w:cs="Times New Roman"/>
          <w:szCs w:val="24"/>
        </w:rPr>
        <w:t>, Έγγραφο Συζήτησης.</w:t>
      </w:r>
    </w:p>
    <w:p w:rsidR="00A1207B" w:rsidRDefault="00A1207B" w:rsidP="00A1207B">
      <w:pPr>
        <w:spacing w:after="0"/>
        <w:rPr>
          <w:rFonts w:cs="Times New Roman"/>
          <w:szCs w:val="24"/>
        </w:rPr>
      </w:pPr>
    </w:p>
    <w:p w:rsidR="00A1207B" w:rsidRDefault="00A1207B" w:rsidP="00A1207B">
      <w:pPr>
        <w:spacing w:after="0"/>
        <w:rPr>
          <w:rFonts w:cs="Times New Roman"/>
          <w:szCs w:val="24"/>
        </w:rPr>
      </w:pPr>
      <w:r>
        <w:rPr>
          <w:rFonts w:cs="Times New Roman"/>
          <w:szCs w:val="24"/>
        </w:rPr>
        <w:t>Βλασταράκος, Μ., (2014), «</w:t>
      </w:r>
      <w:r w:rsidRPr="00195802">
        <w:rPr>
          <w:rFonts w:cs="Times New Roman"/>
          <w:szCs w:val="24"/>
        </w:rPr>
        <w:t>Η υγεία στο απόσπασμα το 2015</w:t>
      </w:r>
      <w:r>
        <w:rPr>
          <w:rFonts w:cs="Times New Roman"/>
          <w:szCs w:val="24"/>
        </w:rPr>
        <w:t xml:space="preserve">», </w:t>
      </w:r>
      <w:r>
        <w:rPr>
          <w:rFonts w:cs="Times New Roman"/>
          <w:szCs w:val="24"/>
          <w:lang w:val="en-US"/>
        </w:rPr>
        <w:t>Health</w:t>
      </w:r>
      <w:r w:rsidRPr="00195802">
        <w:rPr>
          <w:rFonts w:cs="Times New Roman"/>
          <w:szCs w:val="24"/>
        </w:rPr>
        <w:t xml:space="preserve"> </w:t>
      </w:r>
      <w:r>
        <w:rPr>
          <w:rFonts w:cs="Times New Roman"/>
          <w:szCs w:val="24"/>
          <w:lang w:val="en-US"/>
        </w:rPr>
        <w:t>Report</w:t>
      </w:r>
      <w:r w:rsidRPr="00195802">
        <w:rPr>
          <w:rFonts w:cs="Times New Roman"/>
          <w:szCs w:val="24"/>
        </w:rPr>
        <w:t xml:space="preserve">, </w:t>
      </w:r>
      <w:r>
        <w:rPr>
          <w:rFonts w:cs="Times New Roman"/>
          <w:szCs w:val="24"/>
        </w:rPr>
        <w:t xml:space="preserve">διαθέσιμο στο: </w:t>
      </w:r>
      <w:hyperlink r:id="rId19" w:history="1">
        <w:r w:rsidRPr="00A46A83">
          <w:rPr>
            <w:rStyle w:val="Hyperlink"/>
            <w:rFonts w:cs="Times New Roman"/>
            <w:szCs w:val="24"/>
          </w:rPr>
          <w:t>http://www.healthreport.gr/%CE%B7-%CF%85%CE%B3%CE%B5%CE%AF%CE%B1-%CF%83%CF%84%CE%BF-%CE%B1%CF%80%CF%8C%CF%83%CF%80%CE%B1%CF%83%CE%BC%CE%B1-%CF%84%CE%BF-2015/</w:t>
        </w:r>
      </w:hyperlink>
      <w:r>
        <w:rPr>
          <w:rFonts w:cs="Times New Roman"/>
          <w:szCs w:val="24"/>
        </w:rPr>
        <w:t>, ανακτήθηκε την 3/2/2016.</w:t>
      </w:r>
    </w:p>
    <w:p w:rsidR="006F63BC" w:rsidRDefault="006F63BC" w:rsidP="00A1207B">
      <w:pPr>
        <w:spacing w:after="0"/>
        <w:rPr>
          <w:rFonts w:cs="Times New Roman"/>
          <w:szCs w:val="24"/>
        </w:rPr>
      </w:pPr>
    </w:p>
    <w:p w:rsidR="006F63BC" w:rsidRPr="00195802" w:rsidRDefault="006F63BC" w:rsidP="00A1207B">
      <w:pPr>
        <w:spacing w:after="0"/>
        <w:rPr>
          <w:rFonts w:cs="Times New Roman"/>
          <w:szCs w:val="24"/>
        </w:rPr>
      </w:pPr>
      <w:r>
        <w:rPr>
          <w:rFonts w:cs="Times New Roman"/>
          <w:szCs w:val="24"/>
        </w:rPr>
        <w:t xml:space="preserve">Γεωργακόπουλος, Θ., (2016), </w:t>
      </w:r>
      <w:r w:rsidRPr="006F63BC">
        <w:rPr>
          <w:rFonts w:cs="Times New Roman"/>
          <w:szCs w:val="24"/>
        </w:rPr>
        <w:t>Η Υγεία Των Ελλήνων Και Η Κρίση – Μια Έρευνα</w:t>
      </w:r>
      <w:r>
        <w:rPr>
          <w:rFonts w:cs="Times New Roman"/>
          <w:szCs w:val="24"/>
        </w:rPr>
        <w:t xml:space="preserve">, Διανέοσις, διαθέσιμο στο: </w:t>
      </w:r>
      <w:hyperlink r:id="rId20" w:history="1">
        <w:r w:rsidRPr="00BD4074">
          <w:rPr>
            <w:rStyle w:val="Hyperlink"/>
            <w:rFonts w:cs="Times New Roman"/>
            <w:szCs w:val="24"/>
          </w:rPr>
          <w:t>http://www.dianeosis.org/2016/03/greek_health_intro/</w:t>
        </w:r>
      </w:hyperlink>
      <w:r>
        <w:rPr>
          <w:rFonts w:cs="Times New Roman"/>
          <w:szCs w:val="24"/>
        </w:rPr>
        <w:t>, ανακτήθηκε την 8/4/2016.</w:t>
      </w:r>
    </w:p>
    <w:p w:rsidR="00A1207B" w:rsidRDefault="00A1207B" w:rsidP="00A1207B">
      <w:pPr>
        <w:spacing w:after="0"/>
        <w:rPr>
          <w:rFonts w:cs="Times New Roman"/>
          <w:szCs w:val="24"/>
        </w:rPr>
      </w:pPr>
    </w:p>
    <w:p w:rsidR="00795C46" w:rsidRPr="006A3FD9" w:rsidRDefault="00795C46" w:rsidP="00FD0D02">
      <w:pPr>
        <w:spacing w:after="0"/>
        <w:rPr>
          <w:rFonts w:cs="Times New Roman"/>
          <w:szCs w:val="24"/>
        </w:rPr>
      </w:pPr>
      <w:r>
        <w:rPr>
          <w:rFonts w:cs="Times New Roman"/>
          <w:szCs w:val="24"/>
        </w:rPr>
        <w:t xml:space="preserve">Γκόλνα, Χ., Παρατσιώκας, Ν. &amp; Βεντούρης, Ν., (2013), </w:t>
      </w:r>
      <w:r w:rsidRPr="001E0D55">
        <w:rPr>
          <w:rFonts w:cs="Times New Roman"/>
          <w:i/>
          <w:szCs w:val="24"/>
        </w:rPr>
        <w:t>Αναπτυξιακές προοπτικές</w:t>
      </w:r>
      <w:r>
        <w:rPr>
          <w:rFonts w:cs="Times New Roman"/>
          <w:szCs w:val="24"/>
        </w:rPr>
        <w:t xml:space="preserve"> της </w:t>
      </w:r>
      <w:r w:rsidRPr="001E0D55">
        <w:rPr>
          <w:rFonts w:cs="Times New Roman"/>
          <w:i/>
          <w:szCs w:val="24"/>
        </w:rPr>
        <w:t>ελληνικής Φαρμακευτικής Βιομηχανίας</w:t>
      </w:r>
      <w:r>
        <w:rPr>
          <w:rFonts w:cs="Times New Roman"/>
          <w:szCs w:val="24"/>
        </w:rPr>
        <w:t>, ΙΟΒΕ</w:t>
      </w:r>
      <w:r w:rsidR="00FD0D02">
        <w:rPr>
          <w:rFonts w:cs="Times New Roman"/>
          <w:szCs w:val="24"/>
        </w:rPr>
        <w:t>, Αθήνα</w:t>
      </w:r>
      <w:r>
        <w:rPr>
          <w:rFonts w:cs="Times New Roman"/>
          <w:szCs w:val="24"/>
        </w:rPr>
        <w:t>.</w:t>
      </w:r>
    </w:p>
    <w:p w:rsidR="00FD0D02" w:rsidRDefault="00FD0D02" w:rsidP="00FD0D02">
      <w:pPr>
        <w:spacing w:after="0"/>
        <w:rPr>
          <w:rFonts w:cs="Times New Roman"/>
          <w:szCs w:val="24"/>
        </w:rPr>
      </w:pPr>
    </w:p>
    <w:p w:rsidR="000F7344" w:rsidRDefault="00F811C2" w:rsidP="00A1207B">
      <w:pPr>
        <w:spacing w:after="0"/>
        <w:rPr>
          <w:rFonts w:cs="Times New Roman"/>
          <w:szCs w:val="24"/>
        </w:rPr>
      </w:pPr>
      <w:r w:rsidRPr="000F7344">
        <w:rPr>
          <w:rFonts w:cs="Times New Roman"/>
          <w:szCs w:val="24"/>
        </w:rPr>
        <w:t xml:space="preserve">Ενιαίος Κανονισμός Παροχών Υγείας, </w:t>
      </w:r>
      <w:r>
        <w:rPr>
          <w:rFonts w:cs="Times New Roman"/>
          <w:szCs w:val="24"/>
        </w:rPr>
        <w:t xml:space="preserve">(2012), </w:t>
      </w:r>
      <w:r w:rsidRPr="000F7344">
        <w:rPr>
          <w:rFonts w:cs="Times New Roman"/>
          <w:szCs w:val="24"/>
        </w:rPr>
        <w:t>ΦΕΚ 3054, Τεύχος Β΄</w:t>
      </w:r>
      <w:r>
        <w:rPr>
          <w:rFonts w:cs="Times New Roman"/>
          <w:szCs w:val="24"/>
        </w:rPr>
        <w:t xml:space="preserve">, </w:t>
      </w:r>
      <w:r w:rsidRPr="000F7344">
        <w:rPr>
          <w:rFonts w:cs="Times New Roman"/>
          <w:szCs w:val="24"/>
        </w:rPr>
        <w:t>18/11/2012,</w:t>
      </w:r>
      <w:r>
        <w:rPr>
          <w:rFonts w:cs="Times New Roman"/>
          <w:szCs w:val="24"/>
        </w:rPr>
        <w:t xml:space="preserve"> Εθνικό Τυπογραφείο, Αθήνα.</w:t>
      </w:r>
    </w:p>
    <w:p w:rsidR="00A1207B" w:rsidRDefault="00A1207B" w:rsidP="00A1207B">
      <w:pPr>
        <w:spacing w:after="0"/>
        <w:rPr>
          <w:rFonts w:cs="Times New Roman"/>
          <w:szCs w:val="24"/>
        </w:rPr>
      </w:pPr>
    </w:p>
    <w:p w:rsidR="00366FC0" w:rsidRDefault="00366FC0" w:rsidP="00A1207B">
      <w:pPr>
        <w:spacing w:after="0"/>
        <w:rPr>
          <w:rFonts w:cs="Times New Roman"/>
          <w:szCs w:val="24"/>
        </w:rPr>
      </w:pPr>
      <w:r>
        <w:rPr>
          <w:rFonts w:cs="Times New Roman"/>
          <w:szCs w:val="24"/>
        </w:rPr>
        <w:t xml:space="preserve">Ε.Ο.Π.Υ.Υ., (2013), </w:t>
      </w:r>
      <w:r w:rsidRPr="00366FC0">
        <w:rPr>
          <w:rFonts w:cs="Times New Roman"/>
          <w:i/>
          <w:szCs w:val="24"/>
        </w:rPr>
        <w:t>Η Πρωτοβάθμια Φροντίδα Υγείας και ο ρόλος του Ε.Ο.Π.Υ.Υ.: 4 β</w:t>
      </w:r>
      <w:r>
        <w:rPr>
          <w:rFonts w:cs="Times New Roman"/>
          <w:i/>
          <w:szCs w:val="24"/>
        </w:rPr>
        <w:t>ήματα για τη μετ</w:t>
      </w:r>
      <w:r w:rsidRPr="00366FC0">
        <w:rPr>
          <w:rFonts w:cs="Times New Roman"/>
          <w:i/>
          <w:szCs w:val="24"/>
        </w:rPr>
        <w:t>αρρύθμιση</w:t>
      </w:r>
      <w:r>
        <w:rPr>
          <w:rFonts w:cs="Times New Roman"/>
          <w:szCs w:val="24"/>
        </w:rPr>
        <w:t>.</w:t>
      </w:r>
    </w:p>
    <w:p w:rsidR="00A1207B" w:rsidRDefault="00A1207B" w:rsidP="00A1207B">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lastRenderedPageBreak/>
        <w:t>Επαγγελματικό Επιμελητήριο Αθηνών, (2014), «</w:t>
      </w:r>
      <w:r w:rsidRPr="003B3C78">
        <w:rPr>
          <w:rFonts w:cs="Times New Roman"/>
          <w:i/>
          <w:szCs w:val="24"/>
        </w:rPr>
        <w:t>Μειώνονται επικίνδυνα οι δαπάνες υγείας</w:t>
      </w:r>
      <w:r w:rsidRPr="003B3C78">
        <w:rPr>
          <w:rFonts w:cs="Times New Roman"/>
          <w:szCs w:val="24"/>
        </w:rPr>
        <w:t xml:space="preserve">», διαθέσιμο στο: </w:t>
      </w:r>
      <w:hyperlink r:id="rId21" w:history="1">
        <w:r w:rsidRPr="003B3C78">
          <w:rPr>
            <w:rStyle w:val="Hyperlink"/>
            <w:rFonts w:cs="Times New Roman"/>
            <w:szCs w:val="24"/>
          </w:rPr>
          <w:t>http://www.eea.gr/gr/el/articles/arthro-meionontai-epikindyna-oi-dapanes-ygeias</w:t>
        </w:r>
      </w:hyperlink>
      <w:r w:rsidRPr="003B3C78">
        <w:rPr>
          <w:rFonts w:cs="Times New Roman"/>
          <w:szCs w:val="24"/>
        </w:rPr>
        <w:t>, ανακτήθηκε την 4/2/2016.</w:t>
      </w:r>
    </w:p>
    <w:p w:rsidR="00F811C2" w:rsidRDefault="00F811C2" w:rsidP="00F811C2">
      <w:pPr>
        <w:spacing w:after="0"/>
        <w:rPr>
          <w:rFonts w:cs="Times New Roman"/>
          <w:szCs w:val="24"/>
        </w:rPr>
      </w:pPr>
    </w:p>
    <w:p w:rsidR="00F811C2" w:rsidRDefault="00F811C2" w:rsidP="00F811C2">
      <w:pPr>
        <w:spacing w:after="0"/>
        <w:rPr>
          <w:rFonts w:cs="Times New Roman"/>
          <w:i/>
          <w:szCs w:val="24"/>
        </w:rPr>
      </w:pPr>
      <w:r>
        <w:rPr>
          <w:rFonts w:cs="Times New Roman"/>
          <w:szCs w:val="24"/>
        </w:rPr>
        <w:t xml:space="preserve">ΙΟΒΕ, (2005), </w:t>
      </w:r>
      <w:r w:rsidRPr="00887692">
        <w:rPr>
          <w:rFonts w:cs="Times New Roman"/>
          <w:i/>
          <w:szCs w:val="24"/>
        </w:rPr>
        <w:t>Εξέλιξη Δαπανών Υγείας και Φαρμάκων στην Ελλάδα και τις χώρες της ΕΕ: Παρουσίαση των τελευταίων διαθέσιμων στοιχείων της ΕΣΥΕ και του ΟΟΣΑ.</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Ιωακείμογλου, Η., (2010), </w:t>
      </w:r>
      <w:r w:rsidRPr="00C1116B">
        <w:rPr>
          <w:rFonts w:cs="Times New Roman"/>
          <w:i/>
          <w:szCs w:val="24"/>
        </w:rPr>
        <w:t>Υπηρεσίες Υγείας: Από το δημόσιο αγαθό στο εμπόρευμα</w:t>
      </w:r>
      <w:r>
        <w:rPr>
          <w:rFonts w:cs="Times New Roman"/>
          <w:szCs w:val="24"/>
        </w:rPr>
        <w:t>, Μελέτες, Ινστιτούτο Εργασίας ΓΣΕΕ.</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Καραγιώργος, Δ., (2013), «</w:t>
      </w:r>
      <w:r w:rsidRPr="003C577F">
        <w:rPr>
          <w:rFonts w:cs="Times New Roman"/>
          <w:szCs w:val="24"/>
        </w:rPr>
        <w:t>Προϋπολογισμός 2014: Γενικό 'κούρεμα' στα κονδύλια της Υγείας</w:t>
      </w:r>
      <w:r>
        <w:rPr>
          <w:rFonts w:cs="Times New Roman"/>
          <w:szCs w:val="24"/>
        </w:rPr>
        <w:t xml:space="preserve">», </w:t>
      </w:r>
      <w:r w:rsidRPr="00795C46">
        <w:rPr>
          <w:rFonts w:cs="Times New Roman"/>
          <w:i/>
          <w:szCs w:val="24"/>
          <w:lang w:val="en-US"/>
        </w:rPr>
        <w:t>Iatronet</w:t>
      </w:r>
      <w:r w:rsidRPr="003C577F">
        <w:rPr>
          <w:rFonts w:cs="Times New Roman"/>
          <w:szCs w:val="24"/>
        </w:rPr>
        <w:t xml:space="preserve">, </w:t>
      </w:r>
      <w:r>
        <w:rPr>
          <w:rFonts w:cs="Times New Roman"/>
          <w:szCs w:val="24"/>
        </w:rPr>
        <w:t xml:space="preserve">διαθέσιμο στο: </w:t>
      </w:r>
      <w:hyperlink r:id="rId22" w:history="1">
        <w:r w:rsidRPr="00A46A83">
          <w:rPr>
            <w:rStyle w:val="Hyperlink"/>
            <w:rFonts w:cs="Times New Roman"/>
            <w:szCs w:val="24"/>
          </w:rPr>
          <w:t>http://www.iatronet.gr/eidiseis-nea/perithalpsi-asfalisi/news/24710/propologismos-2014-geniko-koyrema-sta-kondylia-tis-ygeias.html</w:t>
        </w:r>
      </w:hyperlink>
      <w:r>
        <w:rPr>
          <w:rFonts w:cs="Times New Roman"/>
          <w:szCs w:val="24"/>
        </w:rPr>
        <w:t>, ανακτήθηκε την 3/2/2016.</w:t>
      </w:r>
    </w:p>
    <w:p w:rsidR="00524FD1" w:rsidRDefault="00524FD1" w:rsidP="00F811C2">
      <w:pPr>
        <w:spacing w:after="0"/>
        <w:rPr>
          <w:rFonts w:cs="Times New Roman"/>
          <w:szCs w:val="24"/>
        </w:rPr>
      </w:pPr>
    </w:p>
    <w:p w:rsidR="00524FD1" w:rsidRDefault="00524FD1" w:rsidP="00F811C2">
      <w:pPr>
        <w:spacing w:after="0"/>
        <w:rPr>
          <w:rFonts w:cs="Times New Roman"/>
          <w:szCs w:val="24"/>
        </w:rPr>
      </w:pPr>
      <w:r>
        <w:rPr>
          <w:rFonts w:cs="Times New Roman"/>
          <w:szCs w:val="24"/>
        </w:rPr>
        <w:t>Καραγιώργος, Δ., (2015), «Στους Έ</w:t>
      </w:r>
      <w:r w:rsidRPr="00524FD1">
        <w:rPr>
          <w:rFonts w:cs="Times New Roman"/>
          <w:szCs w:val="24"/>
        </w:rPr>
        <w:t>λληνες ο πιο βαρύς «φόρος υγείας» στην Ευρώπη</w:t>
      </w:r>
      <w:r>
        <w:rPr>
          <w:rFonts w:cs="Times New Roman"/>
          <w:szCs w:val="24"/>
        </w:rPr>
        <w:t xml:space="preserve">», </w:t>
      </w:r>
      <w:r w:rsidRPr="00524FD1">
        <w:rPr>
          <w:rFonts w:cs="Times New Roman"/>
          <w:i/>
          <w:szCs w:val="24"/>
        </w:rPr>
        <w:t>Το Έθνος</w:t>
      </w:r>
      <w:r>
        <w:rPr>
          <w:rFonts w:cs="Times New Roman"/>
          <w:szCs w:val="24"/>
        </w:rPr>
        <w:t>, 24 Οκτωβρίου.</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Κοινωνικό Πολύκεντρο, (2012), </w:t>
      </w:r>
      <w:r w:rsidRPr="00E770D2">
        <w:rPr>
          <w:rFonts w:cs="Times New Roman"/>
          <w:i/>
          <w:szCs w:val="24"/>
        </w:rPr>
        <w:t>Διαρθρωτικά και ποιοτικά χαρακτηριστικά του ανθρώπινου δυναμικού του δημόσιου υγειονομικού τομέα στην Ελλάδα</w:t>
      </w:r>
      <w:r>
        <w:rPr>
          <w:rFonts w:cs="Times New Roman"/>
          <w:szCs w:val="24"/>
        </w:rPr>
        <w:t>, Τμήμα Ερευνών.</w:t>
      </w:r>
    </w:p>
    <w:p w:rsidR="00FD0D02" w:rsidRDefault="00FD0D02" w:rsidP="00F811C2">
      <w:pPr>
        <w:spacing w:after="0"/>
        <w:rPr>
          <w:rFonts w:cs="Times New Roman"/>
          <w:szCs w:val="24"/>
        </w:rPr>
      </w:pPr>
    </w:p>
    <w:p w:rsidR="00FD0D02" w:rsidRPr="00FD0D02" w:rsidRDefault="00FD0D02" w:rsidP="00FD0D02">
      <w:pPr>
        <w:spacing w:after="0"/>
        <w:rPr>
          <w:rFonts w:cs="Times New Roman"/>
          <w:szCs w:val="24"/>
        </w:rPr>
      </w:pPr>
      <w:r w:rsidRPr="00FD0D02">
        <w:rPr>
          <w:rFonts w:cs="Times New Roman"/>
          <w:szCs w:val="24"/>
        </w:rPr>
        <w:t xml:space="preserve">Κομνηνού, Ν., (2013), «Το Σύστημα Λογαριασμών Υγείας (ΣΛΥ) και η εφαρμογή του στην Ελλάδα», </w:t>
      </w:r>
      <w:r w:rsidRPr="00FD0D02">
        <w:rPr>
          <w:rFonts w:cs="Times New Roman"/>
          <w:i/>
          <w:szCs w:val="24"/>
          <w:lang w:val="en-US"/>
        </w:rPr>
        <w:t>Ygeia</w:t>
      </w:r>
      <w:r w:rsidRPr="00FD0D02">
        <w:rPr>
          <w:rFonts w:cs="Times New Roman"/>
          <w:i/>
          <w:szCs w:val="24"/>
        </w:rPr>
        <w:t xml:space="preserve"> 360</w:t>
      </w:r>
      <w:r w:rsidRPr="00FD0D02">
        <w:rPr>
          <w:rFonts w:cs="Times New Roman"/>
          <w:szCs w:val="24"/>
        </w:rPr>
        <w:t xml:space="preserve">, διαθέσιμο στο: </w:t>
      </w:r>
      <w:hyperlink r:id="rId23" w:history="1">
        <w:r w:rsidRPr="00FD0D02">
          <w:rPr>
            <w:rStyle w:val="Hyperlink"/>
            <w:rFonts w:cs="Times New Roman"/>
            <w:szCs w:val="24"/>
          </w:rPr>
          <w:t>http://www.ygeia360.gr/el/news/item/3664-to-s%CF%8Dsthma-logariasmwn-ygeias-sly-kai-h-efarmogh-toy-sthn-ellada</w:t>
        </w:r>
      </w:hyperlink>
      <w:r w:rsidRPr="00FD0D02">
        <w:rPr>
          <w:rFonts w:cs="Times New Roman"/>
          <w:szCs w:val="24"/>
        </w:rPr>
        <w:t>, ανακτήθηκε την 8/2/2016.</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Κουτσάμπελας, Χ. &amp; Τσακλόγλου, Π., (2010), </w:t>
      </w:r>
      <w:r w:rsidRPr="00926491">
        <w:rPr>
          <w:rFonts w:cs="Times New Roman"/>
          <w:i/>
          <w:szCs w:val="24"/>
        </w:rPr>
        <w:t>Αναδιανεμητικές επιδράσεις των μη</w:t>
      </w:r>
      <w:r>
        <w:rPr>
          <w:rFonts w:cs="Times New Roman"/>
          <w:szCs w:val="24"/>
        </w:rPr>
        <w:t xml:space="preserve"> </w:t>
      </w:r>
      <w:r w:rsidRPr="00926491">
        <w:rPr>
          <w:rFonts w:cs="Times New Roman"/>
          <w:i/>
          <w:szCs w:val="24"/>
        </w:rPr>
        <w:t>χρηματικών εισοδημάτων στην Ελλάδα</w:t>
      </w:r>
      <w:r>
        <w:rPr>
          <w:rFonts w:cs="Times New Roman"/>
          <w:szCs w:val="24"/>
        </w:rPr>
        <w:t>, Μελέτες, Ινστιτούτο Εργασίας ΓΣΕΕ.</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Μανιού, Μ. &amp; Ιακωβίδου, Ε., (2009), </w:t>
      </w:r>
      <w:r w:rsidRPr="00813B8B">
        <w:rPr>
          <w:rFonts w:cs="Times New Roman"/>
          <w:szCs w:val="24"/>
        </w:rPr>
        <w:t xml:space="preserve">Η σημερινή εικόνα των δημόσιων </w:t>
      </w:r>
      <w:r>
        <w:rPr>
          <w:rFonts w:cs="Times New Roman"/>
          <w:szCs w:val="24"/>
        </w:rPr>
        <w:t xml:space="preserve">και ιδιωτικών νοσοκομείων στην </w:t>
      </w:r>
      <w:r w:rsidRPr="00813B8B">
        <w:rPr>
          <w:rFonts w:cs="Times New Roman"/>
          <w:szCs w:val="24"/>
        </w:rPr>
        <w:t>Ελλάδα</w:t>
      </w:r>
      <w:r>
        <w:rPr>
          <w:rFonts w:cs="Times New Roman"/>
          <w:szCs w:val="24"/>
        </w:rPr>
        <w:t xml:space="preserve">, </w:t>
      </w:r>
      <w:r w:rsidRPr="00813B8B">
        <w:rPr>
          <w:rFonts w:cs="Times New Roman"/>
          <w:i/>
          <w:szCs w:val="24"/>
        </w:rPr>
        <w:t>Το Βήμα του Ασκληπιού</w:t>
      </w:r>
      <w:r>
        <w:rPr>
          <w:rFonts w:cs="Times New Roman"/>
          <w:szCs w:val="24"/>
        </w:rPr>
        <w:t>, 8(4).</w:t>
      </w:r>
    </w:p>
    <w:p w:rsidR="00A92738" w:rsidRDefault="00A92738" w:rsidP="00F811C2">
      <w:pPr>
        <w:spacing w:after="0"/>
        <w:rPr>
          <w:rFonts w:cs="Times New Roman"/>
          <w:szCs w:val="24"/>
        </w:rPr>
      </w:pPr>
    </w:p>
    <w:p w:rsidR="00A92738" w:rsidRDefault="00A92738" w:rsidP="00A92738">
      <w:pPr>
        <w:spacing w:after="0"/>
        <w:rPr>
          <w:rFonts w:cs="Times New Roman"/>
          <w:szCs w:val="24"/>
        </w:rPr>
      </w:pPr>
      <w:r>
        <w:rPr>
          <w:rFonts w:cs="Times New Roman"/>
          <w:szCs w:val="24"/>
        </w:rPr>
        <w:lastRenderedPageBreak/>
        <w:t xml:space="preserve">Μπανούση, Α., (2014), </w:t>
      </w:r>
      <w:r w:rsidRPr="00A92738">
        <w:rPr>
          <w:rFonts w:cs="Times New Roman"/>
          <w:szCs w:val="24"/>
        </w:rPr>
        <w:t>ΥΓΕΙΑ :Η</w:t>
      </w:r>
      <w:r>
        <w:rPr>
          <w:rFonts w:cs="Times New Roman"/>
          <w:szCs w:val="24"/>
        </w:rPr>
        <w:t xml:space="preserve"> πορεία ενός κεκτημένου κοινωνικού αγαθού σε περίοδο οικονομικής κρίσης και οι προτεινόμενες πολιτικές υγείας σε εθνικό και διεθνές επίπεδο, </w:t>
      </w:r>
      <w:r w:rsidRPr="00A92738">
        <w:rPr>
          <w:rFonts w:cs="Times New Roman"/>
          <w:szCs w:val="24"/>
        </w:rPr>
        <w:t xml:space="preserve"> </w:t>
      </w:r>
      <w:r w:rsidRPr="00A92738">
        <w:rPr>
          <w:rFonts w:cs="Times New Roman"/>
          <w:i/>
          <w:szCs w:val="24"/>
        </w:rPr>
        <w:t>Περιεγχειρητική Νοσηλευτική</w:t>
      </w:r>
      <w:r>
        <w:rPr>
          <w:rFonts w:cs="Times New Roman"/>
          <w:szCs w:val="24"/>
        </w:rPr>
        <w:t>, 3(3).</w:t>
      </w:r>
    </w:p>
    <w:p w:rsidR="00F811C2" w:rsidRDefault="00F811C2" w:rsidP="00F811C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Μποσκόπουλος, Π., (2012), </w:t>
      </w:r>
      <w:r w:rsidRPr="00FD0D02">
        <w:rPr>
          <w:rFonts w:cs="Times New Roman"/>
          <w:i/>
          <w:szCs w:val="24"/>
        </w:rPr>
        <w:t>Το φάρμακο και ο εκσυγχρονισμός του συστήματος</w:t>
      </w:r>
      <w:r w:rsidRPr="00FD0D02">
        <w:rPr>
          <w:rFonts w:cs="Times New Roman"/>
          <w:szCs w:val="24"/>
        </w:rPr>
        <w:t xml:space="preserve"> </w:t>
      </w:r>
      <w:r w:rsidRPr="00FD0D02">
        <w:rPr>
          <w:rFonts w:cs="Times New Roman"/>
          <w:i/>
          <w:szCs w:val="24"/>
        </w:rPr>
        <w:t>υγείας</w:t>
      </w:r>
      <w:r w:rsidRPr="00FD0D02">
        <w:rPr>
          <w:rFonts w:cs="Times New Roman"/>
          <w:szCs w:val="24"/>
        </w:rPr>
        <w:t>, Ελληνική Εταιρεία Φαρμακευτικού Μάρκετινγκ.</w:t>
      </w:r>
    </w:p>
    <w:p w:rsidR="00FD0D02" w:rsidRPr="00FD0D02" w:rsidRDefault="00FD0D02" w:rsidP="00FD0D0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Μπουλούτζα, Π., (2014), «Μείωση φαρμακευτικής δαπάνης, παρά την αύξηση αριθμού συνταγών», </w:t>
      </w:r>
      <w:r w:rsidRPr="00FD0D02">
        <w:rPr>
          <w:rFonts w:cs="Times New Roman"/>
          <w:i/>
          <w:szCs w:val="24"/>
        </w:rPr>
        <w:t>Η Καθημερινή</w:t>
      </w:r>
      <w:r w:rsidRPr="00FD0D02">
        <w:rPr>
          <w:rFonts w:cs="Times New Roman"/>
          <w:szCs w:val="24"/>
        </w:rPr>
        <w:t>, 19 Οκτωβρίου.</w:t>
      </w:r>
    </w:p>
    <w:p w:rsidR="00FD0D02" w:rsidRPr="00FD0D02" w:rsidRDefault="00FD0D02" w:rsidP="00FD0D0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Νιάκας, Δ., (2014), Η οικονομική κρίση και οι επιπτώσεις στο ελληνικό σύστημα υγείας, </w:t>
      </w:r>
      <w:r w:rsidRPr="00FD0D02">
        <w:rPr>
          <w:rFonts w:cs="Times New Roman"/>
          <w:i/>
          <w:szCs w:val="24"/>
        </w:rPr>
        <w:t>Ελληνική Επιθεώρηση Διαιτολογίας- Διατροφής</w:t>
      </w:r>
      <w:r w:rsidRPr="00FD0D02">
        <w:rPr>
          <w:rFonts w:cs="Times New Roman"/>
          <w:szCs w:val="24"/>
        </w:rPr>
        <w:t>, 5(1).</w:t>
      </w:r>
    </w:p>
    <w:p w:rsidR="00FD0D02" w:rsidRDefault="00FD0D02" w:rsidP="00FD0D02">
      <w:pPr>
        <w:spacing w:after="0"/>
        <w:rPr>
          <w:rFonts w:cs="Times New Roman"/>
          <w:szCs w:val="24"/>
        </w:rPr>
      </w:pPr>
    </w:p>
    <w:p w:rsidR="00F811C2" w:rsidRPr="000F7344" w:rsidRDefault="00F811C2" w:rsidP="00F811C2">
      <w:pPr>
        <w:spacing w:after="0"/>
        <w:rPr>
          <w:rFonts w:cs="Times New Roman"/>
          <w:szCs w:val="24"/>
        </w:rPr>
      </w:pPr>
      <w:r>
        <w:rPr>
          <w:rFonts w:cs="Times New Roman"/>
          <w:szCs w:val="24"/>
        </w:rPr>
        <w:t>Νόμος 1397/1983, «Εθνικό σύστημα υγείας», ΦΕΚ 143, Τεύχος Α΄, 7/10/1983,</w:t>
      </w:r>
      <w:r w:rsidRPr="003B3C78">
        <w:rPr>
          <w:rFonts w:cs="Times New Roman"/>
          <w:szCs w:val="24"/>
        </w:rPr>
        <w:t xml:space="preserve"> </w:t>
      </w:r>
      <w:r>
        <w:rPr>
          <w:rFonts w:cs="Times New Roman"/>
          <w:szCs w:val="24"/>
        </w:rPr>
        <w:t>Εθνικό Τυπογραφείο, Αθήνα.</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sidRPr="000F7344">
        <w:rPr>
          <w:rFonts w:cs="Times New Roman"/>
          <w:szCs w:val="24"/>
        </w:rPr>
        <w:t>Νόμος 3235/2004, «Πρωτοβάθμια Φροντίδα Υγείας», ΦΕΚ 53, Τεύχος Α΄</w:t>
      </w:r>
      <w:r>
        <w:rPr>
          <w:rFonts w:cs="Times New Roman"/>
          <w:szCs w:val="24"/>
        </w:rPr>
        <w:t xml:space="preserve">, </w:t>
      </w:r>
      <w:r w:rsidRPr="000F7344">
        <w:rPr>
          <w:rFonts w:cs="Times New Roman"/>
          <w:szCs w:val="24"/>
        </w:rPr>
        <w:t>18/2/2004,</w:t>
      </w:r>
      <w:r>
        <w:rPr>
          <w:rFonts w:cs="Times New Roman"/>
          <w:szCs w:val="24"/>
        </w:rPr>
        <w:t xml:space="preserve"> Εθνικό Τυπογραφείο, Αθήνα.</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Νόμος 3918/2011, «Διαρθρωτικές αλλαγές στο σύστημα υγείας και άλλες διατάξεις», ΦΕΚ 31, Τεύχος Α΄, 2/3/2011, Εθνικό Τυπογραφείο, Αθήνα..</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Νόμος 4238/2014, «</w:t>
      </w:r>
      <w:r w:rsidRPr="0059334B">
        <w:rPr>
          <w:rFonts w:cs="Times New Roman"/>
          <w:szCs w:val="24"/>
        </w:rPr>
        <w:t xml:space="preserve">Πρωτοβάθμιο Εθνικό Δίκτυο Υγείας (Π.Ε.Δ.Υ.), αλλαγή σκοπού </w:t>
      </w:r>
      <w:r>
        <w:rPr>
          <w:rFonts w:cs="Times New Roman"/>
          <w:szCs w:val="24"/>
        </w:rPr>
        <w:t>Ε.Ο.Π.Υ.Υ. και λοιπές διατάξεις», ΦΕΚ 38, 18/2/2014, Εθνικό Τυπογραφείο, Αθήνα..</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Οικονόμου, Χ., (2012), </w:t>
      </w:r>
      <w:r w:rsidRPr="00A1393F">
        <w:rPr>
          <w:rFonts w:cs="Times New Roman"/>
          <w:i/>
          <w:szCs w:val="24"/>
        </w:rPr>
        <w:t>Το θεσμικό πλαίσιο παροχών ασθενείας στην Ελλάδα: Ο ρόλος και η λειτουργία του Εθνικού Συστήματος Υγείας</w:t>
      </w:r>
      <w:r>
        <w:rPr>
          <w:rFonts w:cs="Times New Roman"/>
          <w:szCs w:val="24"/>
        </w:rPr>
        <w:t xml:space="preserve">, Επιστημονικές Εκθέσεις, </w:t>
      </w:r>
      <w:r w:rsidRPr="00A1393F">
        <w:rPr>
          <w:rFonts w:cs="Times New Roman"/>
          <w:szCs w:val="24"/>
        </w:rPr>
        <w:t>Ινστιτούτο Εργασίας ΓΣΕΕ</w:t>
      </w:r>
      <w:r>
        <w:rPr>
          <w:rFonts w:cs="Times New Roman"/>
          <w:szCs w:val="24"/>
        </w:rPr>
        <w:t>.</w:t>
      </w:r>
    </w:p>
    <w:p w:rsidR="00F811C2" w:rsidRPr="000F7344"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Οικονόμου, Χ., (2013), «</w:t>
      </w:r>
      <w:r w:rsidRPr="00701BCF">
        <w:rPr>
          <w:rFonts w:cs="Times New Roman"/>
          <w:szCs w:val="24"/>
        </w:rPr>
        <w:t>Υγεία, σύστημα υγείας και κοινωνική ευημερία: Mια αποσιωπημένη σχέση με μοιραία αποτελέσματα</w:t>
      </w:r>
      <w:r>
        <w:rPr>
          <w:rFonts w:cs="Times New Roman"/>
          <w:szCs w:val="24"/>
        </w:rPr>
        <w:t xml:space="preserve">», </w:t>
      </w:r>
      <w:r>
        <w:rPr>
          <w:rFonts w:cs="Times New Roman"/>
          <w:szCs w:val="24"/>
          <w:lang w:val="en-US"/>
        </w:rPr>
        <w:t>Foreign</w:t>
      </w:r>
      <w:r w:rsidRPr="00701BCF">
        <w:rPr>
          <w:rFonts w:cs="Times New Roman"/>
          <w:szCs w:val="24"/>
        </w:rPr>
        <w:t xml:space="preserve"> </w:t>
      </w:r>
      <w:r>
        <w:rPr>
          <w:rFonts w:cs="Times New Roman"/>
          <w:szCs w:val="24"/>
          <w:lang w:val="en-US"/>
        </w:rPr>
        <w:t>Affairs</w:t>
      </w:r>
      <w:r w:rsidRPr="00701BCF">
        <w:rPr>
          <w:rFonts w:cs="Times New Roman"/>
          <w:szCs w:val="24"/>
        </w:rPr>
        <w:t xml:space="preserve">, </w:t>
      </w:r>
      <w:r>
        <w:rPr>
          <w:rFonts w:cs="Times New Roman"/>
          <w:szCs w:val="24"/>
        </w:rPr>
        <w:t xml:space="preserve">διαθέσιμο στο: </w:t>
      </w:r>
      <w:hyperlink r:id="rId24" w:history="1">
        <w:r w:rsidRPr="0090069A">
          <w:rPr>
            <w:rStyle w:val="Hyperlink"/>
            <w:rFonts w:cs="Times New Roman"/>
            <w:szCs w:val="24"/>
          </w:rPr>
          <w:t>http://foreignaffairs.gr/articles/69587/xaralampos-oikonomoy/i-litotita-blaptei-sobara-tin-ygeia%E2%80%A6?page=show</w:t>
        </w:r>
      </w:hyperlink>
      <w:r>
        <w:rPr>
          <w:rFonts w:cs="Times New Roman"/>
          <w:szCs w:val="24"/>
        </w:rPr>
        <w:t>, ανακτήθηκε την 1/2/2016.</w:t>
      </w:r>
    </w:p>
    <w:p w:rsidR="003340CF" w:rsidRDefault="003340CF" w:rsidP="00F811C2">
      <w:pPr>
        <w:spacing w:after="0"/>
        <w:rPr>
          <w:rFonts w:cs="Times New Roman"/>
          <w:szCs w:val="24"/>
        </w:rPr>
      </w:pPr>
    </w:p>
    <w:p w:rsidR="003340CF" w:rsidRDefault="003340CF" w:rsidP="00F811C2">
      <w:pPr>
        <w:spacing w:after="0"/>
        <w:rPr>
          <w:rFonts w:cs="Times New Roman"/>
          <w:szCs w:val="24"/>
        </w:rPr>
      </w:pPr>
      <w:r>
        <w:rPr>
          <w:rFonts w:cs="Times New Roman"/>
          <w:szCs w:val="24"/>
        </w:rPr>
        <w:lastRenderedPageBreak/>
        <w:t xml:space="preserve">Ρεκλείτη, Μ., Τανανάκη, Μ. &amp; Κυλούδης, Π., (2012), Οι δαπάνες υγείας στο ελληνικό υγειονομικό σύστημα σε σχέση με τη διεθνή εμπειρία, </w:t>
      </w:r>
      <w:r w:rsidRPr="003340CF">
        <w:rPr>
          <w:rFonts w:cs="Times New Roman"/>
          <w:i/>
          <w:szCs w:val="24"/>
        </w:rPr>
        <w:t>Περιεγχειρητική Νοσηλευτική</w:t>
      </w:r>
      <w:r>
        <w:rPr>
          <w:rFonts w:cs="Times New Roman"/>
          <w:szCs w:val="24"/>
        </w:rPr>
        <w:t>, 1(1).</w:t>
      </w:r>
    </w:p>
    <w:p w:rsidR="00F811C2" w:rsidRDefault="00F811C2" w:rsidP="00F811C2">
      <w:pPr>
        <w:spacing w:after="0"/>
        <w:rPr>
          <w:rFonts w:cs="Times New Roman"/>
          <w:szCs w:val="24"/>
        </w:rPr>
      </w:pPr>
    </w:p>
    <w:p w:rsidR="00FD0D02" w:rsidRPr="00FD0D02" w:rsidRDefault="00FD0D02" w:rsidP="00FD0D02">
      <w:pPr>
        <w:spacing w:after="0"/>
        <w:rPr>
          <w:rFonts w:cs="Times New Roman"/>
          <w:szCs w:val="24"/>
        </w:rPr>
      </w:pPr>
      <w:r w:rsidRPr="00FD0D02">
        <w:rPr>
          <w:rFonts w:cs="Times New Roman"/>
          <w:szCs w:val="24"/>
        </w:rPr>
        <w:t xml:space="preserve">Τέλλογλου, Τ., (2012), «Τα γενόσημα και το λόμπι του φαρμάκου», </w:t>
      </w:r>
      <w:r w:rsidRPr="00FD0D02">
        <w:rPr>
          <w:rFonts w:cs="Times New Roman"/>
          <w:i/>
          <w:szCs w:val="24"/>
        </w:rPr>
        <w:t>Η Καθημερινή</w:t>
      </w:r>
      <w:r w:rsidRPr="00FD0D02">
        <w:rPr>
          <w:rFonts w:cs="Times New Roman"/>
          <w:szCs w:val="24"/>
        </w:rPr>
        <w:t>, 26 Φεβρουαρίου.</w:t>
      </w:r>
    </w:p>
    <w:p w:rsidR="00FD0D02" w:rsidRDefault="00FD0D0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Τούντας, Γ., (2014), «</w:t>
      </w:r>
      <w:r w:rsidRPr="002D7E86">
        <w:rPr>
          <w:rFonts w:cs="Times New Roman"/>
          <w:szCs w:val="24"/>
        </w:rPr>
        <w:t>Η οικονομική κρίση απειλή για την υγεία</w:t>
      </w:r>
      <w:r>
        <w:rPr>
          <w:rFonts w:cs="Times New Roman"/>
          <w:szCs w:val="24"/>
        </w:rPr>
        <w:t xml:space="preserve">», </w:t>
      </w:r>
      <w:r w:rsidRPr="002D7E86">
        <w:rPr>
          <w:rFonts w:cs="Times New Roman"/>
          <w:i/>
          <w:szCs w:val="24"/>
        </w:rPr>
        <w:t>Το Βήμα</w:t>
      </w:r>
      <w:r>
        <w:rPr>
          <w:rFonts w:cs="Times New Roman"/>
          <w:szCs w:val="24"/>
        </w:rPr>
        <w:t>, 12 Ιανουαρίου.</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sidRPr="000F7344">
        <w:rPr>
          <w:rFonts w:cs="Times New Roman"/>
          <w:szCs w:val="24"/>
        </w:rPr>
        <w:t xml:space="preserve">Τούντας, Γ., (2003), </w:t>
      </w:r>
      <w:r w:rsidRPr="000F7344">
        <w:rPr>
          <w:rFonts w:cs="Times New Roman"/>
          <w:i/>
          <w:szCs w:val="24"/>
        </w:rPr>
        <w:t>Οικονομία της Υγείας: Συγκριτική ανάλυση των συστημάτων υγείας δέκα ανεπτυγμένων χωρών</w:t>
      </w:r>
      <w:r w:rsidRPr="000F7344">
        <w:rPr>
          <w:rFonts w:cs="Times New Roman"/>
          <w:szCs w:val="24"/>
        </w:rPr>
        <w:t>, Αρχεία Ελληνικής Ιατρικής.</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 xml:space="preserve">Υπουργείο Υγείας, (2013), </w:t>
      </w:r>
      <w:r w:rsidRPr="00611237">
        <w:rPr>
          <w:rFonts w:cs="Times New Roman"/>
          <w:i/>
          <w:szCs w:val="24"/>
        </w:rPr>
        <w:t>Υγεία 2014-2020</w:t>
      </w:r>
      <w:r>
        <w:rPr>
          <w:rFonts w:cs="Times New Roman"/>
          <w:i/>
          <w:szCs w:val="24"/>
        </w:rPr>
        <w:t xml:space="preserve">, </w:t>
      </w:r>
      <w:r>
        <w:rPr>
          <w:rFonts w:cs="Times New Roman"/>
          <w:szCs w:val="24"/>
        </w:rPr>
        <w:t>Πρόταση Υπουργείου Υγείας.</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Φουντουλάκης, Ν., Κ., (2015), «</w:t>
      </w:r>
      <w:r w:rsidRPr="00317304">
        <w:rPr>
          <w:rFonts w:cs="Times New Roman"/>
          <w:szCs w:val="24"/>
        </w:rPr>
        <w:t>Μύθοι και στοιχεία του συστήματος υγείας στην Ελλάδα</w:t>
      </w:r>
      <w:r>
        <w:rPr>
          <w:rFonts w:cs="Times New Roman"/>
          <w:szCs w:val="24"/>
        </w:rPr>
        <w:t xml:space="preserve">», </w:t>
      </w:r>
      <w:r>
        <w:rPr>
          <w:rFonts w:cs="Times New Roman"/>
          <w:szCs w:val="24"/>
          <w:lang w:val="en-US"/>
        </w:rPr>
        <w:t>Health</w:t>
      </w:r>
      <w:r w:rsidRPr="00317304">
        <w:rPr>
          <w:rFonts w:cs="Times New Roman"/>
          <w:szCs w:val="24"/>
        </w:rPr>
        <w:t xml:space="preserve"> </w:t>
      </w:r>
      <w:r>
        <w:rPr>
          <w:rFonts w:cs="Times New Roman"/>
          <w:szCs w:val="24"/>
          <w:lang w:val="en-US"/>
        </w:rPr>
        <w:t>Report</w:t>
      </w:r>
      <w:r w:rsidRPr="00317304">
        <w:rPr>
          <w:rFonts w:cs="Times New Roman"/>
          <w:szCs w:val="24"/>
        </w:rPr>
        <w:t xml:space="preserve">, </w:t>
      </w:r>
      <w:r>
        <w:rPr>
          <w:rFonts w:cs="Times New Roman"/>
          <w:szCs w:val="24"/>
        </w:rPr>
        <w:t>διαθέσιμο στο:</w:t>
      </w:r>
      <w:r w:rsidRPr="00317304">
        <w:t xml:space="preserve"> </w:t>
      </w:r>
      <w:hyperlink r:id="rId25" w:history="1">
        <w:r w:rsidRPr="00791B96">
          <w:rPr>
            <w:rStyle w:val="Hyperlink"/>
            <w:rFonts w:cs="Times New Roman"/>
            <w:szCs w:val="24"/>
          </w:rPr>
          <w:t>http://www.healthreport.gr/%CE%B7-%CE%B4%CE%B9%CE%B1%CF%87%CF%81%CE%BF%CE%BD%CE%B9%CE%BA%CE%AE-%CE%B1%CF%80%CF%8C%CE%B4%CE%BF%CF%83%CE%B7-%CF%84%CE%BF%CF%85-%CF%83%CF%85%CF%83%CF%84%CE%AE%CE%BC%CE%B1%CF%84%CE%BF%CF%82-%CF%85/</w:t>
        </w:r>
      </w:hyperlink>
      <w:r>
        <w:rPr>
          <w:rFonts w:cs="Times New Roman"/>
          <w:szCs w:val="24"/>
        </w:rPr>
        <w:t>, ανακτήθηκε την 10/1/2016.</w:t>
      </w:r>
    </w:p>
    <w:p w:rsidR="008D6047" w:rsidRDefault="008D6047" w:rsidP="00F811C2">
      <w:pPr>
        <w:spacing w:after="0"/>
        <w:rPr>
          <w:rFonts w:cs="Times New Roman"/>
          <w:szCs w:val="24"/>
        </w:rPr>
      </w:pPr>
    </w:p>
    <w:p w:rsidR="008D6047" w:rsidRPr="00317304" w:rsidRDefault="008D6047" w:rsidP="00F811C2">
      <w:pPr>
        <w:spacing w:after="0"/>
        <w:rPr>
          <w:rFonts w:cs="Times New Roman"/>
          <w:szCs w:val="24"/>
        </w:rPr>
      </w:pPr>
      <w:r>
        <w:rPr>
          <w:rFonts w:cs="Times New Roman"/>
          <w:szCs w:val="24"/>
        </w:rPr>
        <w:t>Χατζηπαλαμουτζή, Χ., (2014), «</w:t>
      </w:r>
      <w:r w:rsidRPr="008D6047">
        <w:rPr>
          <w:rFonts w:cs="Times New Roman"/>
          <w:szCs w:val="24"/>
        </w:rPr>
        <w:t>Τραγικές οι επιπτώσεις της κρίσης στην υγεία των Ελλήνων.Αύξηση των ψυχικών και των μεταδιδόμενων νοσημάτων</w:t>
      </w:r>
      <w:r>
        <w:rPr>
          <w:rFonts w:cs="Times New Roman"/>
          <w:szCs w:val="24"/>
        </w:rPr>
        <w:t xml:space="preserve">», Υγεία 360, διαθέσιμο στο: </w:t>
      </w:r>
      <w:hyperlink r:id="rId26" w:history="1">
        <w:r w:rsidRPr="007E628E">
          <w:rPr>
            <w:rStyle w:val="Hyperlink"/>
            <w:rFonts w:cs="Times New Roman"/>
            <w:szCs w:val="24"/>
          </w:rPr>
          <w:t>http://www.ygeia360.gr/el/news/item/10081-tragikes-oi-epiptwseis-ths-krishs-sthn-ygeia-kai-thn-ygeionomikh-perithalpsh-sthn-ellada</w:t>
        </w:r>
      </w:hyperlink>
      <w:r w:rsidR="009B1F19">
        <w:rPr>
          <w:rFonts w:cs="Times New Roman"/>
          <w:szCs w:val="24"/>
        </w:rPr>
        <w:t>, ανακτήθηκε την 7</w:t>
      </w:r>
      <w:r>
        <w:rPr>
          <w:rFonts w:cs="Times New Roman"/>
          <w:szCs w:val="24"/>
        </w:rPr>
        <w:t>/4/2016.</w:t>
      </w:r>
    </w:p>
    <w:p w:rsidR="00F811C2" w:rsidRDefault="00F811C2" w:rsidP="00F811C2">
      <w:pPr>
        <w:spacing w:after="0"/>
        <w:rPr>
          <w:rFonts w:cs="Times New Roman"/>
          <w:szCs w:val="24"/>
        </w:rPr>
      </w:pPr>
    </w:p>
    <w:p w:rsidR="00F811C2" w:rsidRDefault="00F811C2" w:rsidP="00F811C2">
      <w:pPr>
        <w:spacing w:after="0"/>
        <w:rPr>
          <w:rFonts w:cs="Times New Roman"/>
          <w:szCs w:val="24"/>
        </w:rPr>
      </w:pPr>
      <w:r>
        <w:rPr>
          <w:rFonts w:cs="Times New Roman"/>
          <w:szCs w:val="24"/>
        </w:rPr>
        <w:t>Χλέτσος, Μ., (2015), «</w:t>
      </w:r>
      <w:r w:rsidRPr="00DD6A7E">
        <w:rPr>
          <w:rFonts w:cs="Times New Roman"/>
          <w:szCs w:val="24"/>
        </w:rPr>
        <w:t>Το Ελληνικό Σύστημα Υγείας και οι Έλληνες πολίτες την εποχή της κρίσης</w:t>
      </w:r>
      <w:r>
        <w:rPr>
          <w:rFonts w:cs="Times New Roman"/>
          <w:szCs w:val="24"/>
        </w:rPr>
        <w:t xml:space="preserve">», </w:t>
      </w:r>
      <w:r>
        <w:rPr>
          <w:rFonts w:cs="Times New Roman"/>
          <w:szCs w:val="24"/>
          <w:lang w:val="en-US"/>
        </w:rPr>
        <w:t>Social</w:t>
      </w:r>
      <w:r w:rsidRPr="00DD6A7E">
        <w:rPr>
          <w:rFonts w:cs="Times New Roman"/>
          <w:szCs w:val="24"/>
        </w:rPr>
        <w:t xml:space="preserve"> </w:t>
      </w:r>
      <w:r>
        <w:rPr>
          <w:rFonts w:cs="Times New Roman"/>
          <w:szCs w:val="24"/>
          <w:lang w:val="en-US"/>
        </w:rPr>
        <w:t>Policy</w:t>
      </w:r>
      <w:r w:rsidRPr="00DD6A7E">
        <w:rPr>
          <w:rFonts w:cs="Times New Roman"/>
          <w:szCs w:val="24"/>
        </w:rPr>
        <w:t xml:space="preserve">, </w:t>
      </w:r>
      <w:r>
        <w:rPr>
          <w:rFonts w:cs="Times New Roman"/>
          <w:szCs w:val="24"/>
        </w:rPr>
        <w:t xml:space="preserve">διαθέσιμο στο: </w:t>
      </w:r>
      <w:hyperlink r:id="rId27" w:history="1">
        <w:r w:rsidRPr="00BD1DC1">
          <w:rPr>
            <w:rStyle w:val="Hyperlink"/>
            <w:rFonts w:cs="Times New Roman"/>
            <w:szCs w:val="24"/>
          </w:rPr>
          <w:t>http://www.qualityinhealth.gr/index.php/arthra/katigories-arthrwn/item/151-to-</w:t>
        </w:r>
        <w:r w:rsidRPr="00BD1DC1">
          <w:rPr>
            <w:rStyle w:val="Hyperlink"/>
            <w:rFonts w:cs="Times New Roman"/>
            <w:szCs w:val="24"/>
          </w:rPr>
          <w:lastRenderedPageBreak/>
          <w:t>elliniko-systima-ygeias-kai-oi-ellines-polites-tin-epoxi-tis-krisis-tou-mixali-xletsou</w:t>
        </w:r>
      </w:hyperlink>
      <w:r>
        <w:rPr>
          <w:rFonts w:cs="Times New Roman"/>
          <w:szCs w:val="24"/>
        </w:rPr>
        <w:t>, ανακτήθηκε την 20/12/2015.</w:t>
      </w:r>
    </w:p>
    <w:p w:rsidR="00254516" w:rsidRDefault="00254516" w:rsidP="00F811C2">
      <w:pPr>
        <w:spacing w:after="0"/>
        <w:rPr>
          <w:rFonts w:cs="Times New Roman"/>
          <w:szCs w:val="24"/>
        </w:rPr>
      </w:pPr>
    </w:p>
    <w:p w:rsidR="00254516" w:rsidRPr="00254516" w:rsidRDefault="00254516" w:rsidP="00F811C2">
      <w:pPr>
        <w:spacing w:after="0"/>
        <w:rPr>
          <w:rFonts w:cs="Times New Roman"/>
          <w:szCs w:val="24"/>
        </w:rPr>
      </w:pPr>
      <w:r>
        <w:rPr>
          <w:rFonts w:cs="Times New Roman"/>
          <w:szCs w:val="24"/>
          <w:lang w:val="en-US"/>
        </w:rPr>
        <w:t>UNICEF</w:t>
      </w:r>
      <w:r w:rsidRPr="00254516">
        <w:rPr>
          <w:rFonts w:cs="Times New Roman"/>
          <w:szCs w:val="24"/>
        </w:rPr>
        <w:t xml:space="preserve">, (2012), </w:t>
      </w:r>
      <w:r>
        <w:rPr>
          <w:rFonts w:cs="Times New Roman"/>
          <w:szCs w:val="24"/>
        </w:rPr>
        <w:t xml:space="preserve">«Έκθεση: </w:t>
      </w:r>
      <w:r w:rsidRPr="00254516">
        <w:rPr>
          <w:rFonts w:cs="Times New Roman"/>
          <w:szCs w:val="24"/>
        </w:rPr>
        <w:t>Η Κατάσταση των Παιδιών στην Ελλάδα 2012»</w:t>
      </w:r>
      <w:r>
        <w:rPr>
          <w:rFonts w:cs="Times New Roman"/>
          <w:szCs w:val="24"/>
        </w:rPr>
        <w:t>, διαθέσιμο στο:</w:t>
      </w:r>
      <w:r w:rsidRPr="00254516">
        <w:t xml:space="preserve"> </w:t>
      </w:r>
      <w:hyperlink r:id="rId28" w:history="1">
        <w:r w:rsidRPr="00BD4074">
          <w:rPr>
            <w:rStyle w:val="Hyperlink"/>
            <w:rFonts w:cs="Times New Roman"/>
            <w:szCs w:val="24"/>
          </w:rPr>
          <w:t>https://www.unicef.gr/%CE%AD%CE%BA%CE%B8%CE%B5%CF%83%CE%B7-%CE%B7-%CE%BA%CE%B1%CF%84%CE%AC%CF%83%CF%84%CE%B1%CF%83%CE%B7-%CF%84%CF%89%CE%BD-%CF%80%CE%B1%CE%B9%CE%B4%CE%B9%CF%8E%CE%BD-%CF%83%CF%84%CE%B7%CE%BD-%CE%B5%CE%BB%CE%BB%CE%AC%CE%B4%CE%B1-2012/a2-451-9</w:t>
        </w:r>
      </w:hyperlink>
      <w:r>
        <w:rPr>
          <w:rFonts w:cs="Times New Roman"/>
          <w:szCs w:val="24"/>
        </w:rPr>
        <w:t>, ανακτήθηκε την 9/4/2016.</w:t>
      </w:r>
    </w:p>
    <w:p w:rsidR="00F811C2" w:rsidRDefault="00F811C2" w:rsidP="00A1207B">
      <w:pPr>
        <w:spacing w:after="0"/>
        <w:rPr>
          <w:rFonts w:cs="Times New Roman"/>
          <w:szCs w:val="24"/>
        </w:rPr>
      </w:pPr>
    </w:p>
    <w:p w:rsidR="00F811C2" w:rsidRDefault="00F811C2" w:rsidP="00A1207B">
      <w:pPr>
        <w:spacing w:after="0"/>
        <w:rPr>
          <w:rFonts w:cs="Times New Roman"/>
          <w:szCs w:val="24"/>
        </w:rPr>
      </w:pPr>
    </w:p>
    <w:p w:rsidR="000F7344" w:rsidRPr="00795C46" w:rsidRDefault="000F7344" w:rsidP="000F7344">
      <w:pPr>
        <w:rPr>
          <w:rFonts w:cs="Times New Roman"/>
          <w:b/>
          <w:szCs w:val="24"/>
          <w:u w:val="single"/>
          <w:lang w:val="en-US"/>
        </w:rPr>
      </w:pPr>
      <w:r w:rsidRPr="000F7344">
        <w:rPr>
          <w:rFonts w:cs="Times New Roman"/>
          <w:b/>
          <w:szCs w:val="24"/>
          <w:u w:val="single"/>
        </w:rPr>
        <w:t>Ξενόγλωσση</w:t>
      </w:r>
    </w:p>
    <w:p w:rsidR="000F7344" w:rsidRPr="002D7D76" w:rsidRDefault="000F7344" w:rsidP="00A1207B">
      <w:pPr>
        <w:spacing w:after="0"/>
        <w:rPr>
          <w:rFonts w:cs="Times New Roman"/>
          <w:szCs w:val="24"/>
          <w:lang w:val="en-US"/>
        </w:rPr>
      </w:pPr>
      <w:r w:rsidRPr="000F7344">
        <w:rPr>
          <w:rFonts w:cs="Times New Roman"/>
          <w:szCs w:val="24"/>
          <w:lang w:val="en-US"/>
        </w:rPr>
        <w:t>Hsiao, C., W., (2003), “What is a Health System?</w:t>
      </w:r>
      <w:r w:rsidR="00795C46">
        <w:rPr>
          <w:rFonts w:cs="Times New Roman"/>
          <w:szCs w:val="24"/>
          <w:lang w:val="en-US"/>
        </w:rPr>
        <w:t xml:space="preserve"> </w:t>
      </w:r>
      <w:r w:rsidRPr="000F7344">
        <w:rPr>
          <w:rFonts w:cs="Times New Roman"/>
          <w:szCs w:val="24"/>
          <w:lang w:val="en-US"/>
        </w:rPr>
        <w:t xml:space="preserve">Why Should We Care?”, </w:t>
      </w:r>
      <w:r w:rsidRPr="000F7344">
        <w:rPr>
          <w:rFonts w:cs="Times New Roman"/>
          <w:i/>
          <w:szCs w:val="24"/>
          <w:lang w:val="en-US"/>
        </w:rPr>
        <w:t>Harvard School of Public Health</w:t>
      </w:r>
      <w:r w:rsidRPr="000F7344">
        <w:rPr>
          <w:rFonts w:cs="Times New Roman"/>
          <w:szCs w:val="24"/>
          <w:lang w:val="en-US"/>
        </w:rPr>
        <w:t>.</w:t>
      </w:r>
    </w:p>
    <w:p w:rsidR="00A1207B" w:rsidRPr="002D7D76" w:rsidRDefault="00A1207B" w:rsidP="00A1207B">
      <w:pPr>
        <w:spacing w:after="0"/>
        <w:rPr>
          <w:rFonts w:cs="Times New Roman"/>
          <w:szCs w:val="24"/>
          <w:lang w:val="en-US"/>
        </w:rPr>
      </w:pPr>
    </w:p>
    <w:p w:rsidR="00A1207B" w:rsidRPr="002D7D76" w:rsidRDefault="00A1207B" w:rsidP="00A1207B">
      <w:pPr>
        <w:spacing w:after="0"/>
        <w:rPr>
          <w:rFonts w:cs="Times New Roman"/>
          <w:szCs w:val="24"/>
          <w:lang w:val="en-US"/>
        </w:rPr>
      </w:pPr>
      <w:r w:rsidRPr="00F80CDF">
        <w:rPr>
          <w:rFonts w:cs="Times New Roman"/>
          <w:szCs w:val="24"/>
          <w:lang w:val="en-US"/>
        </w:rPr>
        <w:t>Kentikelenis,</w:t>
      </w:r>
      <w:r>
        <w:rPr>
          <w:rFonts w:cs="Times New Roman"/>
          <w:szCs w:val="24"/>
          <w:lang w:val="en-US"/>
        </w:rPr>
        <w:t xml:space="preserve"> A.,</w:t>
      </w:r>
      <w:r w:rsidRPr="00F80CDF">
        <w:rPr>
          <w:rFonts w:cs="Times New Roman"/>
          <w:szCs w:val="24"/>
          <w:lang w:val="en-US"/>
        </w:rPr>
        <w:t xml:space="preserve"> Karanikolos, </w:t>
      </w:r>
      <w:r>
        <w:rPr>
          <w:rFonts w:cs="Times New Roman"/>
          <w:szCs w:val="24"/>
          <w:lang w:val="en-US"/>
        </w:rPr>
        <w:t xml:space="preserve">M., </w:t>
      </w:r>
      <w:r w:rsidRPr="00F80CDF">
        <w:rPr>
          <w:rFonts w:cs="Times New Roman"/>
          <w:szCs w:val="24"/>
          <w:lang w:val="en-US"/>
        </w:rPr>
        <w:t xml:space="preserve">Reeves, </w:t>
      </w:r>
      <w:r>
        <w:rPr>
          <w:rFonts w:cs="Times New Roman"/>
          <w:szCs w:val="24"/>
          <w:lang w:val="en-US"/>
        </w:rPr>
        <w:t xml:space="preserve">A., </w:t>
      </w:r>
      <w:r w:rsidRPr="00F80CDF">
        <w:rPr>
          <w:rFonts w:cs="Times New Roman"/>
          <w:szCs w:val="24"/>
          <w:lang w:val="en-US"/>
        </w:rPr>
        <w:t>McKee</w:t>
      </w:r>
      <w:r>
        <w:rPr>
          <w:rFonts w:cs="Times New Roman"/>
          <w:szCs w:val="24"/>
          <w:lang w:val="en-US"/>
        </w:rPr>
        <w:t>, M.</w:t>
      </w:r>
      <w:r w:rsidRPr="00F80CDF">
        <w:rPr>
          <w:rFonts w:cs="Times New Roman"/>
          <w:szCs w:val="24"/>
          <w:lang w:val="en-US"/>
        </w:rPr>
        <w:t xml:space="preserve"> &amp; Stuckler, </w:t>
      </w:r>
      <w:r>
        <w:rPr>
          <w:rFonts w:cs="Times New Roman"/>
          <w:szCs w:val="24"/>
          <w:lang w:val="en-US"/>
        </w:rPr>
        <w:t>D., (</w:t>
      </w:r>
      <w:r w:rsidRPr="00F80CDF">
        <w:rPr>
          <w:rFonts w:cs="Times New Roman"/>
          <w:szCs w:val="24"/>
          <w:lang w:val="en-US"/>
        </w:rPr>
        <w:t>2014</w:t>
      </w:r>
      <w:r>
        <w:rPr>
          <w:rFonts w:cs="Times New Roman"/>
          <w:szCs w:val="24"/>
          <w:lang w:val="en-US"/>
        </w:rPr>
        <w:t xml:space="preserve">), </w:t>
      </w:r>
      <w:r w:rsidRPr="00F80CDF">
        <w:rPr>
          <w:rFonts w:cs="Times New Roman"/>
          <w:szCs w:val="24"/>
          <w:lang w:val="en-US"/>
        </w:rPr>
        <w:t>Greece's health crisis: from austerity to denialism</w:t>
      </w:r>
      <w:r>
        <w:rPr>
          <w:rFonts w:cs="Times New Roman"/>
          <w:szCs w:val="24"/>
          <w:lang w:val="en-US"/>
        </w:rPr>
        <w:t xml:space="preserve">, </w:t>
      </w:r>
      <w:r w:rsidRPr="00F80CDF">
        <w:rPr>
          <w:rFonts w:cs="Times New Roman"/>
          <w:i/>
          <w:szCs w:val="24"/>
          <w:lang w:val="en-US"/>
        </w:rPr>
        <w:t>Lancet</w:t>
      </w:r>
      <w:r>
        <w:rPr>
          <w:rFonts w:cs="Times New Roman"/>
          <w:szCs w:val="24"/>
          <w:lang w:val="en-US"/>
        </w:rPr>
        <w:t>, 383(9918).</w:t>
      </w:r>
    </w:p>
    <w:p w:rsidR="00A1207B" w:rsidRPr="002D7D76" w:rsidRDefault="00A1207B" w:rsidP="00A1207B">
      <w:pPr>
        <w:spacing w:after="0"/>
        <w:rPr>
          <w:rFonts w:cs="Times New Roman"/>
          <w:szCs w:val="24"/>
          <w:lang w:val="en-US"/>
        </w:rPr>
      </w:pPr>
    </w:p>
    <w:p w:rsidR="000F7344" w:rsidRPr="002D7D76" w:rsidRDefault="000F7344" w:rsidP="00A1207B">
      <w:pPr>
        <w:spacing w:after="0"/>
        <w:rPr>
          <w:rFonts w:cs="Times New Roman"/>
          <w:szCs w:val="24"/>
          <w:lang w:val="en-US"/>
        </w:rPr>
      </w:pPr>
      <w:r w:rsidRPr="000F7344">
        <w:rPr>
          <w:rFonts w:cs="Times New Roman"/>
          <w:szCs w:val="24"/>
          <w:lang w:val="en-US"/>
        </w:rPr>
        <w:t xml:space="preserve">Torrey, T., (2014), Levels of Medical Care: Primary, Secondary, Tertiary and Quaternary Care”, About, </w:t>
      </w:r>
      <w:r w:rsidRPr="000F7344">
        <w:rPr>
          <w:rFonts w:cs="Times New Roman"/>
          <w:szCs w:val="24"/>
        </w:rPr>
        <w:t>διαθέσιμο</w:t>
      </w:r>
      <w:r w:rsidRPr="000F7344">
        <w:rPr>
          <w:rFonts w:cs="Times New Roman"/>
          <w:szCs w:val="24"/>
          <w:lang w:val="en-US"/>
        </w:rPr>
        <w:t xml:space="preserve"> </w:t>
      </w:r>
      <w:r w:rsidRPr="000F7344">
        <w:rPr>
          <w:rFonts w:cs="Times New Roman"/>
          <w:szCs w:val="24"/>
        </w:rPr>
        <w:t>στο</w:t>
      </w:r>
      <w:r w:rsidRPr="000F7344">
        <w:rPr>
          <w:rFonts w:cs="Times New Roman"/>
          <w:szCs w:val="24"/>
          <w:lang w:val="en-US"/>
        </w:rPr>
        <w:t xml:space="preserve">: </w:t>
      </w:r>
      <w:hyperlink r:id="rId29" w:history="1">
        <w:r w:rsidRPr="000F7344">
          <w:rPr>
            <w:rStyle w:val="Hyperlink"/>
            <w:rFonts w:cs="Times New Roman"/>
            <w:szCs w:val="24"/>
            <w:lang w:val="en-US"/>
          </w:rPr>
          <w:t>http://patients.about.com/od/moreprovidersbeyonddocs/a/Stages-Of-Care-Primary-Secondary-Tertiary-And-Quaternary-Care.htm</w:t>
        </w:r>
      </w:hyperlink>
      <w:r w:rsidRPr="000F7344">
        <w:rPr>
          <w:rFonts w:cs="Times New Roman"/>
          <w:szCs w:val="24"/>
          <w:lang w:val="en-US"/>
        </w:rPr>
        <w:t xml:space="preserve">, </w:t>
      </w:r>
      <w:r w:rsidRPr="000F7344">
        <w:rPr>
          <w:rFonts w:cs="Times New Roman"/>
          <w:szCs w:val="24"/>
        </w:rPr>
        <w:t>ανακτήθηκε</w:t>
      </w:r>
      <w:r w:rsidRPr="000F7344">
        <w:rPr>
          <w:rFonts w:cs="Times New Roman"/>
          <w:szCs w:val="24"/>
          <w:lang w:val="en-US"/>
        </w:rPr>
        <w:t xml:space="preserve"> </w:t>
      </w:r>
      <w:r w:rsidRPr="000F7344">
        <w:rPr>
          <w:rFonts w:cs="Times New Roman"/>
          <w:szCs w:val="24"/>
        </w:rPr>
        <w:t>την</w:t>
      </w:r>
      <w:r w:rsidRPr="000F7344">
        <w:rPr>
          <w:rFonts w:cs="Times New Roman"/>
          <w:szCs w:val="24"/>
          <w:lang w:val="en-US"/>
        </w:rPr>
        <w:t xml:space="preserve"> 19/12/2015.</w:t>
      </w:r>
    </w:p>
    <w:p w:rsidR="00A1207B" w:rsidRPr="002D7D76" w:rsidRDefault="00A1207B" w:rsidP="00A1207B">
      <w:pPr>
        <w:spacing w:after="0"/>
        <w:rPr>
          <w:rFonts w:cs="Times New Roman"/>
          <w:szCs w:val="24"/>
          <w:lang w:val="en-US"/>
        </w:rPr>
      </w:pPr>
    </w:p>
    <w:p w:rsidR="000F7344" w:rsidRPr="002D7D76" w:rsidRDefault="000F7344" w:rsidP="00A1207B">
      <w:pPr>
        <w:spacing w:after="0"/>
        <w:rPr>
          <w:rFonts w:cs="Times New Roman"/>
          <w:szCs w:val="24"/>
          <w:lang w:val="en-US"/>
        </w:rPr>
      </w:pPr>
      <w:r w:rsidRPr="000F7344">
        <w:rPr>
          <w:rFonts w:cs="Times New Roman"/>
          <w:szCs w:val="24"/>
          <w:lang w:val="en-US"/>
        </w:rPr>
        <w:t>World Bank, (2007), “Healthy Development: The World Bank Strategy for HNP Results”, April 24.</w:t>
      </w:r>
    </w:p>
    <w:p w:rsidR="00A1207B" w:rsidRPr="002D7D76" w:rsidRDefault="00A1207B" w:rsidP="00A1207B">
      <w:pPr>
        <w:spacing w:after="0"/>
        <w:rPr>
          <w:rFonts w:cs="Times New Roman"/>
          <w:szCs w:val="24"/>
          <w:lang w:val="en-US"/>
        </w:rPr>
      </w:pPr>
    </w:p>
    <w:p w:rsidR="000F7344" w:rsidRPr="00541CD3" w:rsidRDefault="000F7344" w:rsidP="00A1207B">
      <w:pPr>
        <w:spacing w:after="0"/>
        <w:rPr>
          <w:rFonts w:cs="Times New Roman"/>
          <w:i/>
          <w:szCs w:val="24"/>
          <w:lang w:val="en-US"/>
        </w:rPr>
      </w:pPr>
      <w:r w:rsidRPr="000F7344">
        <w:rPr>
          <w:rFonts w:cs="Times New Roman"/>
          <w:szCs w:val="24"/>
          <w:lang w:val="en-US"/>
        </w:rPr>
        <w:t xml:space="preserve">World Health Organization, (2010), </w:t>
      </w:r>
      <w:r w:rsidRPr="000F7344">
        <w:rPr>
          <w:rFonts w:cs="Times New Roman"/>
          <w:i/>
          <w:szCs w:val="24"/>
          <w:lang w:val="en-US"/>
        </w:rPr>
        <w:t>Key components of a well functioning health system.</w:t>
      </w:r>
    </w:p>
    <w:p w:rsidR="00D51A08" w:rsidRDefault="00D51A08" w:rsidP="00A1207B">
      <w:pPr>
        <w:spacing w:after="0"/>
        <w:rPr>
          <w:rFonts w:cs="Times New Roman"/>
          <w:szCs w:val="24"/>
          <w:lang w:val="en-US"/>
        </w:rPr>
      </w:pPr>
    </w:p>
    <w:p w:rsidR="004B1033" w:rsidRPr="004B1033" w:rsidRDefault="004B1033" w:rsidP="00A1207B">
      <w:pPr>
        <w:spacing w:after="0"/>
        <w:rPr>
          <w:rFonts w:cs="Times New Roman"/>
          <w:szCs w:val="24"/>
          <w:lang w:val="en-US"/>
        </w:rPr>
      </w:pPr>
      <w:r w:rsidRPr="000F7344">
        <w:rPr>
          <w:rFonts w:cs="Times New Roman"/>
          <w:szCs w:val="24"/>
          <w:lang w:val="en-US"/>
        </w:rPr>
        <w:lastRenderedPageBreak/>
        <w:t>World Health Organization</w:t>
      </w:r>
      <w:r w:rsidRPr="004B1033">
        <w:rPr>
          <w:rFonts w:cs="Times New Roman"/>
          <w:szCs w:val="24"/>
          <w:lang w:val="en-US"/>
        </w:rPr>
        <w:t>, (2016), “</w:t>
      </w:r>
      <w:r w:rsidRPr="004B1033">
        <w:rPr>
          <w:rFonts w:cs="Times New Roman"/>
          <w:i/>
          <w:szCs w:val="24"/>
          <w:lang w:val="en-US"/>
        </w:rPr>
        <w:t>Greece: Country profile</w:t>
      </w:r>
      <w:r w:rsidRPr="004B1033">
        <w:rPr>
          <w:rFonts w:cs="Times New Roman"/>
          <w:szCs w:val="24"/>
          <w:lang w:val="en-US"/>
        </w:rPr>
        <w:t xml:space="preserve">”, </w:t>
      </w:r>
      <w:r>
        <w:rPr>
          <w:rFonts w:cs="Times New Roman"/>
          <w:szCs w:val="24"/>
          <w:lang w:val="en-US"/>
        </w:rPr>
        <w:t xml:space="preserve">Countries, </w:t>
      </w:r>
      <w:r>
        <w:rPr>
          <w:rFonts w:cs="Times New Roman"/>
          <w:szCs w:val="24"/>
        </w:rPr>
        <w:t>διαθέσιμο</w:t>
      </w:r>
      <w:r w:rsidRPr="004B1033">
        <w:rPr>
          <w:rFonts w:cs="Times New Roman"/>
          <w:szCs w:val="24"/>
          <w:lang w:val="en-US"/>
        </w:rPr>
        <w:t xml:space="preserve"> </w:t>
      </w:r>
      <w:r>
        <w:rPr>
          <w:rFonts w:cs="Times New Roman"/>
          <w:szCs w:val="24"/>
        </w:rPr>
        <w:t>στο</w:t>
      </w:r>
      <w:r w:rsidRPr="004B1033">
        <w:rPr>
          <w:rFonts w:cs="Times New Roman"/>
          <w:szCs w:val="24"/>
          <w:lang w:val="en-US"/>
        </w:rPr>
        <w:t xml:space="preserve">: </w:t>
      </w:r>
      <w:hyperlink r:id="rId30" w:history="1">
        <w:r w:rsidRPr="00BD4074">
          <w:rPr>
            <w:rStyle w:val="Hyperlink"/>
            <w:rFonts w:cs="Times New Roman"/>
            <w:szCs w:val="24"/>
            <w:lang w:val="en-US"/>
          </w:rPr>
          <w:t>http</w:t>
        </w:r>
        <w:r w:rsidRPr="004B1033">
          <w:rPr>
            <w:rStyle w:val="Hyperlink"/>
            <w:rFonts w:cs="Times New Roman"/>
            <w:szCs w:val="24"/>
            <w:lang w:val="en-US"/>
          </w:rPr>
          <w:t>://</w:t>
        </w:r>
        <w:r w:rsidRPr="00BD4074">
          <w:rPr>
            <w:rStyle w:val="Hyperlink"/>
            <w:rFonts w:cs="Times New Roman"/>
            <w:szCs w:val="24"/>
            <w:lang w:val="en-US"/>
          </w:rPr>
          <w:t>www</w:t>
        </w:r>
        <w:r w:rsidRPr="004B1033">
          <w:rPr>
            <w:rStyle w:val="Hyperlink"/>
            <w:rFonts w:cs="Times New Roman"/>
            <w:szCs w:val="24"/>
            <w:lang w:val="en-US"/>
          </w:rPr>
          <w:t>.</w:t>
        </w:r>
        <w:r w:rsidRPr="00BD4074">
          <w:rPr>
            <w:rStyle w:val="Hyperlink"/>
            <w:rFonts w:cs="Times New Roman"/>
            <w:szCs w:val="24"/>
            <w:lang w:val="en-US"/>
          </w:rPr>
          <w:t>who</w:t>
        </w:r>
        <w:r w:rsidRPr="004B1033">
          <w:rPr>
            <w:rStyle w:val="Hyperlink"/>
            <w:rFonts w:cs="Times New Roman"/>
            <w:szCs w:val="24"/>
            <w:lang w:val="en-US"/>
          </w:rPr>
          <w:t>.</w:t>
        </w:r>
        <w:r w:rsidRPr="00BD4074">
          <w:rPr>
            <w:rStyle w:val="Hyperlink"/>
            <w:rFonts w:cs="Times New Roman"/>
            <w:szCs w:val="24"/>
            <w:lang w:val="en-US"/>
          </w:rPr>
          <w:t>int</w:t>
        </w:r>
        <w:r w:rsidRPr="004B1033">
          <w:rPr>
            <w:rStyle w:val="Hyperlink"/>
            <w:rFonts w:cs="Times New Roman"/>
            <w:szCs w:val="24"/>
            <w:lang w:val="en-US"/>
          </w:rPr>
          <w:t>/</w:t>
        </w:r>
        <w:r w:rsidRPr="00BD4074">
          <w:rPr>
            <w:rStyle w:val="Hyperlink"/>
            <w:rFonts w:cs="Times New Roman"/>
            <w:szCs w:val="24"/>
            <w:lang w:val="en-US"/>
          </w:rPr>
          <w:t>countries</w:t>
        </w:r>
        <w:r w:rsidRPr="004B1033">
          <w:rPr>
            <w:rStyle w:val="Hyperlink"/>
            <w:rFonts w:cs="Times New Roman"/>
            <w:szCs w:val="24"/>
            <w:lang w:val="en-US"/>
          </w:rPr>
          <w:t>/</w:t>
        </w:r>
        <w:r w:rsidRPr="00BD4074">
          <w:rPr>
            <w:rStyle w:val="Hyperlink"/>
            <w:rFonts w:cs="Times New Roman"/>
            <w:szCs w:val="24"/>
            <w:lang w:val="en-US"/>
          </w:rPr>
          <w:t>grc</w:t>
        </w:r>
        <w:r w:rsidRPr="004B1033">
          <w:rPr>
            <w:rStyle w:val="Hyperlink"/>
            <w:rFonts w:cs="Times New Roman"/>
            <w:szCs w:val="24"/>
            <w:lang w:val="en-US"/>
          </w:rPr>
          <w:t>/</w:t>
        </w:r>
        <w:r w:rsidRPr="00BD4074">
          <w:rPr>
            <w:rStyle w:val="Hyperlink"/>
            <w:rFonts w:cs="Times New Roman"/>
            <w:szCs w:val="24"/>
            <w:lang w:val="en-US"/>
          </w:rPr>
          <w:t>en</w:t>
        </w:r>
        <w:r w:rsidRPr="004B1033">
          <w:rPr>
            <w:rStyle w:val="Hyperlink"/>
            <w:rFonts w:cs="Times New Roman"/>
            <w:szCs w:val="24"/>
            <w:lang w:val="en-US"/>
          </w:rPr>
          <w:t>/</w:t>
        </w:r>
      </w:hyperlink>
      <w:r w:rsidRPr="004B1033">
        <w:rPr>
          <w:rFonts w:cs="Times New Roman"/>
          <w:szCs w:val="24"/>
          <w:lang w:val="en-US"/>
        </w:rPr>
        <w:t xml:space="preserve">, </w:t>
      </w:r>
      <w:r>
        <w:rPr>
          <w:rFonts w:cs="Times New Roman"/>
          <w:szCs w:val="24"/>
        </w:rPr>
        <w:t>ανακτήθηκε</w:t>
      </w:r>
      <w:r w:rsidRPr="004B1033">
        <w:rPr>
          <w:rFonts w:cs="Times New Roman"/>
          <w:szCs w:val="24"/>
          <w:lang w:val="en-US"/>
        </w:rPr>
        <w:t xml:space="preserve"> </w:t>
      </w:r>
      <w:r>
        <w:rPr>
          <w:rFonts w:cs="Times New Roman"/>
          <w:szCs w:val="24"/>
        </w:rPr>
        <w:t>την</w:t>
      </w:r>
      <w:r w:rsidRPr="004B1033">
        <w:rPr>
          <w:rFonts w:cs="Times New Roman"/>
          <w:szCs w:val="24"/>
          <w:lang w:val="en-US"/>
        </w:rPr>
        <w:t xml:space="preserve"> 8/4/2016.</w:t>
      </w:r>
    </w:p>
    <w:p w:rsidR="00A1207B" w:rsidRPr="002D7D76" w:rsidRDefault="00A1207B" w:rsidP="00A1207B">
      <w:pPr>
        <w:spacing w:after="0"/>
        <w:rPr>
          <w:rFonts w:cs="Times New Roman"/>
          <w:i/>
          <w:szCs w:val="24"/>
          <w:lang w:val="en-US"/>
        </w:rPr>
      </w:pPr>
    </w:p>
    <w:p w:rsidR="00A1207B" w:rsidRPr="002D7D76" w:rsidRDefault="00A1207B" w:rsidP="00A1207B">
      <w:pPr>
        <w:spacing w:after="0"/>
        <w:rPr>
          <w:rFonts w:cs="Times New Roman"/>
          <w:i/>
          <w:szCs w:val="24"/>
          <w:lang w:val="en-US"/>
        </w:rPr>
      </w:pPr>
    </w:p>
    <w:p w:rsidR="000F7344" w:rsidRPr="000F7344" w:rsidRDefault="000F7344" w:rsidP="000F7344">
      <w:pPr>
        <w:rPr>
          <w:rFonts w:cs="Times New Roman"/>
          <w:b/>
          <w:szCs w:val="24"/>
          <w:u w:val="single"/>
        </w:rPr>
      </w:pPr>
      <w:r w:rsidRPr="000F7344">
        <w:rPr>
          <w:rFonts w:cs="Times New Roman"/>
          <w:b/>
          <w:szCs w:val="24"/>
          <w:u w:val="single"/>
        </w:rPr>
        <w:t>Ηλεκτρονικές Πηγές</w:t>
      </w:r>
    </w:p>
    <w:p w:rsidR="000F7344" w:rsidRDefault="000F7344" w:rsidP="00A1207B">
      <w:pPr>
        <w:spacing w:after="0"/>
        <w:rPr>
          <w:rFonts w:cs="Times New Roman"/>
          <w:szCs w:val="24"/>
        </w:rPr>
      </w:pPr>
      <w:r w:rsidRPr="000F7344">
        <w:rPr>
          <w:rFonts w:cs="Times New Roman"/>
          <w:szCs w:val="24"/>
        </w:rPr>
        <w:t>“</w:t>
      </w:r>
      <w:r w:rsidRPr="000F7344">
        <w:rPr>
          <w:rFonts w:cs="Times New Roman"/>
          <w:szCs w:val="24"/>
          <w:lang w:val="en-US"/>
        </w:rPr>
        <w:t>Primary</w:t>
      </w:r>
      <w:r w:rsidRPr="000F7344">
        <w:rPr>
          <w:rFonts w:cs="Times New Roman"/>
          <w:szCs w:val="24"/>
        </w:rPr>
        <w:t xml:space="preserve"> </w:t>
      </w:r>
      <w:r w:rsidRPr="000F7344">
        <w:rPr>
          <w:rFonts w:cs="Times New Roman"/>
          <w:szCs w:val="24"/>
          <w:lang w:val="en-US"/>
        </w:rPr>
        <w:t>Care</w:t>
      </w:r>
      <w:r w:rsidRPr="000F7344">
        <w:rPr>
          <w:rFonts w:cs="Times New Roman"/>
          <w:szCs w:val="24"/>
        </w:rPr>
        <w:t xml:space="preserve">”, (2011), </w:t>
      </w:r>
      <w:r w:rsidRPr="00A1207B">
        <w:rPr>
          <w:rFonts w:cs="Times New Roman"/>
          <w:i/>
          <w:szCs w:val="24"/>
          <w:lang w:val="en-US"/>
        </w:rPr>
        <w:t>Worldbank</w:t>
      </w:r>
      <w:r w:rsidRPr="000F7344">
        <w:rPr>
          <w:rFonts w:cs="Times New Roman"/>
          <w:szCs w:val="24"/>
        </w:rPr>
        <w:t xml:space="preserve">, διαθέσιμο στο: </w:t>
      </w:r>
      <w:hyperlink r:id="rId31" w:history="1">
        <w:r w:rsidRPr="000F7344">
          <w:rPr>
            <w:rStyle w:val="Hyperlink"/>
            <w:rFonts w:cs="Times New Roman"/>
            <w:szCs w:val="24"/>
            <w:lang w:val="en-US"/>
          </w:rPr>
          <w:t>http</w:t>
        </w:r>
        <w:r w:rsidRPr="000F7344">
          <w:rPr>
            <w:rStyle w:val="Hyperlink"/>
            <w:rFonts w:cs="Times New Roman"/>
            <w:szCs w:val="24"/>
          </w:rPr>
          <w:t>://</w:t>
        </w:r>
        <w:r w:rsidRPr="000F7344">
          <w:rPr>
            <w:rStyle w:val="Hyperlink"/>
            <w:rFonts w:cs="Times New Roman"/>
            <w:szCs w:val="24"/>
            <w:lang w:val="en-US"/>
          </w:rPr>
          <w:t>web</w:t>
        </w:r>
        <w:r w:rsidRPr="000F7344">
          <w:rPr>
            <w:rStyle w:val="Hyperlink"/>
            <w:rFonts w:cs="Times New Roman"/>
            <w:szCs w:val="24"/>
          </w:rPr>
          <w:t>.</w:t>
        </w:r>
        <w:r w:rsidRPr="000F7344">
          <w:rPr>
            <w:rStyle w:val="Hyperlink"/>
            <w:rFonts w:cs="Times New Roman"/>
            <w:szCs w:val="24"/>
            <w:lang w:val="en-US"/>
          </w:rPr>
          <w:t>worldbank</w:t>
        </w:r>
        <w:r w:rsidRPr="000F7344">
          <w:rPr>
            <w:rStyle w:val="Hyperlink"/>
            <w:rFonts w:cs="Times New Roman"/>
            <w:szCs w:val="24"/>
          </w:rPr>
          <w:t>.</w:t>
        </w:r>
        <w:r w:rsidRPr="000F7344">
          <w:rPr>
            <w:rStyle w:val="Hyperlink"/>
            <w:rFonts w:cs="Times New Roman"/>
            <w:szCs w:val="24"/>
            <w:lang w:val="en-US"/>
          </w:rPr>
          <w:t>org</w:t>
        </w:r>
        <w:r w:rsidRPr="000F7344">
          <w:rPr>
            <w:rStyle w:val="Hyperlink"/>
            <w:rFonts w:cs="Times New Roman"/>
            <w:szCs w:val="24"/>
          </w:rPr>
          <w:t>/</w:t>
        </w:r>
        <w:r w:rsidRPr="000F7344">
          <w:rPr>
            <w:rStyle w:val="Hyperlink"/>
            <w:rFonts w:cs="Times New Roman"/>
            <w:szCs w:val="24"/>
            <w:lang w:val="en-US"/>
          </w:rPr>
          <w:t>WBSITE</w:t>
        </w:r>
        <w:r w:rsidRPr="000F7344">
          <w:rPr>
            <w:rStyle w:val="Hyperlink"/>
            <w:rFonts w:cs="Times New Roman"/>
            <w:szCs w:val="24"/>
          </w:rPr>
          <w:t>/</w:t>
        </w:r>
        <w:r w:rsidRPr="000F7344">
          <w:rPr>
            <w:rStyle w:val="Hyperlink"/>
            <w:rFonts w:cs="Times New Roman"/>
            <w:szCs w:val="24"/>
            <w:lang w:val="en-US"/>
          </w:rPr>
          <w:t>EXTERNAL</w:t>
        </w:r>
        <w:r w:rsidRPr="000F7344">
          <w:rPr>
            <w:rStyle w:val="Hyperlink"/>
            <w:rFonts w:cs="Times New Roman"/>
            <w:szCs w:val="24"/>
          </w:rPr>
          <w:t>/</w:t>
        </w:r>
        <w:r w:rsidRPr="000F7344">
          <w:rPr>
            <w:rStyle w:val="Hyperlink"/>
            <w:rFonts w:cs="Times New Roman"/>
            <w:szCs w:val="24"/>
            <w:lang w:val="en-US"/>
          </w:rPr>
          <w:t>TOPICS</w:t>
        </w:r>
        <w:r w:rsidRPr="000F7344">
          <w:rPr>
            <w:rStyle w:val="Hyperlink"/>
            <w:rFonts w:cs="Times New Roman"/>
            <w:szCs w:val="24"/>
          </w:rPr>
          <w:t>/</w:t>
        </w:r>
        <w:r w:rsidRPr="000F7344">
          <w:rPr>
            <w:rStyle w:val="Hyperlink"/>
            <w:rFonts w:cs="Times New Roman"/>
            <w:szCs w:val="24"/>
            <w:lang w:val="en-US"/>
          </w:rPr>
          <w:t>EXTHEALTHNUTRITIONANDPOPULATION</w:t>
        </w:r>
        <w:r w:rsidRPr="000F7344">
          <w:rPr>
            <w:rStyle w:val="Hyperlink"/>
            <w:rFonts w:cs="Times New Roman"/>
            <w:szCs w:val="24"/>
          </w:rPr>
          <w:t>/</w:t>
        </w:r>
        <w:r w:rsidRPr="000F7344">
          <w:rPr>
            <w:rStyle w:val="Hyperlink"/>
            <w:rFonts w:cs="Times New Roman"/>
            <w:szCs w:val="24"/>
            <w:lang w:val="en-US"/>
          </w:rPr>
          <w:t>EXTHSD</w:t>
        </w:r>
        <w:r w:rsidRPr="000F7344">
          <w:rPr>
            <w:rStyle w:val="Hyperlink"/>
            <w:rFonts w:cs="Times New Roman"/>
            <w:szCs w:val="24"/>
          </w:rPr>
          <w:t>/0,,</w:t>
        </w:r>
        <w:r w:rsidRPr="000F7344">
          <w:rPr>
            <w:rStyle w:val="Hyperlink"/>
            <w:rFonts w:cs="Times New Roman"/>
            <w:szCs w:val="24"/>
            <w:lang w:val="en-US"/>
          </w:rPr>
          <w:t>contentMDK</w:t>
        </w:r>
        <w:r w:rsidRPr="000F7344">
          <w:rPr>
            <w:rStyle w:val="Hyperlink"/>
            <w:rFonts w:cs="Times New Roman"/>
            <w:szCs w:val="24"/>
          </w:rPr>
          <w:t>:20190824~</w:t>
        </w:r>
        <w:r w:rsidRPr="000F7344">
          <w:rPr>
            <w:rStyle w:val="Hyperlink"/>
            <w:rFonts w:cs="Times New Roman"/>
            <w:szCs w:val="24"/>
            <w:lang w:val="en-US"/>
          </w:rPr>
          <w:t>menuPK</w:t>
        </w:r>
        <w:r w:rsidRPr="000F7344">
          <w:rPr>
            <w:rStyle w:val="Hyperlink"/>
            <w:rFonts w:cs="Times New Roman"/>
            <w:szCs w:val="24"/>
          </w:rPr>
          <w:t>:438812~</w:t>
        </w:r>
        <w:r w:rsidRPr="000F7344">
          <w:rPr>
            <w:rStyle w:val="Hyperlink"/>
            <w:rFonts w:cs="Times New Roman"/>
            <w:szCs w:val="24"/>
            <w:lang w:val="en-US"/>
          </w:rPr>
          <w:t>pagePK</w:t>
        </w:r>
        <w:r w:rsidRPr="000F7344">
          <w:rPr>
            <w:rStyle w:val="Hyperlink"/>
            <w:rFonts w:cs="Times New Roman"/>
            <w:szCs w:val="24"/>
          </w:rPr>
          <w:t>:148956~</w:t>
        </w:r>
        <w:r w:rsidRPr="000F7344">
          <w:rPr>
            <w:rStyle w:val="Hyperlink"/>
            <w:rFonts w:cs="Times New Roman"/>
            <w:szCs w:val="24"/>
            <w:lang w:val="en-US"/>
          </w:rPr>
          <w:t>piPK</w:t>
        </w:r>
        <w:r w:rsidRPr="000F7344">
          <w:rPr>
            <w:rStyle w:val="Hyperlink"/>
            <w:rFonts w:cs="Times New Roman"/>
            <w:szCs w:val="24"/>
          </w:rPr>
          <w:t>:216618~</w:t>
        </w:r>
        <w:r w:rsidRPr="000F7344">
          <w:rPr>
            <w:rStyle w:val="Hyperlink"/>
            <w:rFonts w:cs="Times New Roman"/>
            <w:szCs w:val="24"/>
            <w:lang w:val="en-US"/>
          </w:rPr>
          <w:t>theSitePK</w:t>
        </w:r>
        <w:r w:rsidRPr="000F7344">
          <w:rPr>
            <w:rStyle w:val="Hyperlink"/>
            <w:rFonts w:cs="Times New Roman"/>
            <w:szCs w:val="24"/>
          </w:rPr>
          <w:t>:376793~</w:t>
        </w:r>
        <w:r w:rsidRPr="000F7344">
          <w:rPr>
            <w:rStyle w:val="Hyperlink"/>
            <w:rFonts w:cs="Times New Roman"/>
            <w:szCs w:val="24"/>
            <w:lang w:val="en-US"/>
          </w:rPr>
          <w:t>isCURL</w:t>
        </w:r>
        <w:r w:rsidRPr="000F7344">
          <w:rPr>
            <w:rStyle w:val="Hyperlink"/>
            <w:rFonts w:cs="Times New Roman"/>
            <w:szCs w:val="24"/>
          </w:rPr>
          <w:t>:</w:t>
        </w:r>
        <w:r w:rsidRPr="000F7344">
          <w:rPr>
            <w:rStyle w:val="Hyperlink"/>
            <w:rFonts w:cs="Times New Roman"/>
            <w:szCs w:val="24"/>
            <w:lang w:val="en-US"/>
          </w:rPr>
          <w:t>Y</w:t>
        </w:r>
        <w:r w:rsidRPr="000F7344">
          <w:rPr>
            <w:rStyle w:val="Hyperlink"/>
            <w:rFonts w:cs="Times New Roman"/>
            <w:szCs w:val="24"/>
          </w:rPr>
          <w:t>,00.</w:t>
        </w:r>
        <w:r w:rsidRPr="000F7344">
          <w:rPr>
            <w:rStyle w:val="Hyperlink"/>
            <w:rFonts w:cs="Times New Roman"/>
            <w:szCs w:val="24"/>
            <w:lang w:val="en-US"/>
          </w:rPr>
          <w:t>html</w:t>
        </w:r>
      </w:hyperlink>
      <w:r w:rsidRPr="000F7344">
        <w:rPr>
          <w:rFonts w:cs="Times New Roman"/>
          <w:szCs w:val="24"/>
        </w:rPr>
        <w:t>, ανακτήθηκε την 15/12/2015.</w:t>
      </w:r>
    </w:p>
    <w:p w:rsidR="00A1207B" w:rsidRPr="000F7344" w:rsidRDefault="00A1207B" w:rsidP="00A1207B">
      <w:pPr>
        <w:spacing w:after="0"/>
        <w:rPr>
          <w:rFonts w:cs="Times New Roman"/>
          <w:szCs w:val="24"/>
        </w:rPr>
      </w:pPr>
    </w:p>
    <w:p w:rsidR="000F7344" w:rsidRPr="002D7D76" w:rsidRDefault="000F7344" w:rsidP="00A1207B">
      <w:pPr>
        <w:spacing w:after="0"/>
        <w:rPr>
          <w:rFonts w:cs="Times New Roman"/>
          <w:szCs w:val="24"/>
          <w:lang w:val="en-US"/>
        </w:rPr>
      </w:pPr>
      <w:r w:rsidRPr="000F7344">
        <w:rPr>
          <w:rFonts w:cs="Times New Roman"/>
          <w:szCs w:val="24"/>
          <w:lang w:val="en-US"/>
        </w:rPr>
        <w:t xml:space="preserve">“Primary, Secondary and Tertiary Care”, (2013), </w:t>
      </w:r>
      <w:r w:rsidRPr="00A1207B">
        <w:rPr>
          <w:rFonts w:cs="Times New Roman"/>
          <w:i/>
          <w:szCs w:val="24"/>
          <w:lang w:val="en-US"/>
        </w:rPr>
        <w:t>Dumfries &amp; Galloway Advocacy Service</w:t>
      </w:r>
      <w:r w:rsidRPr="000F7344">
        <w:rPr>
          <w:rFonts w:cs="Times New Roman"/>
          <w:szCs w:val="24"/>
          <w:lang w:val="en-US"/>
        </w:rPr>
        <w:t xml:space="preserve">, </w:t>
      </w:r>
      <w:r w:rsidRPr="000F7344">
        <w:rPr>
          <w:rFonts w:cs="Times New Roman"/>
          <w:szCs w:val="24"/>
        </w:rPr>
        <w:t>διαθέσιμο</w:t>
      </w:r>
      <w:r w:rsidRPr="000F7344">
        <w:rPr>
          <w:rFonts w:cs="Times New Roman"/>
          <w:szCs w:val="24"/>
          <w:lang w:val="en-US"/>
        </w:rPr>
        <w:t xml:space="preserve"> </w:t>
      </w:r>
      <w:r w:rsidRPr="000F7344">
        <w:rPr>
          <w:rFonts w:cs="Times New Roman"/>
          <w:szCs w:val="24"/>
        </w:rPr>
        <w:t>στο</w:t>
      </w:r>
      <w:r w:rsidRPr="000F7344">
        <w:rPr>
          <w:rFonts w:cs="Times New Roman"/>
          <w:szCs w:val="24"/>
          <w:lang w:val="en-US"/>
        </w:rPr>
        <w:t xml:space="preserve">: </w:t>
      </w:r>
      <w:hyperlink r:id="rId32" w:history="1">
        <w:r w:rsidRPr="000F7344">
          <w:rPr>
            <w:rStyle w:val="Hyperlink"/>
            <w:rFonts w:cs="Times New Roman"/>
            <w:szCs w:val="24"/>
            <w:lang w:val="en-US"/>
          </w:rPr>
          <w:t>http://www.dgadvocacy.co.uk/primary-secondary-and-tertiary-care/</w:t>
        </w:r>
      </w:hyperlink>
      <w:r w:rsidRPr="000F7344">
        <w:rPr>
          <w:rFonts w:cs="Times New Roman"/>
          <w:szCs w:val="24"/>
          <w:lang w:val="en-US"/>
        </w:rPr>
        <w:t xml:space="preserve">, </w:t>
      </w:r>
      <w:r w:rsidRPr="000F7344">
        <w:rPr>
          <w:rFonts w:cs="Times New Roman"/>
          <w:szCs w:val="24"/>
        </w:rPr>
        <w:t>ανακτήθηκε</w:t>
      </w:r>
      <w:r w:rsidRPr="000F7344">
        <w:rPr>
          <w:rFonts w:cs="Times New Roman"/>
          <w:szCs w:val="24"/>
          <w:lang w:val="en-US"/>
        </w:rPr>
        <w:t xml:space="preserve"> </w:t>
      </w:r>
      <w:r w:rsidRPr="000F7344">
        <w:rPr>
          <w:rFonts w:cs="Times New Roman"/>
          <w:szCs w:val="24"/>
        </w:rPr>
        <w:t>την</w:t>
      </w:r>
      <w:r w:rsidRPr="000F7344">
        <w:rPr>
          <w:rFonts w:cs="Times New Roman"/>
          <w:szCs w:val="24"/>
          <w:lang w:val="en-US"/>
        </w:rPr>
        <w:t xml:space="preserve"> 19/12/2015.</w:t>
      </w:r>
    </w:p>
    <w:p w:rsidR="00A1207B" w:rsidRPr="002D7D76" w:rsidRDefault="00A1207B" w:rsidP="00A1207B">
      <w:pPr>
        <w:spacing w:after="0"/>
        <w:rPr>
          <w:rFonts w:cs="Times New Roman"/>
          <w:szCs w:val="24"/>
          <w:lang w:val="en-US"/>
        </w:rPr>
      </w:pPr>
    </w:p>
    <w:p w:rsidR="00803776" w:rsidRDefault="00803776" w:rsidP="00A1207B">
      <w:pPr>
        <w:spacing w:after="0"/>
        <w:rPr>
          <w:rFonts w:cs="Times New Roman"/>
          <w:szCs w:val="24"/>
        </w:rPr>
      </w:pPr>
      <w:r>
        <w:rPr>
          <w:rFonts w:cs="Times New Roman"/>
          <w:szCs w:val="24"/>
        </w:rPr>
        <w:t xml:space="preserve">«Ραγδαία πτώση του κλάδου υγειονομικής περίθαλψης στην </w:t>
      </w:r>
      <w:r w:rsidRPr="00803776">
        <w:rPr>
          <w:rFonts w:cs="Times New Roman"/>
          <w:szCs w:val="24"/>
        </w:rPr>
        <w:t>Ελλάδα λόγω της οικονομικής λι</w:t>
      </w:r>
      <w:r>
        <w:rPr>
          <w:rFonts w:cs="Times New Roman"/>
          <w:szCs w:val="24"/>
        </w:rPr>
        <w:t xml:space="preserve">τότητας, σύμφωνα με την ετήσια </w:t>
      </w:r>
      <w:r w:rsidRPr="00803776">
        <w:rPr>
          <w:rFonts w:cs="Times New Roman"/>
          <w:szCs w:val="24"/>
        </w:rPr>
        <w:t>ευρωπαϊκή κατάταξη</w:t>
      </w:r>
      <w:r>
        <w:rPr>
          <w:rFonts w:cs="Times New Roman"/>
          <w:szCs w:val="24"/>
        </w:rPr>
        <w:t xml:space="preserve">», (2013), </w:t>
      </w:r>
      <w:r w:rsidRPr="00A1207B">
        <w:rPr>
          <w:rFonts w:cs="Times New Roman"/>
          <w:i/>
          <w:szCs w:val="24"/>
          <w:lang w:val="en-US"/>
        </w:rPr>
        <w:t>Health</w:t>
      </w:r>
      <w:r w:rsidRPr="00A1207B">
        <w:rPr>
          <w:rFonts w:cs="Times New Roman"/>
          <w:i/>
          <w:szCs w:val="24"/>
        </w:rPr>
        <w:t xml:space="preserve"> </w:t>
      </w:r>
      <w:r w:rsidRPr="00A1207B">
        <w:rPr>
          <w:rFonts w:cs="Times New Roman"/>
          <w:i/>
          <w:szCs w:val="24"/>
          <w:lang w:val="en-US"/>
        </w:rPr>
        <w:t>Consumer</w:t>
      </w:r>
      <w:r w:rsidRPr="00A1207B">
        <w:rPr>
          <w:rFonts w:cs="Times New Roman"/>
          <w:i/>
          <w:szCs w:val="24"/>
        </w:rPr>
        <w:t xml:space="preserve"> </w:t>
      </w:r>
      <w:r w:rsidRPr="00A1207B">
        <w:rPr>
          <w:rFonts w:cs="Times New Roman"/>
          <w:i/>
          <w:szCs w:val="24"/>
          <w:lang w:val="en-US"/>
        </w:rPr>
        <w:t>Powerhouse</w:t>
      </w:r>
      <w:r w:rsidRPr="00803776">
        <w:rPr>
          <w:rFonts w:cs="Times New Roman"/>
          <w:szCs w:val="24"/>
        </w:rPr>
        <w:t xml:space="preserve">, </w:t>
      </w:r>
      <w:r>
        <w:rPr>
          <w:rFonts w:cs="Times New Roman"/>
          <w:szCs w:val="24"/>
        </w:rPr>
        <w:t xml:space="preserve">διαθέσιμο στο: </w:t>
      </w:r>
      <w:hyperlink r:id="rId33" w:history="1">
        <w:r w:rsidRPr="00D4097F">
          <w:rPr>
            <w:rStyle w:val="Hyperlink"/>
            <w:rFonts w:cs="Times New Roman"/>
            <w:szCs w:val="24"/>
          </w:rPr>
          <w:t>http://www.healthpowerhouse.com/files/ehci-2013/ehci-2013-el.pdf</w:t>
        </w:r>
      </w:hyperlink>
      <w:r>
        <w:rPr>
          <w:rFonts w:cs="Times New Roman"/>
          <w:szCs w:val="24"/>
        </w:rPr>
        <w:t>, ανακτήθηκε την 2/1/2016.</w:t>
      </w:r>
    </w:p>
    <w:p w:rsidR="00A1207B" w:rsidRDefault="00A1207B" w:rsidP="00A1207B">
      <w:pPr>
        <w:spacing w:after="0"/>
        <w:rPr>
          <w:rFonts w:cs="Times New Roman"/>
          <w:szCs w:val="24"/>
        </w:rPr>
      </w:pPr>
    </w:p>
    <w:p w:rsidR="00E552CD" w:rsidRDefault="00E552CD" w:rsidP="00A1207B">
      <w:pPr>
        <w:spacing w:after="0"/>
        <w:rPr>
          <w:rFonts w:cs="Times New Roman"/>
          <w:szCs w:val="24"/>
        </w:rPr>
      </w:pPr>
      <w:r>
        <w:rPr>
          <w:rFonts w:cs="Times New Roman"/>
          <w:szCs w:val="24"/>
        </w:rPr>
        <w:t>«</w:t>
      </w:r>
      <w:r w:rsidRPr="00E552CD">
        <w:rPr>
          <w:rFonts w:cs="Times New Roman"/>
          <w:szCs w:val="24"/>
        </w:rPr>
        <w:t>Υγειονομική Περίθαλψη</w:t>
      </w:r>
      <w:r>
        <w:rPr>
          <w:rFonts w:cs="Times New Roman"/>
          <w:szCs w:val="24"/>
        </w:rPr>
        <w:t xml:space="preserve">», (2016), Ελλάδα- Ευρωπαϊκή Ένωση Μαζί, διαθέσιμο στο: </w:t>
      </w:r>
      <w:hyperlink r:id="rId34" w:history="1">
        <w:r w:rsidRPr="00D4097F">
          <w:rPr>
            <w:rStyle w:val="Hyperlink"/>
            <w:rFonts w:cs="Times New Roman"/>
            <w:szCs w:val="24"/>
          </w:rPr>
          <w:t>http://www.greece-eu-together.eu/index.php?option=com_content&amp;view=article&amp;id=34:2012-04-01-05-49-02&amp;catid=8:-a-&amp;Itemid=15</w:t>
        </w:r>
      </w:hyperlink>
      <w:r>
        <w:rPr>
          <w:rFonts w:cs="Times New Roman"/>
          <w:szCs w:val="24"/>
        </w:rPr>
        <w:t>, ανακτήθηκε την 2/1/2016.</w:t>
      </w:r>
    </w:p>
    <w:p w:rsidR="00A1207B" w:rsidRDefault="00A1207B" w:rsidP="00A1207B">
      <w:pPr>
        <w:spacing w:after="0"/>
        <w:rPr>
          <w:rFonts w:cs="Times New Roman"/>
          <w:szCs w:val="24"/>
        </w:rPr>
      </w:pPr>
    </w:p>
    <w:p w:rsidR="00FF40EC" w:rsidRDefault="00FF40EC" w:rsidP="00A1207B">
      <w:pPr>
        <w:spacing w:after="0"/>
        <w:rPr>
          <w:rFonts w:cs="Times New Roman"/>
          <w:szCs w:val="24"/>
        </w:rPr>
      </w:pPr>
      <w:r>
        <w:rPr>
          <w:rFonts w:cs="Times New Roman"/>
          <w:szCs w:val="24"/>
        </w:rPr>
        <w:t>«</w:t>
      </w:r>
      <w:r w:rsidRPr="00FF40EC">
        <w:rPr>
          <w:rFonts w:cs="Times New Roman"/>
          <w:szCs w:val="24"/>
        </w:rPr>
        <w:t xml:space="preserve">Το </w:t>
      </w:r>
      <w:r w:rsidR="00A1207B" w:rsidRPr="00FF40EC">
        <w:rPr>
          <w:rFonts w:cs="Times New Roman"/>
          <w:szCs w:val="24"/>
        </w:rPr>
        <w:t xml:space="preserve">ΦΕΚ </w:t>
      </w:r>
      <w:r w:rsidRPr="00FF40EC">
        <w:rPr>
          <w:rFonts w:cs="Times New Roman"/>
          <w:szCs w:val="24"/>
        </w:rPr>
        <w:t>για τ</w:t>
      </w:r>
      <w:r>
        <w:rPr>
          <w:rFonts w:cs="Times New Roman"/>
          <w:szCs w:val="24"/>
        </w:rPr>
        <w:t xml:space="preserve">ο ΠΕΔΥ και την αλλαγή του ΕΟΠΠΥ», (2014), </w:t>
      </w:r>
      <w:r w:rsidRPr="00A1207B">
        <w:rPr>
          <w:rFonts w:cs="Times New Roman"/>
          <w:i/>
          <w:szCs w:val="24"/>
          <w:lang w:val="en-US"/>
        </w:rPr>
        <w:t>Dikaiologitika</w:t>
      </w:r>
      <w:r w:rsidRPr="00FF40EC">
        <w:rPr>
          <w:rFonts w:cs="Times New Roman"/>
          <w:szCs w:val="24"/>
        </w:rPr>
        <w:t xml:space="preserve">, </w:t>
      </w:r>
      <w:r>
        <w:rPr>
          <w:rFonts w:cs="Times New Roman"/>
          <w:szCs w:val="24"/>
        </w:rPr>
        <w:t xml:space="preserve">διαθέσιμο στο: </w:t>
      </w:r>
      <w:hyperlink r:id="rId35" w:history="1">
        <w:r w:rsidRPr="00791B96">
          <w:rPr>
            <w:rStyle w:val="Hyperlink"/>
            <w:rFonts w:cs="Times New Roman"/>
            <w:szCs w:val="24"/>
          </w:rPr>
          <w:t>http://www.dikaiologitika.gr/eidhseis/asfalish/25184/to-fek-gia-to-pedy-kai-tin-allagi-tou-eoppy</w:t>
        </w:r>
      </w:hyperlink>
      <w:r>
        <w:rPr>
          <w:rFonts w:cs="Times New Roman"/>
          <w:szCs w:val="24"/>
        </w:rPr>
        <w:t>, ανακτήθηκε την 7/1/2016.</w:t>
      </w:r>
    </w:p>
    <w:p w:rsidR="00A1207B" w:rsidRDefault="00A1207B" w:rsidP="00A1207B">
      <w:pPr>
        <w:spacing w:after="0"/>
        <w:rPr>
          <w:rFonts w:cs="Times New Roman"/>
          <w:szCs w:val="24"/>
        </w:rPr>
      </w:pPr>
    </w:p>
    <w:p w:rsidR="00A1207B" w:rsidRDefault="00A1207B" w:rsidP="00A1207B">
      <w:pPr>
        <w:spacing w:after="0"/>
        <w:rPr>
          <w:rFonts w:cs="Times New Roman"/>
          <w:szCs w:val="24"/>
        </w:rPr>
      </w:pPr>
      <w:r>
        <w:rPr>
          <w:rFonts w:cs="Times New Roman"/>
          <w:szCs w:val="24"/>
        </w:rPr>
        <w:t>«</w:t>
      </w:r>
      <w:r w:rsidRPr="004B4790">
        <w:rPr>
          <w:rFonts w:cs="Times New Roman"/>
          <w:szCs w:val="24"/>
        </w:rPr>
        <w:t>Το μεγάλο κούρεμα της Υγείας! Τι δείχνουν τα στατιστικά για τις δαπάνες στα χρόνια των μνημονίων</w:t>
      </w:r>
      <w:r>
        <w:rPr>
          <w:rFonts w:cs="Times New Roman"/>
          <w:szCs w:val="24"/>
        </w:rPr>
        <w:t xml:space="preserve">», </w:t>
      </w:r>
      <w:r w:rsidRPr="004B4790">
        <w:rPr>
          <w:rFonts w:cs="Times New Roman"/>
          <w:szCs w:val="24"/>
        </w:rPr>
        <w:t xml:space="preserve">(2013), </w:t>
      </w:r>
      <w:r w:rsidRPr="00A1207B">
        <w:rPr>
          <w:rFonts w:cs="Times New Roman"/>
          <w:i/>
          <w:szCs w:val="24"/>
          <w:lang w:val="en-US"/>
        </w:rPr>
        <w:t>Iatropedia</w:t>
      </w:r>
      <w:r w:rsidRPr="004B4790">
        <w:rPr>
          <w:rFonts w:cs="Times New Roman"/>
          <w:szCs w:val="24"/>
        </w:rPr>
        <w:t xml:space="preserve">, </w:t>
      </w:r>
      <w:r>
        <w:rPr>
          <w:rFonts w:cs="Times New Roman"/>
          <w:szCs w:val="24"/>
        </w:rPr>
        <w:t xml:space="preserve">διαθέσιμο στο: </w:t>
      </w:r>
      <w:hyperlink r:id="rId36" w:history="1">
        <w:r w:rsidRPr="0090069A">
          <w:rPr>
            <w:rStyle w:val="Hyperlink"/>
            <w:rFonts w:cs="Times New Roman"/>
            <w:szCs w:val="24"/>
          </w:rPr>
          <w:t>http://www.iatropedia.gr/eidiseis/to-megalo-kourema-tis-igias-ti-dichnoun-ta-</w:t>
        </w:r>
        <w:r w:rsidRPr="0090069A">
          <w:rPr>
            <w:rStyle w:val="Hyperlink"/>
            <w:rFonts w:cs="Times New Roman"/>
            <w:szCs w:val="24"/>
          </w:rPr>
          <w:lastRenderedPageBreak/>
          <w:t>statistika-gia-tis-dapanes-sta-chronia-ton-mnimonion/34653/</w:t>
        </w:r>
      </w:hyperlink>
      <w:r>
        <w:rPr>
          <w:rFonts w:cs="Times New Roman"/>
          <w:szCs w:val="24"/>
        </w:rPr>
        <w:t>, ανακτήθηκε την 2/2/2016.</w:t>
      </w:r>
    </w:p>
    <w:p w:rsidR="00A1207B" w:rsidRPr="009D7037" w:rsidRDefault="00A1207B" w:rsidP="00A1207B">
      <w:pPr>
        <w:spacing w:after="0"/>
        <w:rPr>
          <w:rFonts w:cs="Times New Roman"/>
          <w:szCs w:val="24"/>
        </w:rPr>
      </w:pPr>
    </w:p>
    <w:p w:rsidR="00A1207B" w:rsidRDefault="00A1207B" w:rsidP="00A1207B">
      <w:pPr>
        <w:spacing w:after="0"/>
        <w:rPr>
          <w:rFonts w:cs="Times New Roman"/>
          <w:szCs w:val="24"/>
        </w:rPr>
      </w:pPr>
      <w:r>
        <w:rPr>
          <w:rFonts w:cs="Times New Roman"/>
          <w:szCs w:val="24"/>
        </w:rPr>
        <w:t>«</w:t>
      </w:r>
      <w:r w:rsidRPr="0088208C">
        <w:rPr>
          <w:rFonts w:cs="Times New Roman"/>
          <w:szCs w:val="24"/>
        </w:rPr>
        <w:t>Οι δαπάνες για την υγεία μειώθηκαν κατά 7,32 δισ. ευρώ την περίοδο 2009-2013</w:t>
      </w:r>
      <w:r>
        <w:rPr>
          <w:rFonts w:cs="Times New Roman"/>
          <w:szCs w:val="24"/>
        </w:rPr>
        <w:t xml:space="preserve">», (2015), </w:t>
      </w:r>
      <w:r w:rsidRPr="00A1207B">
        <w:rPr>
          <w:rFonts w:cs="Times New Roman"/>
          <w:i/>
          <w:szCs w:val="24"/>
          <w:lang w:val="en-US"/>
        </w:rPr>
        <w:t>In</w:t>
      </w:r>
      <w:r w:rsidRPr="0088208C">
        <w:rPr>
          <w:rFonts w:cs="Times New Roman"/>
          <w:szCs w:val="24"/>
        </w:rPr>
        <w:t xml:space="preserve">, </w:t>
      </w:r>
      <w:r>
        <w:rPr>
          <w:rFonts w:cs="Times New Roman"/>
          <w:szCs w:val="24"/>
        </w:rPr>
        <w:t xml:space="preserve">διαθέσιμο στο: </w:t>
      </w:r>
      <w:hyperlink r:id="rId37" w:history="1">
        <w:r w:rsidRPr="00A46A83">
          <w:rPr>
            <w:rStyle w:val="Hyperlink"/>
            <w:rFonts w:cs="Times New Roman"/>
            <w:szCs w:val="24"/>
          </w:rPr>
          <w:t>http://news.in.gr/economy/article/?aid=1500013207</w:t>
        </w:r>
      </w:hyperlink>
      <w:r>
        <w:rPr>
          <w:rFonts w:cs="Times New Roman"/>
          <w:szCs w:val="24"/>
        </w:rPr>
        <w:t>, ανακτήθηκε την 3/2/2016.</w:t>
      </w:r>
    </w:p>
    <w:p w:rsidR="00A1207B" w:rsidRPr="009D7037" w:rsidRDefault="00A1207B" w:rsidP="00A1207B">
      <w:pPr>
        <w:spacing w:after="0"/>
        <w:rPr>
          <w:rFonts w:cs="Times New Roman"/>
          <w:szCs w:val="24"/>
        </w:rPr>
      </w:pPr>
    </w:p>
    <w:p w:rsidR="00A1207B" w:rsidRDefault="00A1207B" w:rsidP="00A1207B">
      <w:pPr>
        <w:spacing w:after="0"/>
        <w:rPr>
          <w:rFonts w:cs="Times New Roman"/>
          <w:szCs w:val="24"/>
        </w:rPr>
      </w:pPr>
      <w:r>
        <w:rPr>
          <w:rFonts w:cs="Times New Roman"/>
          <w:szCs w:val="24"/>
        </w:rPr>
        <w:t>«</w:t>
      </w:r>
      <w:r w:rsidRPr="00C3172A">
        <w:rPr>
          <w:rFonts w:cs="Times New Roman"/>
          <w:szCs w:val="24"/>
        </w:rPr>
        <w:t>Ο κατήφορος της Υγείας από το 2009. Πόσο μειώθηκαν οι δημόσιες δαπάνες</w:t>
      </w:r>
      <w:r>
        <w:rPr>
          <w:rFonts w:cs="Times New Roman"/>
          <w:szCs w:val="24"/>
        </w:rPr>
        <w:t xml:space="preserve">», (2014), </w:t>
      </w:r>
      <w:r w:rsidRPr="00A1207B">
        <w:rPr>
          <w:rFonts w:cs="Times New Roman"/>
          <w:i/>
          <w:szCs w:val="24"/>
          <w:lang w:val="en-US"/>
        </w:rPr>
        <w:t>Onmed</w:t>
      </w:r>
      <w:r w:rsidRPr="00C3172A">
        <w:rPr>
          <w:rFonts w:cs="Times New Roman"/>
          <w:szCs w:val="24"/>
        </w:rPr>
        <w:t xml:space="preserve">, </w:t>
      </w:r>
      <w:r>
        <w:rPr>
          <w:rFonts w:cs="Times New Roman"/>
          <w:szCs w:val="24"/>
        </w:rPr>
        <w:t xml:space="preserve">διαθέσιμο στο: </w:t>
      </w:r>
      <w:hyperlink r:id="rId38" w:history="1">
        <w:r w:rsidRPr="00A46A83">
          <w:rPr>
            <w:rStyle w:val="Hyperlink"/>
            <w:rFonts w:cs="Times New Roman"/>
            <w:szCs w:val="24"/>
          </w:rPr>
          <w:t>http://www.onmed.gr/ygeia-politiki/item/318241-o-katiforos-tis-ygeias-apo-to-2009-poso-meiothikan-oi-dimosies-dapanes</w:t>
        </w:r>
      </w:hyperlink>
      <w:r>
        <w:rPr>
          <w:rFonts w:cs="Times New Roman"/>
          <w:szCs w:val="24"/>
        </w:rPr>
        <w:t>, ανακτήθηκε την 3/2/2016.</w:t>
      </w:r>
    </w:p>
    <w:p w:rsidR="00A1207B" w:rsidRDefault="00A1207B" w:rsidP="00A1207B">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 xml:space="preserve">«Πανάκριβη και η ιδιωτική υγεία στην Ελλάδα, καταδεικνύει έρευνα του ΟΟΣΑ», (2013), </w:t>
      </w:r>
      <w:r w:rsidRPr="003B3C78">
        <w:rPr>
          <w:rFonts w:cs="Times New Roman"/>
          <w:i/>
          <w:szCs w:val="24"/>
          <w:lang w:val="en-US"/>
        </w:rPr>
        <w:t>Cretalive</w:t>
      </w:r>
      <w:r w:rsidRPr="003B3C78">
        <w:rPr>
          <w:rFonts w:cs="Times New Roman"/>
          <w:szCs w:val="24"/>
        </w:rPr>
        <w:t xml:space="preserve">, διαθέσιμο στο: </w:t>
      </w:r>
      <w:hyperlink r:id="rId39" w:history="1">
        <w:r w:rsidRPr="003B3C78">
          <w:rPr>
            <w:rStyle w:val="Hyperlink"/>
            <w:rFonts w:cs="Times New Roman"/>
            <w:szCs w:val="24"/>
          </w:rPr>
          <w:t>http://www.cretalive.gr/economy/view/panakribh-kai-h-idiwtikh-ugeia-sthn-ellada-katadeiknuei-ereuna-tou-oosa/108279</w:t>
        </w:r>
      </w:hyperlink>
      <w:r w:rsidRPr="003B3C78">
        <w:rPr>
          <w:rFonts w:cs="Times New Roman"/>
          <w:szCs w:val="24"/>
        </w:rPr>
        <w:t>, ανακτήθηκε την 3/2/2016.</w:t>
      </w:r>
    </w:p>
    <w:p w:rsidR="00F811C2" w:rsidRPr="003B3C78" w:rsidRDefault="00F811C2" w:rsidP="00F811C2">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 xml:space="preserve">«Αυξήθηκε το ποσοστό συμμετοχής της ιδιωτικής ασφάλισης στις δαπάνες υγείας», (2014), </w:t>
      </w:r>
      <w:r w:rsidRPr="003B3C78">
        <w:rPr>
          <w:rFonts w:cs="Times New Roman"/>
          <w:i/>
          <w:szCs w:val="24"/>
          <w:lang w:val="en-US"/>
        </w:rPr>
        <w:t>Next</w:t>
      </w:r>
      <w:r w:rsidRPr="003B3C78">
        <w:rPr>
          <w:rFonts w:cs="Times New Roman"/>
          <w:i/>
          <w:szCs w:val="24"/>
        </w:rPr>
        <w:t xml:space="preserve"> </w:t>
      </w:r>
      <w:r w:rsidRPr="003B3C78">
        <w:rPr>
          <w:rFonts w:cs="Times New Roman"/>
          <w:i/>
          <w:szCs w:val="24"/>
          <w:lang w:val="en-US"/>
        </w:rPr>
        <w:t>deal</w:t>
      </w:r>
      <w:r w:rsidRPr="003B3C78">
        <w:rPr>
          <w:rFonts w:cs="Times New Roman"/>
          <w:szCs w:val="24"/>
        </w:rPr>
        <w:t xml:space="preserve">, διαθέσιμο στο: </w:t>
      </w:r>
      <w:hyperlink r:id="rId40" w:history="1">
        <w:r w:rsidRPr="003B3C78">
          <w:rPr>
            <w:rStyle w:val="Hyperlink"/>
            <w:rFonts w:cs="Times New Roman"/>
            <w:szCs w:val="24"/>
          </w:rPr>
          <w:t>http://www.nextdeal.gr/%CE%B5%CE%B9%CE%B4%CE%AE%CF%83%CE%B5%CE%B9%CF%82/%CE%B9%CE%B4%CE%B9%CF%89%CF%84%CE%B9%CE%BA%CE%AE-%CE%B1%CF%83%CF%86%CE%AC%CE%BB%CE%B9%CF%83%CE%B7/ayxhthhke-to-pososto-symmetochhs-ths-idiwtikhs-asfalishs-stis-dapanes-ygeias.html</w:t>
        </w:r>
      </w:hyperlink>
      <w:r w:rsidRPr="003B3C78">
        <w:rPr>
          <w:rFonts w:cs="Times New Roman"/>
          <w:szCs w:val="24"/>
        </w:rPr>
        <w:t>, ανακτήθηκε την 3/2/2016.</w:t>
      </w:r>
    </w:p>
    <w:p w:rsidR="00F811C2" w:rsidRPr="003B3C78" w:rsidRDefault="00F811C2" w:rsidP="00F811C2">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 xml:space="preserve">«ΕΛΣΤΑΤ: Συνεχίστηκε και το 2011 η καθοδική πορεία των δαπανών υγείας», (2013), </w:t>
      </w:r>
      <w:r w:rsidRPr="003B3C78">
        <w:rPr>
          <w:rFonts w:cs="Times New Roman"/>
          <w:i/>
          <w:szCs w:val="24"/>
          <w:lang w:val="en-US"/>
        </w:rPr>
        <w:t>Capital</w:t>
      </w:r>
      <w:r w:rsidRPr="003B3C78">
        <w:rPr>
          <w:rFonts w:cs="Times New Roman"/>
          <w:szCs w:val="24"/>
        </w:rPr>
        <w:t xml:space="preserve">, διαθέσιμο στο: </w:t>
      </w:r>
      <w:hyperlink r:id="rId41" w:history="1">
        <w:r w:rsidRPr="003B3C78">
          <w:rPr>
            <w:rStyle w:val="Hyperlink"/>
            <w:rFonts w:cs="Times New Roman"/>
            <w:szCs w:val="24"/>
          </w:rPr>
          <w:t>http://www.capital.gr/story/1781905</w:t>
        </w:r>
      </w:hyperlink>
      <w:r w:rsidRPr="003B3C78">
        <w:rPr>
          <w:rFonts w:cs="Times New Roman"/>
          <w:szCs w:val="24"/>
        </w:rPr>
        <w:t>, ανακτήθηκε την 3/2/2016.</w:t>
      </w:r>
    </w:p>
    <w:p w:rsidR="00F811C2" w:rsidRPr="003B3C78" w:rsidRDefault="00F811C2" w:rsidP="00F811C2">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 xml:space="preserve">«Από ιδιωτικούς πόρους το 1/3 των δαπανών υγείας στην Ελλάδα», </w:t>
      </w:r>
      <w:r w:rsidRPr="003B3C78">
        <w:rPr>
          <w:rFonts w:cs="Times New Roman"/>
          <w:i/>
          <w:szCs w:val="24"/>
        </w:rPr>
        <w:t>Ασφαλιστικ</w:t>
      </w:r>
      <w:r>
        <w:rPr>
          <w:rFonts w:cs="Times New Roman"/>
          <w:i/>
          <w:szCs w:val="24"/>
        </w:rPr>
        <w:t>ή</w:t>
      </w:r>
      <w:r w:rsidRPr="003B3C78">
        <w:rPr>
          <w:rFonts w:cs="Times New Roman"/>
          <w:i/>
          <w:szCs w:val="24"/>
        </w:rPr>
        <w:t xml:space="preserve"> Αγορά</w:t>
      </w:r>
      <w:r w:rsidRPr="003B3C78">
        <w:rPr>
          <w:rFonts w:cs="Times New Roman"/>
          <w:szCs w:val="24"/>
        </w:rPr>
        <w:t xml:space="preserve">, διαθέσιμο στο: </w:t>
      </w:r>
      <w:hyperlink r:id="rId42" w:history="1">
        <w:r w:rsidRPr="003B3C78">
          <w:rPr>
            <w:rStyle w:val="Hyperlink"/>
            <w:rFonts w:cs="Times New Roman"/>
            <w:szCs w:val="24"/>
          </w:rPr>
          <w:t>http://www.aagora.gr/index.php/news/item/3975-%CE%B1%CF%80%CF%8C-%CE%B9%CE%B4%CE%B9%CF%89%CF%84%CE%B9%CE%BA%CE%BF%C</w:t>
        </w:r>
        <w:r w:rsidRPr="003B3C78">
          <w:rPr>
            <w:rStyle w:val="Hyperlink"/>
            <w:rFonts w:cs="Times New Roman"/>
            <w:szCs w:val="24"/>
          </w:rPr>
          <w:lastRenderedPageBreak/>
          <w:t>F%8D%CF%82-%CF%80%CF%8C%CF%81%CE%BF%CF%85%CF%82-%CF%84%CE%BF-1-3-%CF%84%CF%89%CE%BD-%CE%B4%CE%B1%CF%80%CE%B1%CE%BD%CF%8E%CE%BD-%CF%85%CE%B3%CE%B5%CE%AF%CE%B1%CF%82-%CF%83%CF%84%CE%B7%CE%BD-%CE%B5%CE%BB%CE%BB%CE%AC%CE%B4%CE%B1</w:t>
        </w:r>
      </w:hyperlink>
      <w:r w:rsidRPr="003B3C78">
        <w:rPr>
          <w:rFonts w:cs="Times New Roman"/>
          <w:szCs w:val="24"/>
        </w:rPr>
        <w:t>, ανακτήθηκε την 4/2/2016.</w:t>
      </w:r>
    </w:p>
    <w:p w:rsidR="00F811C2" w:rsidRPr="003B3C78" w:rsidRDefault="00F811C2" w:rsidP="00F811C2">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 xml:space="preserve">«Βουτιά στα έσοδα και στις δαπάνες για συντάξεις και υγεία των ασφαλιστικών ταμείων», (2015), </w:t>
      </w:r>
      <w:r w:rsidRPr="003B3C78">
        <w:rPr>
          <w:rFonts w:cs="Times New Roman"/>
          <w:i/>
          <w:szCs w:val="24"/>
          <w:lang w:val="en-US"/>
        </w:rPr>
        <w:t>Asfalis</w:t>
      </w:r>
      <w:r w:rsidRPr="003B3C78">
        <w:rPr>
          <w:rFonts w:cs="Times New Roman"/>
          <w:i/>
          <w:szCs w:val="24"/>
        </w:rPr>
        <w:t>ι</w:t>
      </w:r>
      <w:r w:rsidRPr="003B3C78">
        <w:rPr>
          <w:rFonts w:cs="Times New Roman"/>
          <w:i/>
          <w:szCs w:val="24"/>
          <w:lang w:val="en-US"/>
        </w:rPr>
        <w:t>net</w:t>
      </w:r>
      <w:r w:rsidRPr="003B3C78">
        <w:rPr>
          <w:rFonts w:cs="Times New Roman"/>
          <w:szCs w:val="24"/>
        </w:rPr>
        <w:t xml:space="preserve">, διαθέσιμο στο: </w:t>
      </w:r>
      <w:hyperlink r:id="rId43" w:history="1">
        <w:r w:rsidRPr="003B3C78">
          <w:rPr>
            <w:rStyle w:val="Hyperlink"/>
            <w:rFonts w:cs="Times New Roman"/>
            <w:szCs w:val="24"/>
          </w:rPr>
          <w:t>http://www.asfalisinet.gr/%CE%B2%CE%BF%CF%85%CF%84%CE%B9%CE%AC-%CF%83%CF%84%CE%B1-%CE%AD%CF%83%CE%BF%CE%B4%CE%B1-%CE%BA%CE%B1%CE%B9-%CF%83%CF%84%CE%B9%CF%82-%CE%B4%CE%B1%CF%80%CE%AC%CE%BD%CE%B5%CF%82-%CE%B3%CE%B9%CE%B1-%CF%83/</w:t>
        </w:r>
      </w:hyperlink>
      <w:r w:rsidRPr="003B3C78">
        <w:rPr>
          <w:rFonts w:cs="Times New Roman"/>
          <w:szCs w:val="24"/>
        </w:rPr>
        <w:t>, ανακτήθηκε την 5/2/2016.</w:t>
      </w:r>
    </w:p>
    <w:p w:rsidR="00F811C2" w:rsidRPr="003B3C78" w:rsidRDefault="00F811C2" w:rsidP="00F811C2">
      <w:pPr>
        <w:spacing w:after="0"/>
        <w:rPr>
          <w:rFonts w:cs="Times New Roman"/>
          <w:szCs w:val="24"/>
        </w:rPr>
      </w:pPr>
    </w:p>
    <w:p w:rsidR="00F811C2" w:rsidRDefault="00F811C2" w:rsidP="00F811C2">
      <w:pPr>
        <w:spacing w:after="0"/>
        <w:rPr>
          <w:rFonts w:cs="Times New Roman"/>
          <w:szCs w:val="24"/>
        </w:rPr>
      </w:pPr>
      <w:r w:rsidRPr="003B3C78">
        <w:rPr>
          <w:rFonts w:cs="Times New Roman"/>
          <w:szCs w:val="24"/>
        </w:rPr>
        <w:t>«Η υγεία στα χρόνια της…</w:t>
      </w:r>
      <w:r>
        <w:rPr>
          <w:rFonts w:cs="Times New Roman"/>
          <w:szCs w:val="24"/>
        </w:rPr>
        <w:t xml:space="preserve"> </w:t>
      </w:r>
      <w:r w:rsidRPr="003B3C78">
        <w:rPr>
          <w:rFonts w:cs="Times New Roman"/>
          <w:szCs w:val="24"/>
        </w:rPr>
        <w:t xml:space="preserve">δαπάνης», (2011), </w:t>
      </w:r>
      <w:r w:rsidRPr="003B3C78">
        <w:rPr>
          <w:rFonts w:cs="Times New Roman"/>
          <w:i/>
          <w:szCs w:val="24"/>
        </w:rPr>
        <w:t>Διάγνωση</w:t>
      </w:r>
      <w:r w:rsidRPr="003B3C78">
        <w:rPr>
          <w:rFonts w:cs="Times New Roman"/>
          <w:szCs w:val="24"/>
        </w:rPr>
        <w:t xml:space="preserve">, διαθέσιμο στο: </w:t>
      </w:r>
      <w:hyperlink r:id="rId44" w:history="1">
        <w:r w:rsidRPr="003B3C78">
          <w:rPr>
            <w:rStyle w:val="Hyperlink"/>
            <w:rFonts w:cs="Times New Roman"/>
            <w:szCs w:val="24"/>
          </w:rPr>
          <w:t>http://diagnosispress.gr/epikerotita/%CE%B7-%CF%85%CE%B3%CE%B5%CE%AF%CE%B1-%CF%83%CF%84%CE%B1-%CF%87%CF%81%CF%8C%CE%BD%CE%B9%CE%B1-%CF%84%CE%B7%CF%82-%CE%B4%CE%B1%CF%80%CE%AC%CE%BD%CE%B7%CF%82/</w:t>
        </w:r>
      </w:hyperlink>
      <w:r w:rsidRPr="003B3C78">
        <w:rPr>
          <w:rFonts w:cs="Times New Roman"/>
          <w:szCs w:val="24"/>
        </w:rPr>
        <w:t>, ανακτήθηκε την 6/2/2016.</w:t>
      </w:r>
    </w:p>
    <w:p w:rsidR="00F811C2" w:rsidRDefault="00F811C2" w:rsidP="00F811C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«Γενόσημα», (2013), Πανελλήνια Ένωση Φαρμακοβιομηχανίας, διαθέσιμο στο: </w:t>
      </w:r>
      <w:hyperlink r:id="rId45" w:history="1">
        <w:r w:rsidRPr="00FD0D02">
          <w:rPr>
            <w:rStyle w:val="Hyperlink"/>
            <w:rFonts w:cs="Times New Roman"/>
            <w:szCs w:val="24"/>
          </w:rPr>
          <w:t>http://www.elliniko-farmako.gr/ta-panta-gia-to-elliniko-farmako/genosima/</w:t>
        </w:r>
      </w:hyperlink>
      <w:r w:rsidRPr="00FD0D02">
        <w:rPr>
          <w:rFonts w:cs="Times New Roman"/>
          <w:szCs w:val="24"/>
        </w:rPr>
        <w:t>, ανακτήθηκε την 7/2/2016.</w:t>
      </w:r>
    </w:p>
    <w:p w:rsidR="00FD0D02" w:rsidRPr="00FD0D02" w:rsidRDefault="00FD0D02" w:rsidP="00FD0D0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«Η φαρμακευτική αγορά στην Ελλάδα το 2013», (2014), </w:t>
      </w:r>
      <w:r w:rsidRPr="00FD0D02">
        <w:rPr>
          <w:rFonts w:cs="Times New Roman"/>
          <w:i/>
          <w:szCs w:val="24"/>
          <w:lang w:val="en-US"/>
        </w:rPr>
        <w:t>Business</w:t>
      </w:r>
      <w:r w:rsidRPr="00FD0D02">
        <w:rPr>
          <w:rFonts w:cs="Times New Roman"/>
          <w:i/>
          <w:szCs w:val="24"/>
        </w:rPr>
        <w:t xml:space="preserve"> </w:t>
      </w:r>
      <w:r w:rsidRPr="00FD0D02">
        <w:rPr>
          <w:rFonts w:cs="Times New Roman"/>
          <w:i/>
          <w:szCs w:val="24"/>
          <w:lang w:val="en-US"/>
        </w:rPr>
        <w:t>news</w:t>
      </w:r>
      <w:r w:rsidRPr="00FD0D02">
        <w:rPr>
          <w:rFonts w:cs="Times New Roman"/>
          <w:szCs w:val="24"/>
        </w:rPr>
        <w:t xml:space="preserve">, διαθέσιμο στο: </w:t>
      </w:r>
      <w:hyperlink r:id="rId46" w:history="1">
        <w:r w:rsidRPr="00FD0D02">
          <w:rPr>
            <w:rStyle w:val="Hyperlink"/>
            <w:rFonts w:cs="Times New Roman"/>
            <w:szCs w:val="24"/>
          </w:rPr>
          <w:t>http://www.businessnews.gr/article/5647/i-farmakeytiki-agora-stin-ellada-2013</w:t>
        </w:r>
      </w:hyperlink>
      <w:r w:rsidRPr="00FD0D02">
        <w:rPr>
          <w:rFonts w:cs="Times New Roman"/>
          <w:szCs w:val="24"/>
        </w:rPr>
        <w:t>, ανακτήθηκε την 7/2/2016.</w:t>
      </w:r>
    </w:p>
    <w:p w:rsidR="00FD0D02" w:rsidRPr="00FD0D02" w:rsidRDefault="00FD0D02" w:rsidP="00FD0D0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lastRenderedPageBreak/>
        <w:t xml:space="preserve">«Ο αναδυόμενος «αστέρας» της ελληνικής οικονομίας», (2014), </w:t>
      </w:r>
      <w:r w:rsidRPr="00FD0D02">
        <w:rPr>
          <w:rFonts w:cs="Times New Roman"/>
          <w:i/>
          <w:szCs w:val="24"/>
          <w:lang w:val="en-US"/>
        </w:rPr>
        <w:t>Fortune</w:t>
      </w:r>
      <w:r w:rsidRPr="00FD0D02">
        <w:rPr>
          <w:rFonts w:cs="Times New Roman"/>
          <w:i/>
          <w:szCs w:val="24"/>
        </w:rPr>
        <w:t xml:space="preserve"> </w:t>
      </w:r>
      <w:r w:rsidRPr="00FD0D02">
        <w:rPr>
          <w:rFonts w:cs="Times New Roman"/>
          <w:i/>
          <w:szCs w:val="24"/>
          <w:lang w:val="en-US"/>
        </w:rPr>
        <w:t>Greece</w:t>
      </w:r>
      <w:r w:rsidRPr="00FD0D02">
        <w:rPr>
          <w:rFonts w:cs="Times New Roman"/>
          <w:szCs w:val="24"/>
        </w:rPr>
        <w:t xml:space="preserve">, διαθέσιμο στο: </w:t>
      </w:r>
      <w:hyperlink r:id="rId47" w:history="1">
        <w:r w:rsidRPr="00FD0D02">
          <w:rPr>
            <w:rStyle w:val="Hyperlink"/>
            <w:rFonts w:cs="Times New Roman"/>
            <w:szCs w:val="24"/>
          </w:rPr>
          <w:t>http://www.fort/unegreece.com/article/o-anadiomenos-asteras-tis-ellinikis-ikonomias/</w:t>
        </w:r>
      </w:hyperlink>
      <w:r w:rsidRPr="00FD0D02">
        <w:rPr>
          <w:rFonts w:cs="Times New Roman"/>
          <w:szCs w:val="24"/>
        </w:rPr>
        <w:t>, ανακτήθηκε την 8/2/2016.</w:t>
      </w:r>
    </w:p>
    <w:p w:rsidR="00FD0D02" w:rsidRPr="00FD0D02" w:rsidRDefault="00FD0D02" w:rsidP="00FD0D02">
      <w:pPr>
        <w:spacing w:after="0"/>
        <w:rPr>
          <w:rFonts w:cs="Times New Roman"/>
          <w:szCs w:val="24"/>
        </w:rPr>
      </w:pPr>
    </w:p>
    <w:p w:rsidR="00FD0D02" w:rsidRDefault="00FD0D02" w:rsidP="00FD0D02">
      <w:pPr>
        <w:spacing w:after="0"/>
        <w:rPr>
          <w:rFonts w:cs="Times New Roman"/>
          <w:szCs w:val="24"/>
        </w:rPr>
      </w:pPr>
      <w:r w:rsidRPr="00FD0D02">
        <w:rPr>
          <w:rFonts w:cs="Times New Roman"/>
          <w:szCs w:val="24"/>
        </w:rPr>
        <w:t xml:space="preserve">«Μείωση 60% στην κατά κεφαλή δαπάνη για φάρμακα την τελευταία 5ετία - Έκρηξη ΣΦΕΕ για το πολυνομοσχέδιο», (2015), </w:t>
      </w:r>
      <w:r w:rsidRPr="00FD0D02">
        <w:rPr>
          <w:rFonts w:cs="Times New Roman"/>
          <w:i/>
          <w:szCs w:val="24"/>
          <w:lang w:val="en-US"/>
        </w:rPr>
        <w:t>Onmed</w:t>
      </w:r>
      <w:r w:rsidRPr="00FD0D02">
        <w:rPr>
          <w:rFonts w:cs="Times New Roman"/>
          <w:szCs w:val="24"/>
        </w:rPr>
        <w:t xml:space="preserve">, διαθέσιμο στο: </w:t>
      </w:r>
      <w:hyperlink r:id="rId48" w:history="1">
        <w:r w:rsidRPr="00FD0D02">
          <w:rPr>
            <w:rStyle w:val="Hyperlink"/>
            <w:rFonts w:cs="Times New Roman"/>
            <w:szCs w:val="24"/>
          </w:rPr>
          <w:t>http://www.onmed.gr/farmako/item/336991-meiosi-60-stin-kata-kefali-dapani-gia-farmaka-tin-teleftaia-5etia---ekriksi-sfee-gia-to-polynomosxedio</w:t>
        </w:r>
      </w:hyperlink>
      <w:r w:rsidRPr="00FD0D02">
        <w:rPr>
          <w:rFonts w:cs="Times New Roman"/>
          <w:szCs w:val="24"/>
        </w:rPr>
        <w:t>, ανακτήθηκε την 8/2/2016.</w:t>
      </w:r>
    </w:p>
    <w:p w:rsidR="003D5C94" w:rsidRDefault="003D5C94" w:rsidP="00FD0D02">
      <w:pPr>
        <w:spacing w:after="0"/>
        <w:rPr>
          <w:rFonts w:cs="Times New Roman"/>
          <w:szCs w:val="24"/>
        </w:rPr>
      </w:pPr>
    </w:p>
    <w:p w:rsidR="003D5C94" w:rsidRPr="00D84CBC" w:rsidRDefault="003D5C94" w:rsidP="00FD0D02">
      <w:pPr>
        <w:spacing w:after="0"/>
        <w:rPr>
          <w:rFonts w:cs="Times New Roman"/>
          <w:szCs w:val="24"/>
        </w:rPr>
      </w:pPr>
      <w:r>
        <w:rPr>
          <w:rFonts w:cs="Times New Roman"/>
          <w:szCs w:val="24"/>
        </w:rPr>
        <w:t>«</w:t>
      </w:r>
      <w:r w:rsidRPr="003D5C94">
        <w:rPr>
          <w:rFonts w:cs="Times New Roman"/>
          <w:szCs w:val="24"/>
        </w:rPr>
        <w:t>ΟΟΣΑ: Αύξηση των δαπανών για την υγεία</w:t>
      </w:r>
      <w:r>
        <w:rPr>
          <w:rFonts w:cs="Times New Roman"/>
          <w:szCs w:val="24"/>
        </w:rPr>
        <w:t xml:space="preserve">», (2014), </w:t>
      </w:r>
      <w:r w:rsidRPr="009E47E5">
        <w:rPr>
          <w:rFonts w:cs="Times New Roman"/>
          <w:i/>
          <w:szCs w:val="24"/>
        </w:rPr>
        <w:t>Η Καθημερινή</w:t>
      </w:r>
      <w:r>
        <w:rPr>
          <w:rFonts w:cs="Times New Roman"/>
          <w:szCs w:val="24"/>
        </w:rPr>
        <w:t xml:space="preserve">, διαθέσιμο στο: </w:t>
      </w:r>
      <w:hyperlink r:id="rId49" w:history="1">
        <w:r w:rsidRPr="00BD4074">
          <w:rPr>
            <w:rStyle w:val="Hyperlink"/>
            <w:rFonts w:cs="Times New Roman"/>
            <w:szCs w:val="24"/>
          </w:rPr>
          <w:t>http://www.kathimerini.gr/774162/article/oikonomia/die8nhs-oikonomia/oosa-ay3hsh-twn-dapanwn-gia-thn-ygeia</w:t>
        </w:r>
      </w:hyperlink>
      <w:r>
        <w:rPr>
          <w:rFonts w:cs="Times New Roman"/>
          <w:szCs w:val="24"/>
        </w:rPr>
        <w:t>, ανακτ</w:t>
      </w:r>
      <w:r w:rsidR="009B1F19">
        <w:rPr>
          <w:rFonts w:cs="Times New Roman"/>
          <w:szCs w:val="24"/>
        </w:rPr>
        <w:t>ήθηκε την 5</w:t>
      </w:r>
      <w:r>
        <w:rPr>
          <w:rFonts w:cs="Times New Roman"/>
          <w:szCs w:val="24"/>
        </w:rPr>
        <w:t>/4/2016.</w:t>
      </w:r>
    </w:p>
    <w:p w:rsidR="009E47E5" w:rsidRPr="00D84CBC" w:rsidRDefault="009E47E5" w:rsidP="00FD0D02">
      <w:pPr>
        <w:spacing w:after="0"/>
        <w:rPr>
          <w:rFonts w:cs="Times New Roman"/>
          <w:szCs w:val="24"/>
        </w:rPr>
      </w:pPr>
    </w:p>
    <w:p w:rsidR="009E47E5" w:rsidRDefault="009E47E5" w:rsidP="00FD0D02">
      <w:pPr>
        <w:spacing w:after="0"/>
        <w:rPr>
          <w:rFonts w:cs="Times New Roman"/>
          <w:szCs w:val="24"/>
        </w:rPr>
      </w:pPr>
      <w:r>
        <w:rPr>
          <w:rFonts w:cs="Times New Roman"/>
          <w:szCs w:val="24"/>
        </w:rPr>
        <w:t>«</w:t>
      </w:r>
      <w:r w:rsidRPr="009E47E5">
        <w:rPr>
          <w:rFonts w:cs="Times New Roman"/>
          <w:szCs w:val="24"/>
        </w:rPr>
        <w:t>ΟΟΣΑ: Ευρωπαϊκή «επιδημία» μειώσεων στις δαπάνες Υγείας – «Βουτιά» της Ελλάδας και το 2013</w:t>
      </w:r>
      <w:r>
        <w:rPr>
          <w:rFonts w:cs="Times New Roman"/>
          <w:szCs w:val="24"/>
        </w:rPr>
        <w:t xml:space="preserve">», (2015), </w:t>
      </w:r>
      <w:r w:rsidRPr="004B1033">
        <w:rPr>
          <w:rFonts w:cs="Times New Roman"/>
          <w:i/>
          <w:szCs w:val="24"/>
          <w:lang w:val="en-US"/>
        </w:rPr>
        <w:t>Iatronet</w:t>
      </w:r>
      <w:r w:rsidRPr="009E47E5">
        <w:rPr>
          <w:rFonts w:cs="Times New Roman"/>
          <w:szCs w:val="24"/>
        </w:rPr>
        <w:t xml:space="preserve">, </w:t>
      </w:r>
      <w:r>
        <w:rPr>
          <w:rFonts w:cs="Times New Roman"/>
          <w:szCs w:val="24"/>
        </w:rPr>
        <w:t xml:space="preserve">διαθέσιμο στο: </w:t>
      </w:r>
      <w:hyperlink r:id="rId50" w:history="1">
        <w:r w:rsidRPr="00BD4074">
          <w:rPr>
            <w:rStyle w:val="Hyperlink"/>
            <w:rFonts w:cs="Times New Roman"/>
            <w:szCs w:val="24"/>
          </w:rPr>
          <w:t>http://www.iatronet.gr/eidiseis-nea/perithalpsi-asfalisi/news/31828/oosa-evrwpaki-epidimia-meiwsewn-stis-dapanes-ygeias-voytia-tis-elladas-kai-to-2013.html</w:t>
        </w:r>
      </w:hyperlink>
      <w:r>
        <w:rPr>
          <w:rFonts w:cs="Times New Roman"/>
          <w:szCs w:val="24"/>
        </w:rPr>
        <w:t>, ανακτήθηκε την 5/4/2016.</w:t>
      </w:r>
    </w:p>
    <w:p w:rsidR="00C83C0C" w:rsidRDefault="00C83C0C" w:rsidP="00FD0D02">
      <w:pPr>
        <w:spacing w:after="0"/>
        <w:rPr>
          <w:rFonts w:cs="Times New Roman"/>
          <w:szCs w:val="24"/>
        </w:rPr>
      </w:pPr>
    </w:p>
    <w:p w:rsidR="004C61EB" w:rsidRPr="004C61EB" w:rsidRDefault="004C61EB" w:rsidP="00FD0D02">
      <w:pPr>
        <w:spacing w:after="0"/>
        <w:rPr>
          <w:rFonts w:cs="Times New Roman"/>
          <w:szCs w:val="24"/>
        </w:rPr>
      </w:pPr>
      <w:r>
        <w:rPr>
          <w:rFonts w:cs="Times New Roman"/>
          <w:szCs w:val="24"/>
        </w:rPr>
        <w:t>«</w:t>
      </w:r>
      <w:r w:rsidRPr="004C61EB">
        <w:rPr>
          <w:rFonts w:cs="Times New Roman"/>
          <w:szCs w:val="24"/>
        </w:rPr>
        <w:t>Θλιβερή πρωτιά της Ελλάδας στην παιδική παχυσαρκία</w:t>
      </w:r>
      <w:r>
        <w:rPr>
          <w:rFonts w:cs="Times New Roman"/>
          <w:szCs w:val="24"/>
        </w:rPr>
        <w:t xml:space="preserve">», (2014), </w:t>
      </w:r>
      <w:r w:rsidRPr="003D38BF">
        <w:rPr>
          <w:rFonts w:cs="Times New Roman"/>
          <w:i/>
          <w:szCs w:val="24"/>
        </w:rPr>
        <w:t>Η Ναυτεμπορική</w:t>
      </w:r>
      <w:r>
        <w:rPr>
          <w:rFonts w:cs="Times New Roman"/>
          <w:szCs w:val="24"/>
        </w:rPr>
        <w:t xml:space="preserve">, </w:t>
      </w:r>
      <w:r w:rsidR="004B1033" w:rsidRPr="004B1033">
        <w:rPr>
          <w:rFonts w:cs="Times New Roman"/>
          <w:szCs w:val="24"/>
        </w:rPr>
        <w:t xml:space="preserve">22 </w:t>
      </w:r>
      <w:r w:rsidR="004B1033">
        <w:rPr>
          <w:rFonts w:cs="Times New Roman"/>
          <w:szCs w:val="24"/>
        </w:rPr>
        <w:t xml:space="preserve">Οκτωβρίου, </w:t>
      </w:r>
      <w:r>
        <w:rPr>
          <w:rFonts w:cs="Times New Roman"/>
          <w:szCs w:val="24"/>
        </w:rPr>
        <w:t xml:space="preserve">διαθέσιμο στο: </w:t>
      </w:r>
      <w:hyperlink r:id="rId51" w:history="1">
        <w:r w:rsidRPr="00BD4074">
          <w:rPr>
            <w:rStyle w:val="Hyperlink"/>
            <w:rFonts w:cs="Times New Roman"/>
            <w:szCs w:val="24"/>
          </w:rPr>
          <w:t>http://www.naftemporiki.gr/story/871285/thliberi-protia-tis-elladas-stin-paidiki-paxusarkia</w:t>
        </w:r>
      </w:hyperlink>
      <w:r>
        <w:rPr>
          <w:rFonts w:cs="Times New Roman"/>
          <w:szCs w:val="24"/>
        </w:rPr>
        <w:t>, ανακτήθηκε την 8/4/2016.</w:t>
      </w:r>
    </w:p>
    <w:p w:rsidR="00FD0D02" w:rsidRDefault="00FD0D02" w:rsidP="00F811C2">
      <w:pPr>
        <w:spacing w:after="0"/>
        <w:rPr>
          <w:rFonts w:cs="Times New Roman"/>
          <w:szCs w:val="24"/>
        </w:rPr>
      </w:pPr>
    </w:p>
    <w:p w:rsidR="003D38BF" w:rsidRPr="00D84CBC" w:rsidRDefault="003D38BF" w:rsidP="00F811C2">
      <w:pPr>
        <w:spacing w:after="0"/>
        <w:rPr>
          <w:rFonts w:cs="Times New Roman"/>
          <w:szCs w:val="24"/>
        </w:rPr>
      </w:pPr>
      <w:r>
        <w:rPr>
          <w:rFonts w:cs="Times New Roman"/>
          <w:szCs w:val="24"/>
        </w:rPr>
        <w:t>«</w:t>
      </w:r>
      <w:r w:rsidRPr="003D38BF">
        <w:rPr>
          <w:rFonts w:cs="Times New Roman"/>
          <w:szCs w:val="24"/>
        </w:rPr>
        <w:t>ΠΟΥ: Σοβαρή επιδημία παχυσαρκίας θα αντιμετωπίσει η Ευρώπη</w:t>
      </w:r>
      <w:r>
        <w:rPr>
          <w:rFonts w:cs="Times New Roman"/>
          <w:szCs w:val="24"/>
        </w:rPr>
        <w:t xml:space="preserve">», (2015), </w:t>
      </w:r>
      <w:r w:rsidRPr="003D38BF">
        <w:rPr>
          <w:rFonts w:cs="Times New Roman"/>
          <w:i/>
          <w:szCs w:val="24"/>
        </w:rPr>
        <w:t>Τα Νέα</w:t>
      </w:r>
      <w:r>
        <w:rPr>
          <w:rFonts w:cs="Times New Roman"/>
          <w:szCs w:val="24"/>
        </w:rPr>
        <w:t xml:space="preserve">, </w:t>
      </w:r>
      <w:r w:rsidR="004B1033">
        <w:rPr>
          <w:rFonts w:cs="Times New Roman"/>
          <w:szCs w:val="24"/>
        </w:rPr>
        <w:t xml:space="preserve">6 Μαΐου, </w:t>
      </w:r>
      <w:r>
        <w:rPr>
          <w:rFonts w:cs="Times New Roman"/>
          <w:szCs w:val="24"/>
        </w:rPr>
        <w:t xml:space="preserve">διαθέσιμο στο: </w:t>
      </w:r>
      <w:hyperlink r:id="rId52" w:history="1">
        <w:r w:rsidRPr="00BD4074">
          <w:rPr>
            <w:rStyle w:val="Hyperlink"/>
            <w:rFonts w:cs="Times New Roman"/>
            <w:szCs w:val="24"/>
          </w:rPr>
          <w:t>http://www.tanea.gr/news/world/article/5235727/poy-sobarh-epidhmia-paxysarkias-tha-antimetwpisei-h-eyrwph-ews-to-2030/</w:t>
        </w:r>
      </w:hyperlink>
      <w:r>
        <w:rPr>
          <w:rFonts w:cs="Times New Roman"/>
          <w:szCs w:val="24"/>
        </w:rPr>
        <w:t>, ανακτήθηκε την 9/4/2016.</w:t>
      </w:r>
    </w:p>
    <w:p w:rsidR="00427190" w:rsidRPr="00D84CBC" w:rsidRDefault="00427190" w:rsidP="00F811C2">
      <w:pPr>
        <w:spacing w:after="0"/>
        <w:rPr>
          <w:rFonts w:cs="Times New Roman"/>
          <w:szCs w:val="24"/>
        </w:rPr>
      </w:pPr>
    </w:p>
    <w:p w:rsidR="00427190" w:rsidRPr="00427190" w:rsidRDefault="00427190" w:rsidP="00427190">
      <w:pPr>
        <w:spacing w:after="0"/>
        <w:rPr>
          <w:rFonts w:cs="Times New Roman"/>
          <w:szCs w:val="24"/>
        </w:rPr>
      </w:pPr>
      <w:r>
        <w:rPr>
          <w:rFonts w:cs="Times New Roman"/>
          <w:szCs w:val="24"/>
        </w:rPr>
        <w:t>«</w:t>
      </w:r>
      <w:r w:rsidRPr="00427190">
        <w:rPr>
          <w:rFonts w:cs="Times New Roman"/>
          <w:szCs w:val="24"/>
        </w:rPr>
        <w:t>Eurostat: Σχεδόν ανύπαρκτη η στοματική υγεία στην Ελλάδα</w:t>
      </w:r>
      <w:r>
        <w:rPr>
          <w:rFonts w:cs="Times New Roman"/>
          <w:szCs w:val="24"/>
        </w:rPr>
        <w:t xml:space="preserve">», (2015), </w:t>
      </w:r>
      <w:r w:rsidRPr="0033021C">
        <w:rPr>
          <w:rFonts w:cs="Times New Roman"/>
          <w:i/>
          <w:szCs w:val="24"/>
          <w:lang w:val="en-US"/>
        </w:rPr>
        <w:t>Onmed</w:t>
      </w:r>
      <w:r w:rsidRPr="00427190">
        <w:rPr>
          <w:rFonts w:cs="Times New Roman"/>
          <w:szCs w:val="24"/>
        </w:rPr>
        <w:t xml:space="preserve">, </w:t>
      </w:r>
      <w:r w:rsidR="0033021C">
        <w:rPr>
          <w:rFonts w:cs="Times New Roman"/>
          <w:szCs w:val="24"/>
        </w:rPr>
        <w:t xml:space="preserve">19 Νοεμβρίου, </w:t>
      </w:r>
      <w:r>
        <w:rPr>
          <w:rFonts w:cs="Times New Roman"/>
          <w:szCs w:val="24"/>
        </w:rPr>
        <w:t xml:space="preserve">διαθέσιμο στο: </w:t>
      </w:r>
      <w:hyperlink r:id="rId53" w:history="1">
        <w:r w:rsidRPr="00BD4074">
          <w:rPr>
            <w:rStyle w:val="Hyperlink"/>
            <w:rFonts w:cs="Times New Roman"/>
            <w:szCs w:val="24"/>
          </w:rPr>
          <w:t>http://www.onmed.gr/ygeia-eidhseis/item/336997-eurostat-sxedon-anyparkti-i-stomatiki-ygeia-stin-ellada</w:t>
        </w:r>
      </w:hyperlink>
      <w:r>
        <w:rPr>
          <w:rFonts w:cs="Times New Roman"/>
          <w:szCs w:val="24"/>
        </w:rPr>
        <w:t>, ανακτήθηκε την 9/4/2016.</w:t>
      </w:r>
    </w:p>
    <w:p w:rsidR="00427190" w:rsidRPr="00427190" w:rsidRDefault="00427190" w:rsidP="00427190">
      <w:pPr>
        <w:spacing w:after="0"/>
        <w:rPr>
          <w:rFonts w:cs="Times New Roman"/>
          <w:szCs w:val="24"/>
        </w:rPr>
      </w:pPr>
    </w:p>
    <w:p w:rsidR="000F7344" w:rsidRPr="00803776" w:rsidRDefault="009E13EB" w:rsidP="00A1207B">
      <w:pPr>
        <w:spacing w:after="0"/>
        <w:rPr>
          <w:rFonts w:cs="Times New Roman"/>
          <w:szCs w:val="24"/>
        </w:rPr>
      </w:pPr>
      <w:hyperlink r:id="rId54" w:history="1">
        <w:r w:rsidR="000F7344" w:rsidRPr="000F7344">
          <w:rPr>
            <w:rStyle w:val="Hyperlink"/>
            <w:rFonts w:cs="Times New Roman"/>
            <w:szCs w:val="24"/>
            <w:lang w:val="en-US"/>
          </w:rPr>
          <w:t>www</w:t>
        </w:r>
        <w:r w:rsidR="000F7344" w:rsidRPr="00803776">
          <w:rPr>
            <w:rStyle w:val="Hyperlink"/>
            <w:rFonts w:cs="Times New Roman"/>
            <w:szCs w:val="24"/>
          </w:rPr>
          <w:t>.</w:t>
        </w:r>
        <w:r w:rsidR="000F7344" w:rsidRPr="000F7344">
          <w:rPr>
            <w:rStyle w:val="Hyperlink"/>
            <w:rFonts w:cs="Times New Roman"/>
            <w:szCs w:val="24"/>
            <w:lang w:val="en-US"/>
          </w:rPr>
          <w:t>wpro</w:t>
        </w:r>
        <w:r w:rsidR="000F7344" w:rsidRPr="00803776">
          <w:rPr>
            <w:rStyle w:val="Hyperlink"/>
            <w:rFonts w:cs="Times New Roman"/>
            <w:szCs w:val="24"/>
          </w:rPr>
          <w:t>.</w:t>
        </w:r>
        <w:r w:rsidR="000F7344" w:rsidRPr="000F7344">
          <w:rPr>
            <w:rStyle w:val="Hyperlink"/>
            <w:rFonts w:cs="Times New Roman"/>
            <w:szCs w:val="24"/>
            <w:lang w:val="en-US"/>
          </w:rPr>
          <w:t>who</w:t>
        </w:r>
        <w:r w:rsidR="000F7344" w:rsidRPr="00803776">
          <w:rPr>
            <w:rStyle w:val="Hyperlink"/>
            <w:rFonts w:cs="Times New Roman"/>
            <w:szCs w:val="24"/>
          </w:rPr>
          <w:t>.</w:t>
        </w:r>
        <w:r w:rsidR="000F7344" w:rsidRPr="000F7344">
          <w:rPr>
            <w:rStyle w:val="Hyperlink"/>
            <w:rFonts w:cs="Times New Roman"/>
            <w:szCs w:val="24"/>
            <w:lang w:val="en-US"/>
          </w:rPr>
          <w:t>int</w:t>
        </w:r>
      </w:hyperlink>
      <w:r w:rsidR="000F7344" w:rsidRPr="00803776">
        <w:rPr>
          <w:rFonts w:cs="Times New Roman"/>
          <w:szCs w:val="24"/>
        </w:rPr>
        <w:t xml:space="preserve"> </w:t>
      </w:r>
    </w:p>
    <w:p w:rsidR="000F7344" w:rsidRPr="00362FF4" w:rsidRDefault="009E13EB" w:rsidP="000F7344">
      <w:pPr>
        <w:rPr>
          <w:rFonts w:cs="Times New Roman"/>
          <w:szCs w:val="24"/>
        </w:rPr>
      </w:pPr>
      <w:hyperlink r:id="rId55" w:history="1">
        <w:r w:rsidR="000F7344" w:rsidRPr="000F7344">
          <w:rPr>
            <w:rStyle w:val="Hyperlink"/>
            <w:rFonts w:cs="Times New Roman"/>
            <w:szCs w:val="24"/>
            <w:lang w:val="en-US"/>
          </w:rPr>
          <w:t>www</w:t>
        </w:r>
        <w:r w:rsidR="000F7344" w:rsidRPr="00362FF4">
          <w:rPr>
            <w:rStyle w:val="Hyperlink"/>
            <w:rFonts w:cs="Times New Roman"/>
            <w:szCs w:val="24"/>
          </w:rPr>
          <w:t>.</w:t>
        </w:r>
        <w:r w:rsidR="000F7344" w:rsidRPr="000F7344">
          <w:rPr>
            <w:rStyle w:val="Hyperlink"/>
            <w:rFonts w:cs="Times New Roman"/>
            <w:szCs w:val="24"/>
            <w:lang w:val="en-US"/>
          </w:rPr>
          <w:t>slideshare</w:t>
        </w:r>
        <w:r w:rsidR="000F7344" w:rsidRPr="00362FF4">
          <w:rPr>
            <w:rStyle w:val="Hyperlink"/>
            <w:rFonts w:cs="Times New Roman"/>
            <w:szCs w:val="24"/>
          </w:rPr>
          <w:t>.</w:t>
        </w:r>
        <w:r w:rsidR="000F7344" w:rsidRPr="000F7344">
          <w:rPr>
            <w:rStyle w:val="Hyperlink"/>
            <w:rFonts w:cs="Times New Roman"/>
            <w:szCs w:val="24"/>
            <w:lang w:val="en-US"/>
          </w:rPr>
          <w:t>net</w:t>
        </w:r>
      </w:hyperlink>
    </w:p>
    <w:sectPr w:rsidR="000F7344" w:rsidRPr="00362FF4" w:rsidSect="000F7344">
      <w:footerReference w:type="default" r:id="rId56"/>
      <w:pgSz w:w="11906" w:h="16838"/>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1DEB" w:rsidRDefault="00991DEB" w:rsidP="000F7344">
      <w:pPr>
        <w:spacing w:after="0" w:line="240" w:lineRule="auto"/>
      </w:pPr>
      <w:r>
        <w:separator/>
      </w:r>
    </w:p>
  </w:endnote>
  <w:endnote w:type="continuationSeparator" w:id="1">
    <w:p w:rsidR="00991DEB" w:rsidRDefault="00991DEB" w:rsidP="000F73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AE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Cambria">
    <w:panose1 w:val="02040503050406030204"/>
    <w:charset w:val="A1"/>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899869"/>
      <w:docPartObj>
        <w:docPartGallery w:val="Page Numbers (Bottom of Page)"/>
        <w:docPartUnique/>
      </w:docPartObj>
    </w:sdtPr>
    <w:sdtContent>
      <w:p w:rsidR="00CC711E" w:rsidRDefault="00CC711E">
        <w:pPr>
          <w:pStyle w:val="Footer"/>
          <w:jc w:val="center"/>
        </w:pPr>
        <w:r>
          <w:t>[</w:t>
        </w:r>
        <w:fldSimple w:instr=" PAGE   \* MERGEFORMAT ">
          <w:r w:rsidR="006168A5">
            <w:rPr>
              <w:noProof/>
            </w:rPr>
            <w:t>10</w:t>
          </w:r>
        </w:fldSimple>
        <w:r>
          <w:t>]</w:t>
        </w:r>
      </w:p>
    </w:sdtContent>
  </w:sdt>
  <w:p w:rsidR="00CC711E" w:rsidRDefault="00CC711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1DEB" w:rsidRDefault="00991DEB" w:rsidP="000F7344">
      <w:pPr>
        <w:spacing w:after="0" w:line="240" w:lineRule="auto"/>
      </w:pPr>
      <w:r>
        <w:separator/>
      </w:r>
    </w:p>
  </w:footnote>
  <w:footnote w:type="continuationSeparator" w:id="1">
    <w:p w:rsidR="00991DEB" w:rsidRDefault="00991DEB" w:rsidP="000F734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4A3863"/>
    <w:multiLevelType w:val="hybridMultilevel"/>
    <w:tmpl w:val="D3004478"/>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167E0C29"/>
    <w:multiLevelType w:val="hybridMultilevel"/>
    <w:tmpl w:val="610213E2"/>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8C85384"/>
    <w:multiLevelType w:val="hybridMultilevel"/>
    <w:tmpl w:val="5A1A1250"/>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9AA37FE"/>
    <w:multiLevelType w:val="hybridMultilevel"/>
    <w:tmpl w:val="A9A2164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1B3A3924"/>
    <w:multiLevelType w:val="hybridMultilevel"/>
    <w:tmpl w:val="9C3C59D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1CA931A5"/>
    <w:multiLevelType w:val="hybridMultilevel"/>
    <w:tmpl w:val="A5A63F62"/>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1CAE7614"/>
    <w:multiLevelType w:val="hybridMultilevel"/>
    <w:tmpl w:val="7276A5A0"/>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26B476C0"/>
    <w:multiLevelType w:val="hybridMultilevel"/>
    <w:tmpl w:val="D01C52F6"/>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26D856F4"/>
    <w:multiLevelType w:val="hybridMultilevel"/>
    <w:tmpl w:val="40BCE52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285A33BD"/>
    <w:multiLevelType w:val="hybridMultilevel"/>
    <w:tmpl w:val="9DBCBA0C"/>
    <w:lvl w:ilvl="0" w:tplc="6F4AF4CE">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2E2F7D0C"/>
    <w:multiLevelType w:val="multilevel"/>
    <w:tmpl w:val="31028212"/>
    <w:lvl w:ilvl="0">
      <w:start w:val="1"/>
      <w:numFmt w:val="decimal"/>
      <w:pStyle w:val="Heading1"/>
      <w:lvlText w:val="ΚΕΦΑΛΑΙΟ %1ο."/>
      <w:lvlJc w:val="center"/>
      <w:pPr>
        <w:ind w:left="360" w:hanging="360"/>
      </w:pPr>
      <w:rPr>
        <w:rFonts w:hint="default"/>
      </w:rPr>
    </w:lvl>
    <w:lvl w:ilvl="1">
      <w:start w:val="1"/>
      <w:numFmt w:val="decimal"/>
      <w:pStyle w:val="Heading2"/>
      <w:lvlText w:val="%1.%2"/>
      <w:lvlJc w:val="left"/>
      <w:pPr>
        <w:ind w:left="5113"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nsid w:val="305E430A"/>
    <w:multiLevelType w:val="hybridMultilevel"/>
    <w:tmpl w:val="0BA634C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5AD72CB6"/>
    <w:multiLevelType w:val="hybridMultilevel"/>
    <w:tmpl w:val="F43C2522"/>
    <w:lvl w:ilvl="0" w:tplc="932216F6">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5B064579"/>
    <w:multiLevelType w:val="hybridMultilevel"/>
    <w:tmpl w:val="0BAAEB14"/>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5B92327C"/>
    <w:multiLevelType w:val="multilevel"/>
    <w:tmpl w:val="9F703B02"/>
    <w:lvl w:ilvl="0">
      <w:start w:val="1"/>
      <w:numFmt w:val="decimal"/>
      <w:lvlText w:val="ΚΕΦΑΛΑΙΟ %1"/>
      <w:lvlJc w:val="left"/>
      <w:pPr>
        <w:ind w:left="432" w:hanging="432"/>
      </w:pPr>
      <w:rPr>
        <w:rFonts w:ascii="Times New Roman" w:hAnsi="Times New Roman" w:cs="Times New Roman"/>
        <w:b/>
        <w:bCs w:val="0"/>
        <w:i w:val="0"/>
        <w:iCs w:val="0"/>
        <w:caps w:val="0"/>
        <w:smallCaps w:val="0"/>
        <w:strike w:val="0"/>
        <w:dstrike w:val="0"/>
        <w:noProof w:val="0"/>
        <w:snapToGrid w:val="0"/>
        <w:vanish w:val="0"/>
        <w:color w:val="000000" w:themeColor="text1"/>
        <w:spacing w:val="0"/>
        <w:w w:val="0"/>
        <w:kern w:val="0"/>
        <w:position w:val="0"/>
        <w:szCs w:val="0"/>
        <w:u w:val="none"/>
        <w:vertAlign w:val="baseline"/>
        <w:em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5BD3791B"/>
    <w:multiLevelType w:val="hybridMultilevel"/>
    <w:tmpl w:val="C376403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65245DD5"/>
    <w:multiLevelType w:val="hybridMultilevel"/>
    <w:tmpl w:val="F79A9122"/>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6998292D"/>
    <w:multiLevelType w:val="hybridMultilevel"/>
    <w:tmpl w:val="0BD8C4CC"/>
    <w:lvl w:ilvl="0" w:tplc="DCA421E8">
      <w:start w:val="1"/>
      <w:numFmt w:val="decimal"/>
      <w:lvlText w:val="ΚΕΦΑΛΑΙΟ %1ο."/>
      <w:lvlJc w:val="center"/>
      <w:pPr>
        <w:ind w:left="1152" w:hanging="360"/>
      </w:pPr>
      <w:rPr>
        <w:rFonts w:hint="default"/>
      </w:rPr>
    </w:lvl>
    <w:lvl w:ilvl="1" w:tplc="04080019" w:tentative="1">
      <w:start w:val="1"/>
      <w:numFmt w:val="lowerLetter"/>
      <w:lvlText w:val="%2."/>
      <w:lvlJc w:val="left"/>
      <w:pPr>
        <w:ind w:left="1872" w:hanging="360"/>
      </w:pPr>
    </w:lvl>
    <w:lvl w:ilvl="2" w:tplc="0408001B" w:tentative="1">
      <w:start w:val="1"/>
      <w:numFmt w:val="lowerRoman"/>
      <w:lvlText w:val="%3."/>
      <w:lvlJc w:val="right"/>
      <w:pPr>
        <w:ind w:left="2592" w:hanging="180"/>
      </w:pPr>
    </w:lvl>
    <w:lvl w:ilvl="3" w:tplc="0408000F" w:tentative="1">
      <w:start w:val="1"/>
      <w:numFmt w:val="decimal"/>
      <w:lvlText w:val="%4."/>
      <w:lvlJc w:val="left"/>
      <w:pPr>
        <w:ind w:left="3312" w:hanging="360"/>
      </w:pPr>
    </w:lvl>
    <w:lvl w:ilvl="4" w:tplc="04080019" w:tentative="1">
      <w:start w:val="1"/>
      <w:numFmt w:val="lowerLetter"/>
      <w:lvlText w:val="%5."/>
      <w:lvlJc w:val="left"/>
      <w:pPr>
        <w:ind w:left="4032" w:hanging="360"/>
      </w:pPr>
    </w:lvl>
    <w:lvl w:ilvl="5" w:tplc="0408001B" w:tentative="1">
      <w:start w:val="1"/>
      <w:numFmt w:val="lowerRoman"/>
      <w:lvlText w:val="%6."/>
      <w:lvlJc w:val="right"/>
      <w:pPr>
        <w:ind w:left="4752" w:hanging="180"/>
      </w:pPr>
    </w:lvl>
    <w:lvl w:ilvl="6" w:tplc="0408000F" w:tentative="1">
      <w:start w:val="1"/>
      <w:numFmt w:val="decimal"/>
      <w:lvlText w:val="%7."/>
      <w:lvlJc w:val="left"/>
      <w:pPr>
        <w:ind w:left="5472" w:hanging="360"/>
      </w:pPr>
    </w:lvl>
    <w:lvl w:ilvl="7" w:tplc="04080019" w:tentative="1">
      <w:start w:val="1"/>
      <w:numFmt w:val="lowerLetter"/>
      <w:lvlText w:val="%8."/>
      <w:lvlJc w:val="left"/>
      <w:pPr>
        <w:ind w:left="6192" w:hanging="360"/>
      </w:pPr>
    </w:lvl>
    <w:lvl w:ilvl="8" w:tplc="0408001B" w:tentative="1">
      <w:start w:val="1"/>
      <w:numFmt w:val="lowerRoman"/>
      <w:lvlText w:val="%9."/>
      <w:lvlJc w:val="right"/>
      <w:pPr>
        <w:ind w:left="6912" w:hanging="180"/>
      </w:pPr>
    </w:lvl>
  </w:abstractNum>
  <w:abstractNum w:abstractNumId="18">
    <w:nsid w:val="6DEF316F"/>
    <w:multiLevelType w:val="hybridMultilevel"/>
    <w:tmpl w:val="719E1492"/>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6FE5032E"/>
    <w:multiLevelType w:val="hybridMultilevel"/>
    <w:tmpl w:val="72ACA3BA"/>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7352584B"/>
    <w:multiLevelType w:val="hybridMultilevel"/>
    <w:tmpl w:val="F9DAAD38"/>
    <w:lvl w:ilvl="0" w:tplc="EE12DE48">
      <w:start w:val="1"/>
      <w:numFmt w:val="decimal"/>
      <w:lvlText w:val="ΚΕΦΑΛΑΙΟ %1ο."/>
      <w:lvlJc w:val="center"/>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nsid w:val="78B05787"/>
    <w:multiLevelType w:val="multilevel"/>
    <w:tmpl w:val="C4A0A6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CE35821"/>
    <w:multiLevelType w:val="hybridMultilevel"/>
    <w:tmpl w:val="62E43FC6"/>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7D7E16D1"/>
    <w:multiLevelType w:val="hybridMultilevel"/>
    <w:tmpl w:val="EFA2D478"/>
    <w:lvl w:ilvl="0" w:tplc="04080009">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7DAA260E"/>
    <w:multiLevelType w:val="hybridMultilevel"/>
    <w:tmpl w:val="227A2570"/>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14"/>
  </w:num>
  <w:num w:numId="4">
    <w:abstractNumId w:val="0"/>
  </w:num>
  <w:num w:numId="5">
    <w:abstractNumId w:val="24"/>
  </w:num>
  <w:num w:numId="6">
    <w:abstractNumId w:val="2"/>
  </w:num>
  <w:num w:numId="7">
    <w:abstractNumId w:val="7"/>
  </w:num>
  <w:num w:numId="8">
    <w:abstractNumId w:val="11"/>
  </w:num>
  <w:num w:numId="9">
    <w:abstractNumId w:val="22"/>
  </w:num>
  <w:num w:numId="10">
    <w:abstractNumId w:val="6"/>
  </w:num>
  <w:num w:numId="11">
    <w:abstractNumId w:val="13"/>
  </w:num>
  <w:num w:numId="12">
    <w:abstractNumId w:val="18"/>
  </w:num>
  <w:num w:numId="13">
    <w:abstractNumId w:val="23"/>
  </w:num>
  <w:num w:numId="14">
    <w:abstractNumId w:val="3"/>
  </w:num>
  <w:num w:numId="15">
    <w:abstractNumId w:val="14"/>
  </w:num>
  <w:num w:numId="16">
    <w:abstractNumId w:val="17"/>
  </w:num>
  <w:num w:numId="17">
    <w:abstractNumId w:val="19"/>
  </w:num>
  <w:num w:numId="18">
    <w:abstractNumId w:val="5"/>
  </w:num>
  <w:num w:numId="19">
    <w:abstractNumId w:val="10"/>
  </w:num>
  <w:num w:numId="20">
    <w:abstractNumId w:val="16"/>
  </w:num>
  <w:num w:numId="21">
    <w:abstractNumId w:val="1"/>
  </w:num>
  <w:num w:numId="22">
    <w:abstractNumId w:val="9"/>
  </w:num>
  <w:num w:numId="23">
    <w:abstractNumId w:val="8"/>
  </w:num>
  <w:num w:numId="24">
    <w:abstractNumId w:val="12"/>
  </w:num>
  <w:num w:numId="25">
    <w:abstractNumId w:val="4"/>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617031"/>
    <w:rsid w:val="00002BCD"/>
    <w:rsid w:val="000040CE"/>
    <w:rsid w:val="00010F53"/>
    <w:rsid w:val="00014EEE"/>
    <w:rsid w:val="000324D8"/>
    <w:rsid w:val="00040F3E"/>
    <w:rsid w:val="00043EC5"/>
    <w:rsid w:val="00065779"/>
    <w:rsid w:val="00072AB9"/>
    <w:rsid w:val="00077C3B"/>
    <w:rsid w:val="000B0AC8"/>
    <w:rsid w:val="000C51AA"/>
    <w:rsid w:val="000D0F89"/>
    <w:rsid w:val="000D2E3A"/>
    <w:rsid w:val="000F4BA5"/>
    <w:rsid w:val="000F7344"/>
    <w:rsid w:val="0010333A"/>
    <w:rsid w:val="0010738C"/>
    <w:rsid w:val="00110C6C"/>
    <w:rsid w:val="00112D61"/>
    <w:rsid w:val="00116276"/>
    <w:rsid w:val="001333A4"/>
    <w:rsid w:val="00146D4E"/>
    <w:rsid w:val="001579B5"/>
    <w:rsid w:val="0016385C"/>
    <w:rsid w:val="0017449F"/>
    <w:rsid w:val="00175F8E"/>
    <w:rsid w:val="001C307A"/>
    <w:rsid w:val="001C34F8"/>
    <w:rsid w:val="001C3AE3"/>
    <w:rsid w:val="001F52B6"/>
    <w:rsid w:val="00254516"/>
    <w:rsid w:val="00254AA8"/>
    <w:rsid w:val="0028281C"/>
    <w:rsid w:val="002C4BC9"/>
    <w:rsid w:val="002D5516"/>
    <w:rsid w:val="002D5DAF"/>
    <w:rsid w:val="002D7D76"/>
    <w:rsid w:val="002E3B75"/>
    <w:rsid w:val="00317304"/>
    <w:rsid w:val="0032749E"/>
    <w:rsid w:val="0033021C"/>
    <w:rsid w:val="00330234"/>
    <w:rsid w:val="00333C0D"/>
    <w:rsid w:val="003340CF"/>
    <w:rsid w:val="00342FA0"/>
    <w:rsid w:val="00362FF4"/>
    <w:rsid w:val="00366FC0"/>
    <w:rsid w:val="003A0A39"/>
    <w:rsid w:val="003C5579"/>
    <w:rsid w:val="003C608B"/>
    <w:rsid w:val="003D38BF"/>
    <w:rsid w:val="003D5C94"/>
    <w:rsid w:val="003D678C"/>
    <w:rsid w:val="003F0993"/>
    <w:rsid w:val="00404544"/>
    <w:rsid w:val="00427190"/>
    <w:rsid w:val="00433614"/>
    <w:rsid w:val="00433C72"/>
    <w:rsid w:val="004416DE"/>
    <w:rsid w:val="0046069B"/>
    <w:rsid w:val="00462646"/>
    <w:rsid w:val="004872D2"/>
    <w:rsid w:val="00492F4C"/>
    <w:rsid w:val="004A1348"/>
    <w:rsid w:val="004B1033"/>
    <w:rsid w:val="004C1CB1"/>
    <w:rsid w:val="004C3A06"/>
    <w:rsid w:val="004C61EB"/>
    <w:rsid w:val="004C731E"/>
    <w:rsid w:val="004D747E"/>
    <w:rsid w:val="00511807"/>
    <w:rsid w:val="00514C54"/>
    <w:rsid w:val="00524FD1"/>
    <w:rsid w:val="0052574D"/>
    <w:rsid w:val="00527AE5"/>
    <w:rsid w:val="00541CD3"/>
    <w:rsid w:val="00543CA4"/>
    <w:rsid w:val="00547921"/>
    <w:rsid w:val="00573F03"/>
    <w:rsid w:val="00590659"/>
    <w:rsid w:val="005921ED"/>
    <w:rsid w:val="0059334B"/>
    <w:rsid w:val="005A1565"/>
    <w:rsid w:val="005A5A21"/>
    <w:rsid w:val="005F7C74"/>
    <w:rsid w:val="006168A5"/>
    <w:rsid w:val="00617031"/>
    <w:rsid w:val="00634B68"/>
    <w:rsid w:val="00646D36"/>
    <w:rsid w:val="00656413"/>
    <w:rsid w:val="00671BBC"/>
    <w:rsid w:val="00674793"/>
    <w:rsid w:val="00694796"/>
    <w:rsid w:val="006B2077"/>
    <w:rsid w:val="006E5A14"/>
    <w:rsid w:val="006F2BAF"/>
    <w:rsid w:val="006F480D"/>
    <w:rsid w:val="006F63BC"/>
    <w:rsid w:val="00706873"/>
    <w:rsid w:val="00714EF3"/>
    <w:rsid w:val="00726616"/>
    <w:rsid w:val="00732260"/>
    <w:rsid w:val="00736212"/>
    <w:rsid w:val="007525E0"/>
    <w:rsid w:val="0075741E"/>
    <w:rsid w:val="00761CE5"/>
    <w:rsid w:val="00773458"/>
    <w:rsid w:val="00795C46"/>
    <w:rsid w:val="00797CC6"/>
    <w:rsid w:val="007A555D"/>
    <w:rsid w:val="007C7E72"/>
    <w:rsid w:val="007D294B"/>
    <w:rsid w:val="007E422E"/>
    <w:rsid w:val="007F0763"/>
    <w:rsid w:val="00803776"/>
    <w:rsid w:val="00815C90"/>
    <w:rsid w:val="0082436C"/>
    <w:rsid w:val="00834C6E"/>
    <w:rsid w:val="008713FB"/>
    <w:rsid w:val="008952EE"/>
    <w:rsid w:val="00897203"/>
    <w:rsid w:val="008B1ABA"/>
    <w:rsid w:val="008B6472"/>
    <w:rsid w:val="008D33A7"/>
    <w:rsid w:val="008D6047"/>
    <w:rsid w:val="008E6D0F"/>
    <w:rsid w:val="009064E9"/>
    <w:rsid w:val="009239E9"/>
    <w:rsid w:val="00925858"/>
    <w:rsid w:val="00926491"/>
    <w:rsid w:val="009333C1"/>
    <w:rsid w:val="0093745B"/>
    <w:rsid w:val="00940937"/>
    <w:rsid w:val="009428B1"/>
    <w:rsid w:val="009677A5"/>
    <w:rsid w:val="0097009B"/>
    <w:rsid w:val="00981573"/>
    <w:rsid w:val="00991DEB"/>
    <w:rsid w:val="00994909"/>
    <w:rsid w:val="009A5A7A"/>
    <w:rsid w:val="009B1F19"/>
    <w:rsid w:val="009B3A89"/>
    <w:rsid w:val="009C4E63"/>
    <w:rsid w:val="009C6F07"/>
    <w:rsid w:val="009D3C0F"/>
    <w:rsid w:val="009E13EB"/>
    <w:rsid w:val="009E47E5"/>
    <w:rsid w:val="009E5339"/>
    <w:rsid w:val="009E58AD"/>
    <w:rsid w:val="009F6885"/>
    <w:rsid w:val="00A0395B"/>
    <w:rsid w:val="00A1207B"/>
    <w:rsid w:val="00A12A1E"/>
    <w:rsid w:val="00A1393F"/>
    <w:rsid w:val="00A145BC"/>
    <w:rsid w:val="00A17BCF"/>
    <w:rsid w:val="00A248B5"/>
    <w:rsid w:val="00A62859"/>
    <w:rsid w:val="00A75FB8"/>
    <w:rsid w:val="00A76BDD"/>
    <w:rsid w:val="00A77989"/>
    <w:rsid w:val="00A90172"/>
    <w:rsid w:val="00A920EF"/>
    <w:rsid w:val="00A92738"/>
    <w:rsid w:val="00A96840"/>
    <w:rsid w:val="00AC349C"/>
    <w:rsid w:val="00AC34BF"/>
    <w:rsid w:val="00AC71F1"/>
    <w:rsid w:val="00AD23D2"/>
    <w:rsid w:val="00AF0924"/>
    <w:rsid w:val="00B359A1"/>
    <w:rsid w:val="00B3706C"/>
    <w:rsid w:val="00B57D34"/>
    <w:rsid w:val="00B83FC6"/>
    <w:rsid w:val="00B9244F"/>
    <w:rsid w:val="00B9732C"/>
    <w:rsid w:val="00BB5817"/>
    <w:rsid w:val="00BF2F0C"/>
    <w:rsid w:val="00BF7E99"/>
    <w:rsid w:val="00C017D0"/>
    <w:rsid w:val="00C057C7"/>
    <w:rsid w:val="00C1753F"/>
    <w:rsid w:val="00C36A30"/>
    <w:rsid w:val="00C40C92"/>
    <w:rsid w:val="00C52AF8"/>
    <w:rsid w:val="00C570E7"/>
    <w:rsid w:val="00C80B83"/>
    <w:rsid w:val="00C8109A"/>
    <w:rsid w:val="00C83C0C"/>
    <w:rsid w:val="00C86635"/>
    <w:rsid w:val="00C926EA"/>
    <w:rsid w:val="00CB1C61"/>
    <w:rsid w:val="00CB3D26"/>
    <w:rsid w:val="00CB6A9B"/>
    <w:rsid w:val="00CC711E"/>
    <w:rsid w:val="00CD3AB7"/>
    <w:rsid w:val="00D155E5"/>
    <w:rsid w:val="00D51A08"/>
    <w:rsid w:val="00D67E9B"/>
    <w:rsid w:val="00D84CBC"/>
    <w:rsid w:val="00D90825"/>
    <w:rsid w:val="00D90E74"/>
    <w:rsid w:val="00DC103E"/>
    <w:rsid w:val="00DC33B6"/>
    <w:rsid w:val="00DD6A7E"/>
    <w:rsid w:val="00E04A65"/>
    <w:rsid w:val="00E16423"/>
    <w:rsid w:val="00E17ECD"/>
    <w:rsid w:val="00E17F42"/>
    <w:rsid w:val="00E20550"/>
    <w:rsid w:val="00E271D1"/>
    <w:rsid w:val="00E552CD"/>
    <w:rsid w:val="00E71C8E"/>
    <w:rsid w:val="00E770D2"/>
    <w:rsid w:val="00E80D2F"/>
    <w:rsid w:val="00E8169D"/>
    <w:rsid w:val="00E829C1"/>
    <w:rsid w:val="00EA438D"/>
    <w:rsid w:val="00EA57CB"/>
    <w:rsid w:val="00ED5BE2"/>
    <w:rsid w:val="00ED5C92"/>
    <w:rsid w:val="00ED6FE3"/>
    <w:rsid w:val="00F00E4B"/>
    <w:rsid w:val="00F02824"/>
    <w:rsid w:val="00F03F3E"/>
    <w:rsid w:val="00F0504A"/>
    <w:rsid w:val="00F07793"/>
    <w:rsid w:val="00F13F92"/>
    <w:rsid w:val="00F161F4"/>
    <w:rsid w:val="00F811C2"/>
    <w:rsid w:val="00FA145E"/>
    <w:rsid w:val="00FD0D02"/>
    <w:rsid w:val="00FD5368"/>
    <w:rsid w:val="00FD7939"/>
    <w:rsid w:val="00FF40E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3B75"/>
    <w:pPr>
      <w:spacing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6F2BAF"/>
    <w:pPr>
      <w:keepNext/>
      <w:keepLines/>
      <w:numPr>
        <w:numId w:val="19"/>
      </w:numPr>
      <w:spacing w:before="480" w:after="0"/>
      <w:ind w:left="1418"/>
      <w:outlineLvl w:val="0"/>
    </w:pPr>
    <w:rPr>
      <w:rFonts w:eastAsiaTheme="majorEastAsia" w:cstheme="majorBidi"/>
      <w:b/>
      <w:bCs/>
      <w:sz w:val="32"/>
      <w:szCs w:val="28"/>
    </w:rPr>
  </w:style>
  <w:style w:type="paragraph" w:styleId="Heading2">
    <w:name w:val="heading 2"/>
    <w:basedOn w:val="Normal"/>
    <w:next w:val="Normal"/>
    <w:link w:val="Heading2Char"/>
    <w:autoRedefine/>
    <w:uiPriority w:val="9"/>
    <w:unhideWhenUsed/>
    <w:qFormat/>
    <w:rsid w:val="003F0993"/>
    <w:pPr>
      <w:keepNext/>
      <w:keepLines/>
      <w:numPr>
        <w:ilvl w:val="1"/>
        <w:numId w:val="19"/>
      </w:numPr>
      <w:spacing w:before="200" w:after="240"/>
      <w:ind w:left="567"/>
      <w:outlineLvl w:val="1"/>
    </w:pPr>
    <w:rPr>
      <w:rFonts w:eastAsiaTheme="majorEastAsia" w:cstheme="majorBidi"/>
      <w:b/>
      <w:bCs/>
      <w:sz w:val="28"/>
      <w:szCs w:val="26"/>
    </w:rPr>
  </w:style>
  <w:style w:type="paragraph" w:styleId="Heading3">
    <w:name w:val="heading 3"/>
    <w:basedOn w:val="Normal"/>
    <w:next w:val="Normal"/>
    <w:link w:val="Heading3Char"/>
    <w:autoRedefine/>
    <w:uiPriority w:val="9"/>
    <w:unhideWhenUsed/>
    <w:qFormat/>
    <w:rsid w:val="00D51A08"/>
    <w:pPr>
      <w:keepNext/>
      <w:keepLines/>
      <w:numPr>
        <w:ilvl w:val="2"/>
        <w:numId w:val="19"/>
      </w:numPr>
      <w:spacing w:before="200" w:after="240"/>
      <w:outlineLvl w:val="2"/>
    </w:pPr>
    <w:rPr>
      <w:rFonts w:eastAsiaTheme="majorEastAsia" w:cstheme="majorBidi"/>
      <w:b/>
      <w:bCs/>
      <w:i/>
    </w:rPr>
  </w:style>
  <w:style w:type="paragraph" w:styleId="Heading4">
    <w:name w:val="heading 4"/>
    <w:basedOn w:val="Normal"/>
    <w:next w:val="Normal"/>
    <w:link w:val="Heading4Char"/>
    <w:uiPriority w:val="9"/>
    <w:semiHidden/>
    <w:unhideWhenUsed/>
    <w:qFormat/>
    <w:rsid w:val="000F7344"/>
    <w:pPr>
      <w:keepNext/>
      <w:keepLines/>
      <w:numPr>
        <w:ilvl w:val="3"/>
        <w:numId w:val="1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F2BAF"/>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6F2BAF"/>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6F2BAF"/>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6F2BAF"/>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6F2BAF"/>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21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21ED"/>
    <w:rPr>
      <w:rFonts w:ascii="Tahoma" w:hAnsi="Tahoma" w:cs="Tahoma"/>
      <w:sz w:val="16"/>
      <w:szCs w:val="16"/>
    </w:rPr>
  </w:style>
  <w:style w:type="character" w:customStyle="1" w:styleId="Heading1Char">
    <w:name w:val="Heading 1 Char"/>
    <w:basedOn w:val="DefaultParagraphFont"/>
    <w:link w:val="Heading1"/>
    <w:uiPriority w:val="9"/>
    <w:rsid w:val="006F2BAF"/>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uiPriority w:val="9"/>
    <w:rsid w:val="003F0993"/>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D51A08"/>
    <w:rPr>
      <w:rFonts w:ascii="Times New Roman" w:eastAsiaTheme="majorEastAsia" w:hAnsi="Times New Roman" w:cstheme="majorBidi"/>
      <w:b/>
      <w:bCs/>
      <w:i/>
      <w:sz w:val="24"/>
    </w:rPr>
  </w:style>
  <w:style w:type="character" w:customStyle="1" w:styleId="Heading4Char">
    <w:name w:val="Heading 4 Char"/>
    <w:basedOn w:val="DefaultParagraphFont"/>
    <w:link w:val="Heading4"/>
    <w:uiPriority w:val="9"/>
    <w:semiHidden/>
    <w:rsid w:val="000F7344"/>
    <w:rPr>
      <w:rFonts w:asciiTheme="majorHAnsi" w:eastAsiaTheme="majorEastAsia" w:hAnsiTheme="majorHAnsi" w:cstheme="majorBidi"/>
      <w:b/>
      <w:bCs/>
      <w:i/>
      <w:iCs/>
      <w:color w:val="4F81BD" w:themeColor="accent1"/>
      <w:sz w:val="24"/>
    </w:rPr>
  </w:style>
  <w:style w:type="paragraph" w:styleId="Header">
    <w:name w:val="header"/>
    <w:basedOn w:val="Normal"/>
    <w:link w:val="HeaderChar"/>
    <w:uiPriority w:val="99"/>
    <w:semiHidden/>
    <w:unhideWhenUsed/>
    <w:rsid w:val="000F7344"/>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0F7344"/>
    <w:rPr>
      <w:rFonts w:ascii="Times New Roman" w:hAnsi="Times New Roman"/>
      <w:sz w:val="24"/>
    </w:rPr>
  </w:style>
  <w:style w:type="paragraph" w:styleId="Footer">
    <w:name w:val="footer"/>
    <w:basedOn w:val="Normal"/>
    <w:link w:val="FooterChar"/>
    <w:uiPriority w:val="99"/>
    <w:unhideWhenUsed/>
    <w:rsid w:val="000F7344"/>
    <w:pPr>
      <w:tabs>
        <w:tab w:val="center" w:pos="4153"/>
        <w:tab w:val="right" w:pos="8306"/>
      </w:tabs>
      <w:spacing w:after="0" w:line="240" w:lineRule="auto"/>
    </w:pPr>
  </w:style>
  <w:style w:type="character" w:customStyle="1" w:styleId="FooterChar">
    <w:name w:val="Footer Char"/>
    <w:basedOn w:val="DefaultParagraphFont"/>
    <w:link w:val="Footer"/>
    <w:uiPriority w:val="99"/>
    <w:rsid w:val="000F7344"/>
    <w:rPr>
      <w:rFonts w:ascii="Times New Roman" w:hAnsi="Times New Roman"/>
      <w:sz w:val="24"/>
    </w:rPr>
  </w:style>
  <w:style w:type="character" w:styleId="Hyperlink">
    <w:name w:val="Hyperlink"/>
    <w:basedOn w:val="DefaultParagraphFont"/>
    <w:uiPriority w:val="99"/>
    <w:unhideWhenUsed/>
    <w:rsid w:val="000F7344"/>
    <w:rPr>
      <w:color w:val="0000FF" w:themeColor="hyperlink"/>
      <w:u w:val="single"/>
    </w:rPr>
  </w:style>
  <w:style w:type="paragraph" w:styleId="Caption">
    <w:name w:val="caption"/>
    <w:basedOn w:val="Normal"/>
    <w:next w:val="Normal"/>
    <w:autoRedefine/>
    <w:uiPriority w:val="35"/>
    <w:qFormat/>
    <w:rsid w:val="002E3B75"/>
    <w:pPr>
      <w:jc w:val="center"/>
    </w:pPr>
    <w:rPr>
      <w:b/>
      <w:bCs/>
      <w:szCs w:val="18"/>
    </w:rPr>
  </w:style>
  <w:style w:type="paragraph" w:styleId="ListParagraph">
    <w:name w:val="List Paragraph"/>
    <w:basedOn w:val="Normal"/>
    <w:uiPriority w:val="34"/>
    <w:qFormat/>
    <w:rsid w:val="002E3B75"/>
    <w:pPr>
      <w:ind w:left="720"/>
      <w:contextualSpacing/>
    </w:pPr>
  </w:style>
  <w:style w:type="paragraph" w:styleId="TOC1">
    <w:name w:val="toc 1"/>
    <w:basedOn w:val="Normal"/>
    <w:next w:val="Normal"/>
    <w:autoRedefine/>
    <w:uiPriority w:val="39"/>
    <w:unhideWhenUsed/>
    <w:rsid w:val="00D51A08"/>
    <w:pPr>
      <w:spacing w:after="100"/>
    </w:pPr>
  </w:style>
  <w:style w:type="paragraph" w:styleId="TOC2">
    <w:name w:val="toc 2"/>
    <w:basedOn w:val="Normal"/>
    <w:next w:val="Normal"/>
    <w:autoRedefine/>
    <w:uiPriority w:val="39"/>
    <w:unhideWhenUsed/>
    <w:rsid w:val="00D51A08"/>
    <w:pPr>
      <w:spacing w:after="100"/>
      <w:ind w:left="240"/>
    </w:pPr>
  </w:style>
  <w:style w:type="paragraph" w:styleId="TOC3">
    <w:name w:val="toc 3"/>
    <w:basedOn w:val="Normal"/>
    <w:next w:val="Normal"/>
    <w:autoRedefine/>
    <w:uiPriority w:val="39"/>
    <w:unhideWhenUsed/>
    <w:rsid w:val="00D51A08"/>
    <w:pPr>
      <w:spacing w:after="100"/>
      <w:ind w:left="480"/>
    </w:pPr>
  </w:style>
  <w:style w:type="paragraph" w:styleId="TableofFigures">
    <w:name w:val="table of figures"/>
    <w:basedOn w:val="Normal"/>
    <w:next w:val="Normal"/>
    <w:uiPriority w:val="99"/>
    <w:unhideWhenUsed/>
    <w:rsid w:val="00D51A08"/>
    <w:pPr>
      <w:spacing w:after="0"/>
    </w:pPr>
  </w:style>
  <w:style w:type="table" w:styleId="MediumGrid2-Accent1">
    <w:name w:val="Medium Grid 2 Accent 1"/>
    <w:basedOn w:val="TableNormal"/>
    <w:uiPriority w:val="68"/>
    <w:rsid w:val="00D90E7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1">
    <w:name w:val="Ανοιχτόχρωμο πλέγμα1"/>
    <w:basedOn w:val="TableNormal"/>
    <w:uiPriority w:val="62"/>
    <w:rsid w:val="006F2BA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Accent3">
    <w:name w:val="Light List Accent 3"/>
    <w:basedOn w:val="TableNormal"/>
    <w:uiPriority w:val="61"/>
    <w:rsid w:val="006F2BAF"/>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Heading5Char">
    <w:name w:val="Heading 5 Char"/>
    <w:basedOn w:val="DefaultParagraphFont"/>
    <w:link w:val="Heading5"/>
    <w:uiPriority w:val="9"/>
    <w:semiHidden/>
    <w:rsid w:val="006F2BAF"/>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6F2BAF"/>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6F2BAF"/>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6F2BA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F2BAF"/>
    <w:rPr>
      <w:rFonts w:asciiTheme="majorHAnsi" w:eastAsiaTheme="majorEastAsia" w:hAnsiTheme="majorHAnsi" w:cstheme="majorBidi"/>
      <w:i/>
      <w:iCs/>
      <w:color w:val="404040" w:themeColor="text1" w:themeTint="BF"/>
      <w:sz w:val="20"/>
      <w:szCs w:val="20"/>
    </w:rPr>
  </w:style>
  <w:style w:type="table" w:styleId="ColorfulShading-Accent1">
    <w:name w:val="Colorful Shading Accent 1"/>
    <w:basedOn w:val="TableNormal"/>
    <w:uiPriority w:val="71"/>
    <w:rsid w:val="00F811C2"/>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Shading2-Accent5">
    <w:name w:val="Medium Shading 2 Accent 5"/>
    <w:basedOn w:val="TableNormal"/>
    <w:uiPriority w:val="64"/>
    <w:rsid w:val="00646D3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FollowedHyperlink">
    <w:name w:val="FollowedHyperlink"/>
    <w:basedOn w:val="DefaultParagraphFont"/>
    <w:uiPriority w:val="99"/>
    <w:semiHidden/>
    <w:unhideWhenUsed/>
    <w:rsid w:val="00795C46"/>
    <w:rPr>
      <w:color w:val="800080" w:themeColor="followedHyperlink"/>
      <w:u w:val="single"/>
    </w:rPr>
  </w:style>
  <w:style w:type="paragraph" w:styleId="TOCHeading">
    <w:name w:val="TOC Heading"/>
    <w:basedOn w:val="Heading1"/>
    <w:next w:val="Normal"/>
    <w:uiPriority w:val="39"/>
    <w:semiHidden/>
    <w:unhideWhenUsed/>
    <w:qFormat/>
    <w:rsid w:val="00A17BCF"/>
    <w:pPr>
      <w:numPr>
        <w:numId w:val="0"/>
      </w:numPr>
      <w:spacing w:line="276" w:lineRule="auto"/>
      <w:jc w:val="left"/>
      <w:outlineLvl w:val="9"/>
    </w:pPr>
    <w:rPr>
      <w:rFonts w:asciiTheme="majorHAnsi" w:hAnsiTheme="majorHAnsi"/>
      <w:color w:val="365F91" w:themeColor="accent1" w:themeShade="BF"/>
      <w:sz w:val="28"/>
      <w:lang w:eastAsia="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3B75"/>
    <w:pPr>
      <w:spacing w:line="360" w:lineRule="auto"/>
      <w:jc w:val="both"/>
    </w:pPr>
    <w:rPr>
      <w:rFonts w:ascii="Times New Roman" w:hAnsi="Times New Roman"/>
      <w:sz w:val="24"/>
    </w:rPr>
  </w:style>
  <w:style w:type="paragraph" w:styleId="1">
    <w:name w:val="heading 1"/>
    <w:basedOn w:val="a"/>
    <w:next w:val="a"/>
    <w:link w:val="1Char"/>
    <w:autoRedefine/>
    <w:uiPriority w:val="9"/>
    <w:qFormat/>
    <w:rsid w:val="006F2BAF"/>
    <w:pPr>
      <w:keepNext/>
      <w:keepLines/>
      <w:numPr>
        <w:numId w:val="19"/>
      </w:numPr>
      <w:spacing w:before="480" w:after="0"/>
      <w:ind w:left="1418"/>
      <w:outlineLvl w:val="0"/>
    </w:pPr>
    <w:rPr>
      <w:rFonts w:eastAsiaTheme="majorEastAsia" w:cstheme="majorBidi"/>
      <w:b/>
      <w:bCs/>
      <w:sz w:val="32"/>
      <w:szCs w:val="28"/>
    </w:rPr>
  </w:style>
  <w:style w:type="paragraph" w:styleId="2">
    <w:name w:val="heading 2"/>
    <w:basedOn w:val="a"/>
    <w:next w:val="a"/>
    <w:link w:val="2Char"/>
    <w:autoRedefine/>
    <w:uiPriority w:val="9"/>
    <w:unhideWhenUsed/>
    <w:qFormat/>
    <w:rsid w:val="003F0993"/>
    <w:pPr>
      <w:keepNext/>
      <w:keepLines/>
      <w:numPr>
        <w:ilvl w:val="1"/>
        <w:numId w:val="19"/>
      </w:numPr>
      <w:spacing w:before="200" w:after="240"/>
      <w:ind w:left="567"/>
      <w:outlineLvl w:val="1"/>
    </w:pPr>
    <w:rPr>
      <w:rFonts w:eastAsiaTheme="majorEastAsia" w:cstheme="majorBidi"/>
      <w:b/>
      <w:bCs/>
      <w:sz w:val="28"/>
      <w:szCs w:val="26"/>
    </w:rPr>
  </w:style>
  <w:style w:type="paragraph" w:styleId="3">
    <w:name w:val="heading 3"/>
    <w:basedOn w:val="a"/>
    <w:next w:val="a"/>
    <w:link w:val="3Char"/>
    <w:autoRedefine/>
    <w:uiPriority w:val="9"/>
    <w:unhideWhenUsed/>
    <w:qFormat/>
    <w:rsid w:val="00D51A08"/>
    <w:pPr>
      <w:keepNext/>
      <w:keepLines/>
      <w:numPr>
        <w:ilvl w:val="2"/>
        <w:numId w:val="19"/>
      </w:numPr>
      <w:spacing w:before="200" w:after="240"/>
      <w:outlineLvl w:val="2"/>
    </w:pPr>
    <w:rPr>
      <w:rFonts w:eastAsiaTheme="majorEastAsia" w:cstheme="majorBidi"/>
      <w:b/>
      <w:bCs/>
      <w:i/>
    </w:rPr>
  </w:style>
  <w:style w:type="paragraph" w:styleId="4">
    <w:name w:val="heading 4"/>
    <w:basedOn w:val="a"/>
    <w:next w:val="a"/>
    <w:link w:val="4Char"/>
    <w:uiPriority w:val="9"/>
    <w:semiHidden/>
    <w:unhideWhenUsed/>
    <w:qFormat/>
    <w:rsid w:val="000F7344"/>
    <w:pPr>
      <w:keepNext/>
      <w:keepLines/>
      <w:numPr>
        <w:ilvl w:val="3"/>
        <w:numId w:val="19"/>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6F2BAF"/>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6F2BAF"/>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6F2BAF"/>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6F2BAF"/>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6F2BAF"/>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921ED"/>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5921ED"/>
    <w:rPr>
      <w:rFonts w:ascii="Tahoma" w:hAnsi="Tahoma" w:cs="Tahoma"/>
      <w:sz w:val="16"/>
      <w:szCs w:val="16"/>
    </w:rPr>
  </w:style>
  <w:style w:type="character" w:customStyle="1" w:styleId="1Char">
    <w:name w:val="Επικεφαλίδα 1 Char"/>
    <w:basedOn w:val="a0"/>
    <w:link w:val="1"/>
    <w:uiPriority w:val="9"/>
    <w:rsid w:val="006F2BAF"/>
    <w:rPr>
      <w:rFonts w:ascii="Times New Roman" w:eastAsiaTheme="majorEastAsia" w:hAnsi="Times New Roman" w:cstheme="majorBidi"/>
      <w:b/>
      <w:bCs/>
      <w:sz w:val="32"/>
      <w:szCs w:val="28"/>
    </w:rPr>
  </w:style>
  <w:style w:type="character" w:customStyle="1" w:styleId="2Char">
    <w:name w:val="Επικεφαλίδα 2 Char"/>
    <w:basedOn w:val="a0"/>
    <w:link w:val="2"/>
    <w:uiPriority w:val="9"/>
    <w:rsid w:val="003F0993"/>
    <w:rPr>
      <w:rFonts w:ascii="Times New Roman" w:eastAsiaTheme="majorEastAsia" w:hAnsi="Times New Roman" w:cstheme="majorBidi"/>
      <w:b/>
      <w:bCs/>
      <w:sz w:val="28"/>
      <w:szCs w:val="26"/>
    </w:rPr>
  </w:style>
  <w:style w:type="character" w:customStyle="1" w:styleId="3Char">
    <w:name w:val="Επικεφαλίδα 3 Char"/>
    <w:basedOn w:val="a0"/>
    <w:link w:val="3"/>
    <w:uiPriority w:val="9"/>
    <w:rsid w:val="00D51A08"/>
    <w:rPr>
      <w:rFonts w:ascii="Times New Roman" w:eastAsiaTheme="majorEastAsia" w:hAnsi="Times New Roman" w:cstheme="majorBidi"/>
      <w:b/>
      <w:bCs/>
      <w:i/>
      <w:sz w:val="24"/>
    </w:rPr>
  </w:style>
  <w:style w:type="character" w:customStyle="1" w:styleId="4Char">
    <w:name w:val="Επικεφαλίδα 4 Char"/>
    <w:basedOn w:val="a0"/>
    <w:link w:val="4"/>
    <w:uiPriority w:val="9"/>
    <w:semiHidden/>
    <w:rsid w:val="000F7344"/>
    <w:rPr>
      <w:rFonts w:asciiTheme="majorHAnsi" w:eastAsiaTheme="majorEastAsia" w:hAnsiTheme="majorHAnsi" w:cstheme="majorBidi"/>
      <w:b/>
      <w:bCs/>
      <w:i/>
      <w:iCs/>
      <w:color w:val="4F81BD" w:themeColor="accent1"/>
      <w:sz w:val="24"/>
    </w:rPr>
  </w:style>
  <w:style w:type="paragraph" w:styleId="a4">
    <w:name w:val="header"/>
    <w:basedOn w:val="a"/>
    <w:link w:val="Char0"/>
    <w:uiPriority w:val="99"/>
    <w:semiHidden/>
    <w:unhideWhenUsed/>
    <w:rsid w:val="000F7344"/>
    <w:pPr>
      <w:tabs>
        <w:tab w:val="center" w:pos="4153"/>
        <w:tab w:val="right" w:pos="8306"/>
      </w:tabs>
      <w:spacing w:after="0" w:line="240" w:lineRule="auto"/>
    </w:pPr>
  </w:style>
  <w:style w:type="character" w:customStyle="1" w:styleId="Char0">
    <w:name w:val="Κεφαλίδα Char"/>
    <w:basedOn w:val="a0"/>
    <w:link w:val="a4"/>
    <w:uiPriority w:val="99"/>
    <w:semiHidden/>
    <w:rsid w:val="000F7344"/>
    <w:rPr>
      <w:rFonts w:ascii="Times New Roman" w:hAnsi="Times New Roman"/>
      <w:sz w:val="24"/>
    </w:rPr>
  </w:style>
  <w:style w:type="paragraph" w:styleId="a5">
    <w:name w:val="footer"/>
    <w:basedOn w:val="a"/>
    <w:link w:val="Char1"/>
    <w:uiPriority w:val="99"/>
    <w:unhideWhenUsed/>
    <w:rsid w:val="000F7344"/>
    <w:pPr>
      <w:tabs>
        <w:tab w:val="center" w:pos="4153"/>
        <w:tab w:val="right" w:pos="8306"/>
      </w:tabs>
      <w:spacing w:after="0" w:line="240" w:lineRule="auto"/>
    </w:pPr>
  </w:style>
  <w:style w:type="character" w:customStyle="1" w:styleId="Char1">
    <w:name w:val="Υποσέλιδο Char"/>
    <w:basedOn w:val="a0"/>
    <w:link w:val="a5"/>
    <w:uiPriority w:val="99"/>
    <w:rsid w:val="000F7344"/>
    <w:rPr>
      <w:rFonts w:ascii="Times New Roman" w:hAnsi="Times New Roman"/>
      <w:sz w:val="24"/>
    </w:rPr>
  </w:style>
  <w:style w:type="character" w:styleId="-">
    <w:name w:val="Hyperlink"/>
    <w:basedOn w:val="a0"/>
    <w:uiPriority w:val="99"/>
    <w:unhideWhenUsed/>
    <w:rsid w:val="000F7344"/>
    <w:rPr>
      <w:color w:val="0000FF" w:themeColor="hyperlink"/>
      <w:u w:val="single"/>
    </w:rPr>
  </w:style>
  <w:style w:type="paragraph" w:styleId="a6">
    <w:name w:val="caption"/>
    <w:basedOn w:val="a"/>
    <w:next w:val="a"/>
    <w:autoRedefine/>
    <w:uiPriority w:val="35"/>
    <w:qFormat/>
    <w:rsid w:val="002E3B75"/>
    <w:pPr>
      <w:jc w:val="center"/>
    </w:pPr>
    <w:rPr>
      <w:b/>
      <w:bCs/>
      <w:szCs w:val="18"/>
    </w:rPr>
  </w:style>
  <w:style w:type="paragraph" w:styleId="a7">
    <w:name w:val="List Paragraph"/>
    <w:basedOn w:val="a"/>
    <w:uiPriority w:val="34"/>
    <w:qFormat/>
    <w:rsid w:val="002E3B75"/>
    <w:pPr>
      <w:ind w:left="720"/>
      <w:contextualSpacing/>
    </w:pPr>
  </w:style>
  <w:style w:type="paragraph" w:styleId="10">
    <w:name w:val="toc 1"/>
    <w:basedOn w:val="a"/>
    <w:next w:val="a"/>
    <w:autoRedefine/>
    <w:uiPriority w:val="39"/>
    <w:unhideWhenUsed/>
    <w:rsid w:val="00D51A08"/>
    <w:pPr>
      <w:spacing w:after="100"/>
    </w:pPr>
  </w:style>
  <w:style w:type="paragraph" w:styleId="20">
    <w:name w:val="toc 2"/>
    <w:basedOn w:val="a"/>
    <w:next w:val="a"/>
    <w:autoRedefine/>
    <w:uiPriority w:val="39"/>
    <w:unhideWhenUsed/>
    <w:rsid w:val="00D51A08"/>
    <w:pPr>
      <w:spacing w:after="100"/>
      <w:ind w:left="240"/>
    </w:pPr>
  </w:style>
  <w:style w:type="paragraph" w:styleId="30">
    <w:name w:val="toc 3"/>
    <w:basedOn w:val="a"/>
    <w:next w:val="a"/>
    <w:autoRedefine/>
    <w:uiPriority w:val="39"/>
    <w:unhideWhenUsed/>
    <w:rsid w:val="00D51A08"/>
    <w:pPr>
      <w:spacing w:after="100"/>
      <w:ind w:left="480"/>
    </w:pPr>
  </w:style>
  <w:style w:type="paragraph" w:styleId="a8">
    <w:name w:val="table of figures"/>
    <w:basedOn w:val="a"/>
    <w:next w:val="a"/>
    <w:uiPriority w:val="99"/>
    <w:unhideWhenUsed/>
    <w:rsid w:val="00D51A08"/>
    <w:pPr>
      <w:spacing w:after="0"/>
    </w:pPr>
  </w:style>
  <w:style w:type="table" w:styleId="2-1">
    <w:name w:val="Medium Grid 2 Accent 1"/>
    <w:basedOn w:val="a1"/>
    <w:uiPriority w:val="68"/>
    <w:rsid w:val="00D90E7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11">
    <w:name w:val="Ανοιχτόχρωμο πλέγμα1"/>
    <w:basedOn w:val="a1"/>
    <w:uiPriority w:val="62"/>
    <w:rsid w:val="006F2BA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3">
    <w:name w:val="Light List Accent 3"/>
    <w:basedOn w:val="a1"/>
    <w:uiPriority w:val="61"/>
    <w:rsid w:val="006F2BAF"/>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5Char">
    <w:name w:val="Επικεφαλίδα 5 Char"/>
    <w:basedOn w:val="a0"/>
    <w:link w:val="5"/>
    <w:uiPriority w:val="9"/>
    <w:semiHidden/>
    <w:rsid w:val="006F2BAF"/>
    <w:rPr>
      <w:rFonts w:asciiTheme="majorHAnsi" w:eastAsiaTheme="majorEastAsia" w:hAnsiTheme="majorHAnsi" w:cstheme="majorBidi"/>
      <w:color w:val="243F60" w:themeColor="accent1" w:themeShade="7F"/>
      <w:sz w:val="24"/>
    </w:rPr>
  </w:style>
  <w:style w:type="character" w:customStyle="1" w:styleId="6Char">
    <w:name w:val="Επικεφαλίδα 6 Char"/>
    <w:basedOn w:val="a0"/>
    <w:link w:val="6"/>
    <w:uiPriority w:val="9"/>
    <w:semiHidden/>
    <w:rsid w:val="006F2BAF"/>
    <w:rPr>
      <w:rFonts w:asciiTheme="majorHAnsi" w:eastAsiaTheme="majorEastAsia" w:hAnsiTheme="majorHAnsi" w:cstheme="majorBidi"/>
      <w:i/>
      <w:iCs/>
      <w:color w:val="243F60" w:themeColor="accent1" w:themeShade="7F"/>
      <w:sz w:val="24"/>
    </w:rPr>
  </w:style>
  <w:style w:type="character" w:customStyle="1" w:styleId="7Char">
    <w:name w:val="Επικεφαλίδα 7 Char"/>
    <w:basedOn w:val="a0"/>
    <w:link w:val="7"/>
    <w:uiPriority w:val="9"/>
    <w:semiHidden/>
    <w:rsid w:val="006F2BAF"/>
    <w:rPr>
      <w:rFonts w:asciiTheme="majorHAnsi" w:eastAsiaTheme="majorEastAsia" w:hAnsiTheme="majorHAnsi" w:cstheme="majorBidi"/>
      <w:i/>
      <w:iCs/>
      <w:color w:val="404040" w:themeColor="text1" w:themeTint="BF"/>
      <w:sz w:val="24"/>
    </w:rPr>
  </w:style>
  <w:style w:type="character" w:customStyle="1" w:styleId="8Char">
    <w:name w:val="Επικεφαλίδα 8 Char"/>
    <w:basedOn w:val="a0"/>
    <w:link w:val="8"/>
    <w:uiPriority w:val="9"/>
    <w:semiHidden/>
    <w:rsid w:val="006F2BAF"/>
    <w:rPr>
      <w:rFonts w:asciiTheme="majorHAnsi" w:eastAsiaTheme="majorEastAsia" w:hAnsiTheme="majorHAnsi" w:cstheme="majorBidi"/>
      <w:color w:val="404040" w:themeColor="text1" w:themeTint="BF"/>
      <w:sz w:val="20"/>
      <w:szCs w:val="20"/>
    </w:rPr>
  </w:style>
  <w:style w:type="character" w:customStyle="1" w:styleId="9Char">
    <w:name w:val="Επικεφαλίδα 9 Char"/>
    <w:basedOn w:val="a0"/>
    <w:link w:val="9"/>
    <w:uiPriority w:val="9"/>
    <w:semiHidden/>
    <w:rsid w:val="006F2BAF"/>
    <w:rPr>
      <w:rFonts w:asciiTheme="majorHAnsi" w:eastAsiaTheme="majorEastAsia" w:hAnsiTheme="majorHAnsi" w:cstheme="majorBidi"/>
      <w:i/>
      <w:iCs/>
      <w:color w:val="404040" w:themeColor="text1" w:themeTint="BF"/>
      <w:sz w:val="20"/>
      <w:szCs w:val="20"/>
    </w:rPr>
  </w:style>
  <w:style w:type="table" w:styleId="-1">
    <w:name w:val="Colorful Shading Accent 1"/>
    <w:basedOn w:val="a1"/>
    <w:uiPriority w:val="71"/>
    <w:rsid w:val="00F811C2"/>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5">
    <w:name w:val="Medium Shading 2 Accent 5"/>
    <w:basedOn w:val="a1"/>
    <w:uiPriority w:val="64"/>
    <w:rsid w:val="00646D3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0">
    <w:name w:val="FollowedHyperlink"/>
    <w:basedOn w:val="a0"/>
    <w:uiPriority w:val="99"/>
    <w:semiHidden/>
    <w:unhideWhenUsed/>
    <w:rsid w:val="00795C46"/>
    <w:rPr>
      <w:color w:val="800080" w:themeColor="followedHyperlink"/>
      <w:u w:val="single"/>
    </w:rPr>
  </w:style>
  <w:style w:type="paragraph" w:styleId="a9">
    <w:name w:val="TOC Heading"/>
    <w:basedOn w:val="1"/>
    <w:next w:val="a"/>
    <w:uiPriority w:val="39"/>
    <w:semiHidden/>
    <w:unhideWhenUsed/>
    <w:qFormat/>
    <w:rsid w:val="00A17BCF"/>
    <w:pPr>
      <w:numPr>
        <w:numId w:val="0"/>
      </w:numPr>
      <w:spacing w:line="276" w:lineRule="auto"/>
      <w:jc w:val="left"/>
      <w:outlineLvl w:val="9"/>
    </w:pPr>
    <w:rPr>
      <w:rFonts w:asciiTheme="majorHAnsi" w:hAnsiTheme="majorHAnsi"/>
      <w:color w:val="365F91" w:themeColor="accent1" w:themeShade="BF"/>
      <w:sz w:val="28"/>
      <w:lang w:eastAsia="el-GR"/>
    </w:rPr>
  </w:style>
</w:styles>
</file>

<file path=word/webSettings.xml><?xml version="1.0" encoding="utf-8"?>
<w:webSettings xmlns:r="http://schemas.openxmlformats.org/officeDocument/2006/relationships" xmlns:w="http://schemas.openxmlformats.org/wordprocessingml/2006/main">
  <w:divs>
    <w:div w:id="197817366">
      <w:bodyDiv w:val="1"/>
      <w:marLeft w:val="0"/>
      <w:marRight w:val="0"/>
      <w:marTop w:val="0"/>
      <w:marBottom w:val="0"/>
      <w:divBdr>
        <w:top w:val="none" w:sz="0" w:space="0" w:color="auto"/>
        <w:left w:val="none" w:sz="0" w:space="0" w:color="auto"/>
        <w:bottom w:val="none" w:sz="0" w:space="0" w:color="auto"/>
        <w:right w:val="none" w:sz="0" w:space="0" w:color="auto"/>
      </w:divBdr>
      <w:divsChild>
        <w:div w:id="510874703">
          <w:marLeft w:val="0"/>
          <w:marRight w:val="0"/>
          <w:marTop w:val="0"/>
          <w:marBottom w:val="0"/>
          <w:divBdr>
            <w:top w:val="none" w:sz="0" w:space="0" w:color="auto"/>
            <w:left w:val="none" w:sz="0" w:space="0" w:color="auto"/>
            <w:bottom w:val="none" w:sz="0" w:space="0" w:color="auto"/>
            <w:right w:val="none" w:sz="0" w:space="0" w:color="auto"/>
          </w:divBdr>
          <w:divsChild>
            <w:div w:id="797601321">
              <w:marLeft w:val="0"/>
              <w:marRight w:val="0"/>
              <w:marTop w:val="0"/>
              <w:marBottom w:val="0"/>
              <w:divBdr>
                <w:top w:val="none" w:sz="0" w:space="0" w:color="auto"/>
                <w:left w:val="none" w:sz="0" w:space="0" w:color="auto"/>
                <w:bottom w:val="none" w:sz="0" w:space="0" w:color="auto"/>
                <w:right w:val="none" w:sz="0" w:space="0" w:color="auto"/>
              </w:divBdr>
            </w:div>
            <w:div w:id="1405908304">
              <w:marLeft w:val="0"/>
              <w:marRight w:val="0"/>
              <w:marTop w:val="0"/>
              <w:marBottom w:val="0"/>
              <w:divBdr>
                <w:top w:val="none" w:sz="0" w:space="0" w:color="auto"/>
                <w:left w:val="none" w:sz="0" w:space="0" w:color="auto"/>
                <w:bottom w:val="none" w:sz="0" w:space="0" w:color="auto"/>
                <w:right w:val="none" w:sz="0" w:space="0" w:color="auto"/>
              </w:divBdr>
            </w:div>
            <w:div w:id="946040019">
              <w:marLeft w:val="0"/>
              <w:marRight w:val="0"/>
              <w:marTop w:val="0"/>
              <w:marBottom w:val="0"/>
              <w:divBdr>
                <w:top w:val="none" w:sz="0" w:space="0" w:color="auto"/>
                <w:left w:val="none" w:sz="0" w:space="0" w:color="auto"/>
                <w:bottom w:val="none" w:sz="0" w:space="0" w:color="auto"/>
                <w:right w:val="none" w:sz="0" w:space="0" w:color="auto"/>
              </w:divBdr>
            </w:div>
            <w:div w:id="186526266">
              <w:marLeft w:val="0"/>
              <w:marRight w:val="0"/>
              <w:marTop w:val="0"/>
              <w:marBottom w:val="0"/>
              <w:divBdr>
                <w:top w:val="none" w:sz="0" w:space="0" w:color="auto"/>
                <w:left w:val="none" w:sz="0" w:space="0" w:color="auto"/>
                <w:bottom w:val="none" w:sz="0" w:space="0" w:color="auto"/>
                <w:right w:val="none" w:sz="0" w:space="0" w:color="auto"/>
              </w:divBdr>
            </w:div>
            <w:div w:id="2097826018">
              <w:marLeft w:val="0"/>
              <w:marRight w:val="0"/>
              <w:marTop w:val="0"/>
              <w:marBottom w:val="0"/>
              <w:divBdr>
                <w:top w:val="none" w:sz="0" w:space="0" w:color="auto"/>
                <w:left w:val="none" w:sz="0" w:space="0" w:color="auto"/>
                <w:bottom w:val="none" w:sz="0" w:space="0" w:color="auto"/>
                <w:right w:val="none" w:sz="0" w:space="0" w:color="auto"/>
              </w:divBdr>
            </w:div>
            <w:div w:id="814880942">
              <w:marLeft w:val="0"/>
              <w:marRight w:val="0"/>
              <w:marTop w:val="0"/>
              <w:marBottom w:val="0"/>
              <w:divBdr>
                <w:top w:val="none" w:sz="0" w:space="0" w:color="auto"/>
                <w:left w:val="none" w:sz="0" w:space="0" w:color="auto"/>
                <w:bottom w:val="none" w:sz="0" w:space="0" w:color="auto"/>
                <w:right w:val="none" w:sz="0" w:space="0" w:color="auto"/>
              </w:divBdr>
            </w:div>
            <w:div w:id="162118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2651">
      <w:bodyDiv w:val="1"/>
      <w:marLeft w:val="0"/>
      <w:marRight w:val="0"/>
      <w:marTop w:val="0"/>
      <w:marBottom w:val="0"/>
      <w:divBdr>
        <w:top w:val="none" w:sz="0" w:space="0" w:color="auto"/>
        <w:left w:val="none" w:sz="0" w:space="0" w:color="auto"/>
        <w:bottom w:val="none" w:sz="0" w:space="0" w:color="auto"/>
        <w:right w:val="none" w:sz="0" w:space="0" w:color="auto"/>
      </w:divBdr>
      <w:divsChild>
        <w:div w:id="241762606">
          <w:marLeft w:val="0"/>
          <w:marRight w:val="0"/>
          <w:marTop w:val="0"/>
          <w:marBottom w:val="0"/>
          <w:divBdr>
            <w:top w:val="none" w:sz="0" w:space="0" w:color="auto"/>
            <w:left w:val="none" w:sz="0" w:space="0" w:color="auto"/>
            <w:bottom w:val="none" w:sz="0" w:space="0" w:color="auto"/>
            <w:right w:val="none" w:sz="0" w:space="0" w:color="auto"/>
          </w:divBdr>
          <w:divsChild>
            <w:div w:id="181821162">
              <w:marLeft w:val="0"/>
              <w:marRight w:val="0"/>
              <w:marTop w:val="0"/>
              <w:marBottom w:val="0"/>
              <w:divBdr>
                <w:top w:val="none" w:sz="0" w:space="0" w:color="auto"/>
                <w:left w:val="none" w:sz="0" w:space="0" w:color="auto"/>
                <w:bottom w:val="none" w:sz="0" w:space="0" w:color="auto"/>
                <w:right w:val="none" w:sz="0" w:space="0" w:color="auto"/>
              </w:divBdr>
            </w:div>
            <w:div w:id="1528710806">
              <w:marLeft w:val="0"/>
              <w:marRight w:val="0"/>
              <w:marTop w:val="0"/>
              <w:marBottom w:val="0"/>
              <w:divBdr>
                <w:top w:val="none" w:sz="0" w:space="0" w:color="auto"/>
                <w:left w:val="none" w:sz="0" w:space="0" w:color="auto"/>
                <w:bottom w:val="none" w:sz="0" w:space="0" w:color="auto"/>
                <w:right w:val="none" w:sz="0" w:space="0" w:color="auto"/>
              </w:divBdr>
            </w:div>
            <w:div w:id="105319926">
              <w:marLeft w:val="0"/>
              <w:marRight w:val="0"/>
              <w:marTop w:val="0"/>
              <w:marBottom w:val="0"/>
              <w:divBdr>
                <w:top w:val="none" w:sz="0" w:space="0" w:color="auto"/>
                <w:left w:val="none" w:sz="0" w:space="0" w:color="auto"/>
                <w:bottom w:val="none" w:sz="0" w:space="0" w:color="auto"/>
                <w:right w:val="none" w:sz="0" w:space="0" w:color="auto"/>
              </w:divBdr>
            </w:div>
            <w:div w:id="862013812">
              <w:marLeft w:val="0"/>
              <w:marRight w:val="0"/>
              <w:marTop w:val="0"/>
              <w:marBottom w:val="0"/>
              <w:divBdr>
                <w:top w:val="none" w:sz="0" w:space="0" w:color="auto"/>
                <w:left w:val="none" w:sz="0" w:space="0" w:color="auto"/>
                <w:bottom w:val="none" w:sz="0" w:space="0" w:color="auto"/>
                <w:right w:val="none" w:sz="0" w:space="0" w:color="auto"/>
              </w:divBdr>
            </w:div>
            <w:div w:id="1979021943">
              <w:marLeft w:val="0"/>
              <w:marRight w:val="0"/>
              <w:marTop w:val="0"/>
              <w:marBottom w:val="0"/>
              <w:divBdr>
                <w:top w:val="none" w:sz="0" w:space="0" w:color="auto"/>
                <w:left w:val="none" w:sz="0" w:space="0" w:color="auto"/>
                <w:bottom w:val="none" w:sz="0" w:space="0" w:color="auto"/>
                <w:right w:val="none" w:sz="0" w:space="0" w:color="auto"/>
              </w:divBdr>
            </w:div>
            <w:div w:id="1293485408">
              <w:marLeft w:val="0"/>
              <w:marRight w:val="0"/>
              <w:marTop w:val="0"/>
              <w:marBottom w:val="0"/>
              <w:divBdr>
                <w:top w:val="none" w:sz="0" w:space="0" w:color="auto"/>
                <w:left w:val="none" w:sz="0" w:space="0" w:color="auto"/>
                <w:bottom w:val="none" w:sz="0" w:space="0" w:color="auto"/>
                <w:right w:val="none" w:sz="0" w:space="0" w:color="auto"/>
              </w:divBdr>
            </w:div>
            <w:div w:id="88764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256817">
      <w:bodyDiv w:val="1"/>
      <w:marLeft w:val="0"/>
      <w:marRight w:val="0"/>
      <w:marTop w:val="0"/>
      <w:marBottom w:val="0"/>
      <w:divBdr>
        <w:top w:val="none" w:sz="0" w:space="0" w:color="auto"/>
        <w:left w:val="none" w:sz="0" w:space="0" w:color="auto"/>
        <w:bottom w:val="none" w:sz="0" w:space="0" w:color="auto"/>
        <w:right w:val="none" w:sz="0" w:space="0" w:color="auto"/>
      </w:divBdr>
      <w:divsChild>
        <w:div w:id="2003579410">
          <w:marLeft w:val="0"/>
          <w:marRight w:val="0"/>
          <w:marTop w:val="0"/>
          <w:marBottom w:val="0"/>
          <w:divBdr>
            <w:top w:val="none" w:sz="0" w:space="0" w:color="auto"/>
            <w:left w:val="none" w:sz="0" w:space="0" w:color="auto"/>
            <w:bottom w:val="none" w:sz="0" w:space="0" w:color="auto"/>
            <w:right w:val="none" w:sz="0" w:space="0" w:color="auto"/>
          </w:divBdr>
          <w:divsChild>
            <w:div w:id="1151404981">
              <w:marLeft w:val="0"/>
              <w:marRight w:val="0"/>
              <w:marTop w:val="0"/>
              <w:marBottom w:val="0"/>
              <w:divBdr>
                <w:top w:val="none" w:sz="0" w:space="0" w:color="auto"/>
                <w:left w:val="none" w:sz="0" w:space="0" w:color="auto"/>
                <w:bottom w:val="none" w:sz="0" w:space="0" w:color="auto"/>
                <w:right w:val="none" w:sz="0" w:space="0" w:color="auto"/>
              </w:divBdr>
            </w:div>
            <w:div w:id="1003779823">
              <w:marLeft w:val="0"/>
              <w:marRight w:val="0"/>
              <w:marTop w:val="0"/>
              <w:marBottom w:val="0"/>
              <w:divBdr>
                <w:top w:val="none" w:sz="0" w:space="0" w:color="auto"/>
                <w:left w:val="none" w:sz="0" w:space="0" w:color="auto"/>
                <w:bottom w:val="none" w:sz="0" w:space="0" w:color="auto"/>
                <w:right w:val="none" w:sz="0" w:space="0" w:color="auto"/>
              </w:divBdr>
            </w:div>
            <w:div w:id="1483039699">
              <w:marLeft w:val="0"/>
              <w:marRight w:val="0"/>
              <w:marTop w:val="0"/>
              <w:marBottom w:val="0"/>
              <w:divBdr>
                <w:top w:val="none" w:sz="0" w:space="0" w:color="auto"/>
                <w:left w:val="none" w:sz="0" w:space="0" w:color="auto"/>
                <w:bottom w:val="none" w:sz="0" w:space="0" w:color="auto"/>
                <w:right w:val="none" w:sz="0" w:space="0" w:color="auto"/>
              </w:divBdr>
            </w:div>
            <w:div w:id="1068069616">
              <w:marLeft w:val="0"/>
              <w:marRight w:val="0"/>
              <w:marTop w:val="0"/>
              <w:marBottom w:val="0"/>
              <w:divBdr>
                <w:top w:val="none" w:sz="0" w:space="0" w:color="auto"/>
                <w:left w:val="none" w:sz="0" w:space="0" w:color="auto"/>
                <w:bottom w:val="none" w:sz="0" w:space="0" w:color="auto"/>
                <w:right w:val="none" w:sz="0" w:space="0" w:color="auto"/>
              </w:divBdr>
            </w:div>
            <w:div w:id="191038234">
              <w:marLeft w:val="0"/>
              <w:marRight w:val="0"/>
              <w:marTop w:val="0"/>
              <w:marBottom w:val="0"/>
              <w:divBdr>
                <w:top w:val="none" w:sz="0" w:space="0" w:color="auto"/>
                <w:left w:val="none" w:sz="0" w:space="0" w:color="auto"/>
                <w:bottom w:val="none" w:sz="0" w:space="0" w:color="auto"/>
                <w:right w:val="none" w:sz="0" w:space="0" w:color="auto"/>
              </w:divBdr>
            </w:div>
            <w:div w:id="2039238125">
              <w:marLeft w:val="0"/>
              <w:marRight w:val="0"/>
              <w:marTop w:val="0"/>
              <w:marBottom w:val="0"/>
              <w:divBdr>
                <w:top w:val="none" w:sz="0" w:space="0" w:color="auto"/>
                <w:left w:val="none" w:sz="0" w:space="0" w:color="auto"/>
                <w:bottom w:val="none" w:sz="0" w:space="0" w:color="auto"/>
                <w:right w:val="none" w:sz="0" w:space="0" w:color="auto"/>
              </w:divBdr>
            </w:div>
            <w:div w:id="68112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690963">
      <w:bodyDiv w:val="1"/>
      <w:marLeft w:val="0"/>
      <w:marRight w:val="0"/>
      <w:marTop w:val="0"/>
      <w:marBottom w:val="0"/>
      <w:divBdr>
        <w:top w:val="none" w:sz="0" w:space="0" w:color="auto"/>
        <w:left w:val="none" w:sz="0" w:space="0" w:color="auto"/>
        <w:bottom w:val="none" w:sz="0" w:space="0" w:color="auto"/>
        <w:right w:val="none" w:sz="0" w:space="0" w:color="auto"/>
      </w:divBdr>
      <w:divsChild>
        <w:div w:id="8963558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pharmateam.blogspot.gr/2013/02/blog-post_9025.html" TargetMode="External"/><Relationship Id="rId26" Type="http://schemas.openxmlformats.org/officeDocument/2006/relationships/hyperlink" Target="http://www.ygeia360.gr/el/news/item/10081-tragikes-oi-epiptwseis-ths-krishs-sthn-ygeia-kai-thn-ygeionomikh-perithalpsh-sthn-ellada" TargetMode="External"/><Relationship Id="rId39" Type="http://schemas.openxmlformats.org/officeDocument/2006/relationships/hyperlink" Target="http://www.cretalive.gr/economy/view/panakribh-kai-h-idiwtikh-ugeia-sthn-ellada-katadeiknuei-ereuna-tou-oosa/108279" TargetMode="External"/><Relationship Id="rId21" Type="http://schemas.openxmlformats.org/officeDocument/2006/relationships/hyperlink" Target="http://www.eea.gr/gr/el/articles/arthro-meionontai-epikindyna-oi-dapanes-ygeias" TargetMode="External"/><Relationship Id="rId34" Type="http://schemas.openxmlformats.org/officeDocument/2006/relationships/hyperlink" Target="http://www.greece-eu-together.eu/index.php?option=com_content&amp;view=article&amp;id=34:2012-04-01-05-49-02&amp;catid=8:-a-&amp;Itemid=15" TargetMode="External"/><Relationship Id="rId42" Type="http://schemas.openxmlformats.org/officeDocument/2006/relationships/hyperlink" Target="http://www.aagora.gr/index.php/news/item/3975-%CE%B1%CF%80%CF%8C-%CE%B9%CE%B4%CE%B9%CF%89%CF%84%CE%B9%CE%BA%CE%BF%CF%8D%CF%82-%CF%80%CF%8C%CF%81%CE%BF%CF%85%CF%82-%CF%84%CE%BF-1-3-%CF%84%CF%89%CE%BD-%CE%B4%CE%B1%CF%80%CE%B1%CE%BD%CF%8E%CE%BD-%CF%85%CE%B3%CE%B5%CE%AF%CE%B1%CF%82-%CF%83%CF%84%CE%B7%CE%BD-%CE%B5%CE%BB%CE%BB%CE%AC%CE%B4%CE%B1" TargetMode="External"/><Relationship Id="rId47" Type="http://schemas.openxmlformats.org/officeDocument/2006/relationships/hyperlink" Target="http://www.fort/unegreece.com/article/o-anadiomenos-asteras-tis-ellinikis-ikonomias/" TargetMode="External"/><Relationship Id="rId50" Type="http://schemas.openxmlformats.org/officeDocument/2006/relationships/hyperlink" Target="http://www.iatronet.gr/eidiseis-nea/perithalpsi-asfalisi/news/31828/oosa-evrwpaki-epidimia-meiwsewn-stis-dapanes-ygeias-voytia-tis-elladas-kai-to-2013.html" TargetMode="External"/><Relationship Id="rId55" Type="http://schemas.openxmlformats.org/officeDocument/2006/relationships/hyperlink" Target="http://www.slideshare.net"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4.png"/><Relationship Id="rId25" Type="http://schemas.openxmlformats.org/officeDocument/2006/relationships/hyperlink" Target="http://www.healthreport.gr/%CE%B7-%CE%B4%CE%B9%CE%B1%CF%87%CF%81%CE%BF%CE%BD%CE%B9%CE%BA%CE%AE-%CE%B1%CF%80%CF%8C%CE%B4%CE%BF%CF%83%CE%B7-%CF%84%CE%BF%CF%85-%CF%83%CF%85%CF%83%CF%84%CE%AE%CE%BC%CE%B1%CF%84%CE%BF%CF%82-%CF%85/" TargetMode="External"/><Relationship Id="rId33" Type="http://schemas.openxmlformats.org/officeDocument/2006/relationships/hyperlink" Target="http://www.healthpowerhouse.com/files/ehci-2013/ehci-2013-el.pdf" TargetMode="External"/><Relationship Id="rId38" Type="http://schemas.openxmlformats.org/officeDocument/2006/relationships/hyperlink" Target="http://www.onmed.gr/ygeia-politiki/item/318241-o-katiforos-tis-ygeias-apo-to-2009-poso-meiothikan-oi-dimosies-dapanes" TargetMode="External"/><Relationship Id="rId46" Type="http://schemas.openxmlformats.org/officeDocument/2006/relationships/hyperlink" Target="http://www.businessnews.gr/article/5647/i-farmakeytiki-agora-stin-ellada-2013" TargetMode="External"/><Relationship Id="rId59"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www.dianeosis.org/2016/03/greek_health_intro/" TargetMode="External"/><Relationship Id="rId29" Type="http://schemas.openxmlformats.org/officeDocument/2006/relationships/hyperlink" Target="http://patients.about.com/od/moreprovidersbeyonddocs/a/Stages-Of-Care-Primary-Secondary-Tertiary-And-Quaternary-Care.htm" TargetMode="External"/><Relationship Id="rId41" Type="http://schemas.openxmlformats.org/officeDocument/2006/relationships/hyperlink" Target="http://www.capital.gr/story/1781905" TargetMode="External"/><Relationship Id="rId54" Type="http://schemas.openxmlformats.org/officeDocument/2006/relationships/hyperlink" Target="http://www.wpro.who.i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foreignaffairs.gr/articles/69587/xaralampos-oikonomoy/i-litotita-blaptei-sobara-tin-ygeia%E2%80%A6?page=show" TargetMode="External"/><Relationship Id="rId32" Type="http://schemas.openxmlformats.org/officeDocument/2006/relationships/hyperlink" Target="http://www.dgadvocacy.co.uk/primary-secondary-and-tertiary-care/" TargetMode="External"/><Relationship Id="rId37" Type="http://schemas.openxmlformats.org/officeDocument/2006/relationships/hyperlink" Target="http://news.in.gr/economy/article/?aid=1500013207" TargetMode="External"/><Relationship Id="rId40" Type="http://schemas.openxmlformats.org/officeDocument/2006/relationships/hyperlink" Target="http://www.nextdeal.gr/%CE%B5%CE%B9%CE%B4%CE%AE%CF%83%CE%B5%CE%B9%CF%82/%CE%B9%CE%B4%CE%B9%CF%89%CF%84%CE%B9%CE%BA%CE%AE-%CE%B1%CF%83%CF%86%CE%AC%CE%BB%CE%B9%CF%83%CE%B7/ayxhthhke-to-pososto-symmetochhs-ths-idiwtikhs-asfalishs-stis-dapanes-ygeias.html" TargetMode="External"/><Relationship Id="rId45" Type="http://schemas.openxmlformats.org/officeDocument/2006/relationships/hyperlink" Target="http://www.elliniko-farmako.gr/ta-panta-gia-to-elliniko-farmako/genosima/" TargetMode="External"/><Relationship Id="rId53" Type="http://schemas.openxmlformats.org/officeDocument/2006/relationships/hyperlink" Target="http://www.onmed.gr/ygeia-eidhseis/item/336997-eurostat-sxedon-anyparkti-i-stomatiki-ygeia-stin-ellada"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www.ygeia360.gr/el/news/item/3664-to-s%CF%8Dsthma-logariasmwn-ygeias-sly-kai-h-efarmogh-toy-sthn-ellada" TargetMode="External"/><Relationship Id="rId28" Type="http://schemas.openxmlformats.org/officeDocument/2006/relationships/hyperlink" Target="https://www.unicef.gr/%CE%AD%CE%BA%CE%B8%CE%B5%CF%83%CE%B7-%CE%B7-%CE%BA%CE%B1%CF%84%CE%AC%CF%83%CF%84%CE%B1%CF%83%CE%B7-%CF%84%CF%89%CE%BD-%CF%80%CE%B1%CE%B9%CE%B4%CE%B9%CF%8E%CE%BD-%CF%83%CF%84%CE%B7%CE%BD-%CE%B5%CE%BB%CE%BB%CE%AC%CE%B4%CE%B1-2012/a2-451-9" TargetMode="External"/><Relationship Id="rId36" Type="http://schemas.openxmlformats.org/officeDocument/2006/relationships/hyperlink" Target="http://www.iatropedia.gr/eidiseis/to-megalo-kourema-tis-igias-ti-dichnoun-ta-statistika-gia-tis-dapanes-sta-chronia-ton-mnimonion/34653/" TargetMode="External"/><Relationship Id="rId49" Type="http://schemas.openxmlformats.org/officeDocument/2006/relationships/hyperlink" Target="http://www.kathimerini.gr/774162/article/oikonomia/die8nhs-oikonomia/oosa-ay3hsh-twn-dapanwn-gia-thn-ygeia" TargetMode="External"/><Relationship Id="rId57"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www.healthreport.gr/%CE%B7-%CF%85%CE%B3%CE%B5%CE%AF%CE%B1-%CF%83%CF%84%CE%BF-%CE%B1%CF%80%CF%8C%CF%83%CF%80%CE%B1%CF%83%CE%BC%CE%B1-%CF%84%CE%BF-2015/" TargetMode="External"/><Relationship Id="rId31" Type="http://schemas.openxmlformats.org/officeDocument/2006/relationships/hyperlink" Target="http://web.worldbank.org/WBSITE/EXTERNAL/TOPICS/EXTHEALTHNUTRITIONANDPOPULATION/EXTHSD/0,,contentMDK:20190824~menuPK:438812~pagePK:148956~piPK:216618~theSitePK:376793~isCURL:Y,00.html" TargetMode="External"/><Relationship Id="rId44" Type="http://schemas.openxmlformats.org/officeDocument/2006/relationships/hyperlink" Target="http://diagnosispress.gr/epikerotita/%CE%B7-%CF%85%CE%B3%CE%B5%CE%AF%CE%B1-%CF%83%CF%84%CE%B1-%CF%87%CF%81%CF%8C%CE%BD%CE%B9%CE%B1-%CF%84%CE%B7%CF%82-%CE%B4%CE%B1%CF%80%CE%AC%CE%BD%CE%B7%CF%82/" TargetMode="External"/><Relationship Id="rId52" Type="http://schemas.openxmlformats.org/officeDocument/2006/relationships/hyperlink" Target="http://www.tanea.gr/news/world/article/5235727/poy-sobarh-epidhmia-paxysarkias-tha-antimetwpisei-h-eyrwph-ews-to-2030/"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hyperlink" Target="http://www.iatronet.gr/eidiseis-nea/perithalpsi-asfalisi/news/24710/propologismos-2014-geniko-koyrema-sta-kondylia-tis-ygeias.html" TargetMode="External"/><Relationship Id="rId27" Type="http://schemas.openxmlformats.org/officeDocument/2006/relationships/hyperlink" Target="http://www.qualityinhealth.gr/index.php/arthra/katigories-arthrwn/item/151-to-elliniko-systima-ygeias-kai-oi-ellines-polites-tin-epoxi-tis-krisis-tou-mixali-xletsou" TargetMode="External"/><Relationship Id="rId30" Type="http://schemas.openxmlformats.org/officeDocument/2006/relationships/hyperlink" Target="http://www.who.int/countries/grc/en/" TargetMode="External"/><Relationship Id="rId35" Type="http://schemas.openxmlformats.org/officeDocument/2006/relationships/hyperlink" Target="http://www.dikaiologitika.gr/eidhseis/asfalish/25184/to-fek-gia-to-pedy-kai-tin-allagi-tou-eoppy" TargetMode="External"/><Relationship Id="rId43" Type="http://schemas.openxmlformats.org/officeDocument/2006/relationships/hyperlink" Target="http://www.asfalisinet.gr/%CE%B2%CE%BF%CF%85%CF%84%CE%B9%CE%AC-%CF%83%CF%84%CE%B1-%CE%AD%CF%83%CE%BF%CE%B4%CE%B1-%CE%BA%CE%B1%CE%B9-%CF%83%CF%84%CE%B9%CF%82-%CE%B4%CE%B1%CF%80%CE%AC%CE%BD%CE%B5%CF%82-%CE%B3%CE%B9%CE%B1-%CF%83/" TargetMode="External"/><Relationship Id="rId48" Type="http://schemas.openxmlformats.org/officeDocument/2006/relationships/hyperlink" Target="http://www.onmed.gr/farmako/item/336991-meiosi-60-stin-kata-kefali-dapani-gia-farmaka-tin-teleftaia-5etia---ekriksi-sfee-gia-to-polynomosxedio" TargetMode="External"/><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www.naftemporiki.gr/story/871285/thliberi-protia-tis-elladas-stin-paidiki-paxusarkia"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Jupiter\Documents\&#924;&#937;&#915;&#921;&#913;&#922;&#921;!!!!!!!\&#916;&#921;&#913;&#915;&#929;&#913;&#924;&#924;&#913;&#932;&#913;%20&#920;&#937;&#924;&#927;&#928;&#927;&#933;&#923;&#927;&#93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upiter\Documents\&#924;&#937;&#915;&#921;&#913;&#922;&#921;!!!!!!!\&#916;&#921;&#913;&#915;&#929;&#913;&#924;&#924;&#913;&#932;&#913;%20&#920;&#937;&#924;&#927;&#928;&#927;&#933;&#923;&#927;&#93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upiter\Documents\&#924;&#937;&#915;&#921;&#913;&#922;&#921;!!!!!!!\&#916;&#921;&#913;&#915;&#929;&#913;&#924;&#924;&#913;&#932;&#913;%20&#920;&#937;&#924;&#927;&#928;&#927;&#933;&#923;&#927;&#93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Jupiter\Documents\&#924;&#937;&#915;&#921;&#913;&#922;&#921;!!!!!!!\&#916;&#921;&#913;&#915;&#929;&#913;&#924;&#924;&#913;&#932;&#913;%20&#920;&#937;&#924;&#927;&#928;&#927;&#933;&#923;&#927;&#93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Jupiter\Documents\&#924;&#937;&#915;&#921;&#913;&#922;&#921;!!!!!!!\&#916;&#921;&#913;&#915;&#929;&#913;&#924;&#924;&#913;&#932;&#913;%20&#920;&#937;&#924;&#927;&#928;&#927;&#933;&#923;&#927;&#933;.xlsx" TargetMode="Externa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style val="27"/>
  <c:chart>
    <c:title>
      <c:tx>
        <c:rich>
          <a:bodyPr/>
          <a:lstStyle/>
          <a:p>
            <a:pPr>
              <a:defRPr sz="1400"/>
            </a:pPr>
            <a:r>
              <a:rPr lang="el-GR"/>
              <a:t>Δημόσια δαπάνη υγείας</a:t>
            </a:r>
          </a:p>
        </c:rich>
      </c:tx>
    </c:title>
    <c:plotArea>
      <c:layout/>
      <c:lineChart>
        <c:grouping val="standard"/>
        <c:ser>
          <c:idx val="0"/>
          <c:order val="0"/>
          <c:tx>
            <c:strRef>
              <c:f>Φύλλο1!$A$2</c:f>
              <c:strCache>
                <c:ptCount val="1"/>
                <c:pt idx="0">
                  <c:v>Δημόσια δαπάνη υγείας ως ποσοστό της συνολικής δαπάνης υγείας</c:v>
                </c:pt>
              </c:strCache>
            </c:strRef>
          </c:tx>
          <c:dLbls>
            <c:dLbl>
              <c:idx val="0"/>
              <c:layout>
                <c:manualLayout>
                  <c:x val="-1.0973936899862849E-2"/>
                  <c:y val="-4.1522491349481404E-2"/>
                </c:manualLayout>
              </c:layout>
              <c:showVal val="1"/>
            </c:dLbl>
            <c:dLbl>
              <c:idx val="2"/>
              <c:layout>
                <c:manualLayout>
                  <c:x val="-2.469135802469144E-2"/>
                  <c:y val="4.1522491349481244E-2"/>
                </c:manualLayout>
              </c:layout>
              <c:showVal val="1"/>
            </c:dLbl>
            <c:dLbl>
              <c:idx val="4"/>
              <c:layout>
                <c:manualLayout>
                  <c:x val="-2.7434842249657258E-3"/>
                  <c:y val="1.3840830449827118E-2"/>
                </c:manualLayout>
              </c:layout>
              <c:showVal val="1"/>
            </c:dLbl>
            <c:dLbl>
              <c:idx val="5"/>
              <c:layout>
                <c:manualLayout>
                  <c:x val="-3.2921810699588556E-2"/>
                  <c:y val="-5.0749711649365724E-2"/>
                </c:manualLayout>
              </c:layout>
              <c:showVal val="1"/>
            </c:dLbl>
            <c:dLbl>
              <c:idx val="6"/>
              <c:layout>
                <c:manualLayout>
                  <c:x val="-8.2304526748971304E-3"/>
                  <c:y val="3.2295271049596452E-2"/>
                </c:manualLayout>
              </c:layout>
              <c:showVal val="1"/>
            </c:dLbl>
            <c:dLbl>
              <c:idx val="7"/>
              <c:layout>
                <c:manualLayout>
                  <c:x val="1.0059325952015956E-16"/>
                  <c:y val="1.3840830449827118E-2"/>
                </c:manualLayout>
              </c:layout>
              <c:showVal val="1"/>
            </c:dLbl>
            <c:dLbl>
              <c:idx val="8"/>
              <c:layout>
                <c:manualLayout>
                  <c:x val="1.0059325952015956E-16"/>
                  <c:y val="-1.8454440599769358E-2"/>
                </c:manualLayout>
              </c:layout>
              <c:showVal val="1"/>
            </c:dLbl>
            <c:showVal val="1"/>
          </c:dLbls>
          <c:cat>
            <c:numRef>
              <c:f>Φύλλο1!$B$1:$K$1</c:f>
              <c:numCache>
                <c:formatCode>General</c:formatCode>
                <c:ptCount val="10"/>
                <c:pt idx="0">
                  <c:v>1990</c:v>
                </c:pt>
                <c:pt idx="1">
                  <c:v>1995</c:v>
                </c:pt>
                <c:pt idx="2">
                  <c:v>2000</c:v>
                </c:pt>
                <c:pt idx="3">
                  <c:v>2001</c:v>
                </c:pt>
                <c:pt idx="4">
                  <c:v>2002</c:v>
                </c:pt>
                <c:pt idx="5">
                  <c:v>2003</c:v>
                </c:pt>
                <c:pt idx="6">
                  <c:v>2004</c:v>
                </c:pt>
                <c:pt idx="7">
                  <c:v>2005</c:v>
                </c:pt>
                <c:pt idx="8">
                  <c:v>2006</c:v>
                </c:pt>
                <c:pt idx="9">
                  <c:v>2007</c:v>
                </c:pt>
              </c:numCache>
            </c:numRef>
          </c:cat>
          <c:val>
            <c:numRef>
              <c:f>Φύλλο1!$B$2:$K$2</c:f>
              <c:numCache>
                <c:formatCode>General</c:formatCode>
                <c:ptCount val="10"/>
                <c:pt idx="0">
                  <c:v>53.7</c:v>
                </c:pt>
                <c:pt idx="1">
                  <c:v>52</c:v>
                </c:pt>
                <c:pt idx="2">
                  <c:v>60</c:v>
                </c:pt>
                <c:pt idx="3">
                  <c:v>60.8</c:v>
                </c:pt>
                <c:pt idx="4">
                  <c:v>58</c:v>
                </c:pt>
                <c:pt idx="5">
                  <c:v>59.8</c:v>
                </c:pt>
                <c:pt idx="6">
                  <c:v>59.1</c:v>
                </c:pt>
                <c:pt idx="7">
                  <c:v>60.1</c:v>
                </c:pt>
                <c:pt idx="8">
                  <c:v>62</c:v>
                </c:pt>
                <c:pt idx="9">
                  <c:v>60.3</c:v>
                </c:pt>
              </c:numCache>
            </c:numRef>
          </c:val>
        </c:ser>
        <c:marker val="1"/>
        <c:axId val="79442688"/>
        <c:axId val="79444224"/>
      </c:lineChart>
      <c:catAx>
        <c:axId val="79442688"/>
        <c:scaling>
          <c:orientation val="minMax"/>
        </c:scaling>
        <c:axPos val="b"/>
        <c:numFmt formatCode="General" sourceLinked="1"/>
        <c:tickLblPos val="nextTo"/>
        <c:crossAx val="79444224"/>
        <c:crosses val="autoZero"/>
        <c:auto val="1"/>
        <c:lblAlgn val="ctr"/>
        <c:lblOffset val="100"/>
      </c:catAx>
      <c:valAx>
        <c:axId val="79444224"/>
        <c:scaling>
          <c:orientation val="minMax"/>
        </c:scaling>
        <c:axPos val="l"/>
        <c:majorGridlines/>
        <c:numFmt formatCode="General" sourceLinked="1"/>
        <c:tickLblPos val="nextTo"/>
        <c:crossAx val="7944268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style val="28"/>
  <c:chart>
    <c:title>
      <c:tx>
        <c:rich>
          <a:bodyPr/>
          <a:lstStyle/>
          <a:p>
            <a:pPr>
              <a:defRPr sz="1400"/>
            </a:pPr>
            <a:r>
              <a:rPr lang="el-GR"/>
              <a:t>Ιδιωτική δαπάνη υγείας</a:t>
            </a:r>
          </a:p>
        </c:rich>
      </c:tx>
    </c:title>
    <c:plotArea>
      <c:layout/>
      <c:lineChart>
        <c:grouping val="standard"/>
        <c:ser>
          <c:idx val="0"/>
          <c:order val="0"/>
          <c:tx>
            <c:strRef>
              <c:f>Φύλλο1!$A$3</c:f>
              <c:strCache>
                <c:ptCount val="1"/>
                <c:pt idx="0">
                  <c:v>Ιδιωτική δαπάνη υγείας ως ποσοστό της συνολικής δαπάνης υγείας</c:v>
                </c:pt>
              </c:strCache>
            </c:strRef>
          </c:tx>
          <c:dLbls>
            <c:dLbl>
              <c:idx val="0"/>
              <c:layout>
                <c:manualLayout>
                  <c:x val="-2.2222222222222251E-2"/>
                  <c:y val="2.3148148148148147E-2"/>
                </c:manualLayout>
              </c:layout>
              <c:showVal val="1"/>
            </c:dLbl>
            <c:dLbl>
              <c:idx val="1"/>
              <c:layout>
                <c:manualLayout>
                  <c:x val="-1.3888888888888994E-2"/>
                  <c:y val="-3.2407407407407607E-2"/>
                </c:manualLayout>
              </c:layout>
              <c:showVal val="1"/>
            </c:dLbl>
            <c:dLbl>
              <c:idx val="2"/>
              <c:layout>
                <c:manualLayout>
                  <c:x val="-2.5000000000000001E-2"/>
                  <c:y val="3.2407407407407607E-2"/>
                </c:manualLayout>
              </c:layout>
              <c:showVal val="1"/>
            </c:dLbl>
            <c:dLbl>
              <c:idx val="3"/>
              <c:layout>
                <c:manualLayout>
                  <c:x val="-1.1111111111111125E-2"/>
                  <c:y val="3.2407407407407607E-2"/>
                </c:manualLayout>
              </c:layout>
              <c:showVal val="1"/>
            </c:dLbl>
            <c:dLbl>
              <c:idx val="4"/>
              <c:layout>
                <c:manualLayout>
                  <c:x val="-2.5000000000000001E-2"/>
                  <c:y val="-5.5555555555555455E-2"/>
                </c:manualLayout>
              </c:layout>
              <c:showVal val="1"/>
            </c:dLbl>
            <c:dLbl>
              <c:idx val="5"/>
              <c:layout>
                <c:manualLayout>
                  <c:x val="-3.333333333333334E-2"/>
                  <c:y val="3.2407407407407607E-2"/>
                </c:manualLayout>
              </c:layout>
              <c:showVal val="1"/>
            </c:dLbl>
            <c:dLbl>
              <c:idx val="6"/>
              <c:layout>
                <c:manualLayout>
                  <c:x val="-1.6666666666666701E-2"/>
                  <c:y val="3.2407407407407607E-2"/>
                </c:manualLayout>
              </c:layout>
              <c:showVal val="1"/>
            </c:dLbl>
            <c:dLbl>
              <c:idx val="7"/>
              <c:layout>
                <c:manualLayout>
                  <c:x val="-1.9444663167104123E-2"/>
                  <c:y val="5.5555555555555455E-2"/>
                </c:manualLayout>
              </c:layout>
              <c:showVal val="1"/>
            </c:dLbl>
            <c:dLbl>
              <c:idx val="8"/>
              <c:layout>
                <c:manualLayout>
                  <c:x val="-5.5555555555555558E-3"/>
                  <c:y val="1.8518518518518583E-2"/>
                </c:manualLayout>
              </c:layout>
              <c:showVal val="1"/>
            </c:dLbl>
            <c:dLbl>
              <c:idx val="9"/>
              <c:layout>
                <c:manualLayout>
                  <c:x val="0"/>
                  <c:y val="1.3888888888888966E-2"/>
                </c:manualLayout>
              </c:layout>
              <c:showVal val="1"/>
            </c:dLbl>
            <c:showVal val="1"/>
          </c:dLbls>
          <c:cat>
            <c:numRef>
              <c:f>Φύλλο1!$B$1:$K$1</c:f>
              <c:numCache>
                <c:formatCode>General</c:formatCode>
                <c:ptCount val="10"/>
                <c:pt idx="0">
                  <c:v>1990</c:v>
                </c:pt>
                <c:pt idx="1">
                  <c:v>1995</c:v>
                </c:pt>
                <c:pt idx="2">
                  <c:v>2000</c:v>
                </c:pt>
                <c:pt idx="3">
                  <c:v>2001</c:v>
                </c:pt>
                <c:pt idx="4">
                  <c:v>2002</c:v>
                </c:pt>
                <c:pt idx="5">
                  <c:v>2003</c:v>
                </c:pt>
                <c:pt idx="6">
                  <c:v>2004</c:v>
                </c:pt>
                <c:pt idx="7">
                  <c:v>2005</c:v>
                </c:pt>
                <c:pt idx="8">
                  <c:v>2006</c:v>
                </c:pt>
                <c:pt idx="9">
                  <c:v>2007</c:v>
                </c:pt>
              </c:numCache>
            </c:numRef>
          </c:cat>
          <c:val>
            <c:numRef>
              <c:f>Φύλλο1!$B$3:$K$3</c:f>
              <c:numCache>
                <c:formatCode>General</c:formatCode>
                <c:ptCount val="10"/>
                <c:pt idx="0">
                  <c:v>46.3</c:v>
                </c:pt>
                <c:pt idx="1">
                  <c:v>48</c:v>
                </c:pt>
                <c:pt idx="2">
                  <c:v>40</c:v>
                </c:pt>
                <c:pt idx="3">
                  <c:v>39.200000000000003</c:v>
                </c:pt>
                <c:pt idx="4">
                  <c:v>42</c:v>
                </c:pt>
                <c:pt idx="5">
                  <c:v>40.200000000000003</c:v>
                </c:pt>
                <c:pt idx="6">
                  <c:v>40.9</c:v>
                </c:pt>
                <c:pt idx="7">
                  <c:v>39.9</c:v>
                </c:pt>
                <c:pt idx="8">
                  <c:v>38</c:v>
                </c:pt>
                <c:pt idx="9">
                  <c:v>39.700000000000003</c:v>
                </c:pt>
              </c:numCache>
            </c:numRef>
          </c:val>
        </c:ser>
        <c:marker val="1"/>
        <c:axId val="79480704"/>
        <c:axId val="79482240"/>
      </c:lineChart>
      <c:catAx>
        <c:axId val="79480704"/>
        <c:scaling>
          <c:orientation val="minMax"/>
        </c:scaling>
        <c:axPos val="b"/>
        <c:numFmt formatCode="General" sourceLinked="1"/>
        <c:tickLblPos val="nextTo"/>
        <c:crossAx val="79482240"/>
        <c:crosses val="autoZero"/>
        <c:auto val="1"/>
        <c:lblAlgn val="ctr"/>
        <c:lblOffset val="100"/>
      </c:catAx>
      <c:valAx>
        <c:axId val="79482240"/>
        <c:scaling>
          <c:orientation val="minMax"/>
        </c:scaling>
        <c:axPos val="l"/>
        <c:majorGridlines/>
        <c:numFmt formatCode="General" sourceLinked="1"/>
        <c:tickLblPos val="nextTo"/>
        <c:crossAx val="79480704"/>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style val="29"/>
  <c:chart>
    <c:title>
      <c:tx>
        <c:rich>
          <a:bodyPr/>
          <a:lstStyle/>
          <a:p>
            <a:pPr>
              <a:defRPr sz="1400"/>
            </a:pPr>
            <a:r>
              <a:rPr lang="el-GR"/>
              <a:t>Δαπάνες κοινωνικής ασφάλισης</a:t>
            </a:r>
          </a:p>
        </c:rich>
      </c:tx>
    </c:title>
    <c:plotArea>
      <c:layout/>
      <c:lineChart>
        <c:grouping val="standard"/>
        <c:ser>
          <c:idx val="0"/>
          <c:order val="0"/>
          <c:tx>
            <c:strRef>
              <c:f>Φύλλο1!$A$4</c:f>
              <c:strCache>
                <c:ptCount val="1"/>
                <c:pt idx="0">
                  <c:v>Δαπάνες κοινωνικής ασφάλισης ως ποσοστό των δημόσιων δαπανών υγείας</c:v>
                </c:pt>
              </c:strCache>
            </c:strRef>
          </c:tx>
          <c:dLbls>
            <c:showVal val="1"/>
          </c:dLbls>
          <c:cat>
            <c:numRef>
              <c:f>Φύλλο1!$D$1:$K$1</c:f>
              <c:numCache>
                <c:formatCode>General</c:formatCode>
                <c:ptCount val="8"/>
                <c:pt idx="0">
                  <c:v>2000</c:v>
                </c:pt>
                <c:pt idx="1">
                  <c:v>2001</c:v>
                </c:pt>
                <c:pt idx="2">
                  <c:v>2002</c:v>
                </c:pt>
                <c:pt idx="3">
                  <c:v>2003</c:v>
                </c:pt>
                <c:pt idx="4">
                  <c:v>2004</c:v>
                </c:pt>
                <c:pt idx="5">
                  <c:v>2005</c:v>
                </c:pt>
                <c:pt idx="6">
                  <c:v>2006</c:v>
                </c:pt>
                <c:pt idx="7">
                  <c:v>2007</c:v>
                </c:pt>
              </c:numCache>
            </c:numRef>
          </c:cat>
          <c:val>
            <c:numRef>
              <c:f>Φύλλο1!$D$4:$K$4</c:f>
              <c:numCache>
                <c:formatCode>General</c:formatCode>
                <c:ptCount val="8"/>
                <c:pt idx="0">
                  <c:v>45.9</c:v>
                </c:pt>
                <c:pt idx="1">
                  <c:v>41.3</c:v>
                </c:pt>
                <c:pt idx="2">
                  <c:v>41.4</c:v>
                </c:pt>
                <c:pt idx="3">
                  <c:v>43.5</c:v>
                </c:pt>
                <c:pt idx="4">
                  <c:v>46.9</c:v>
                </c:pt>
                <c:pt idx="5">
                  <c:v>49.7</c:v>
                </c:pt>
                <c:pt idx="6">
                  <c:v>50.9</c:v>
                </c:pt>
                <c:pt idx="7">
                  <c:v>51.8</c:v>
                </c:pt>
              </c:numCache>
            </c:numRef>
          </c:val>
        </c:ser>
        <c:marker val="1"/>
        <c:axId val="79711232"/>
        <c:axId val="79717120"/>
      </c:lineChart>
      <c:catAx>
        <c:axId val="79711232"/>
        <c:scaling>
          <c:orientation val="minMax"/>
        </c:scaling>
        <c:axPos val="b"/>
        <c:numFmt formatCode="General" sourceLinked="1"/>
        <c:tickLblPos val="nextTo"/>
        <c:crossAx val="79717120"/>
        <c:crosses val="autoZero"/>
        <c:auto val="1"/>
        <c:lblAlgn val="ctr"/>
        <c:lblOffset val="100"/>
      </c:catAx>
      <c:valAx>
        <c:axId val="79717120"/>
        <c:scaling>
          <c:orientation val="minMax"/>
        </c:scaling>
        <c:axPos val="l"/>
        <c:majorGridlines/>
        <c:numFmt formatCode="General" sourceLinked="1"/>
        <c:tickLblPos val="nextTo"/>
        <c:crossAx val="79711232"/>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style val="26"/>
  <c:chart>
    <c:view3D>
      <c:rAngAx val="1"/>
    </c:view3D>
    <c:plotArea>
      <c:layout>
        <c:manualLayout>
          <c:layoutTarget val="inner"/>
          <c:xMode val="edge"/>
          <c:yMode val="edge"/>
          <c:x val="7.8919072615923014E-2"/>
          <c:y val="5.1400554097404488E-2"/>
          <c:w val="0.69942063871850479"/>
          <c:h val="0.8326195683872849"/>
        </c:manualLayout>
      </c:layout>
      <c:bar3DChart>
        <c:barDir val="col"/>
        <c:grouping val="clustered"/>
        <c:ser>
          <c:idx val="0"/>
          <c:order val="0"/>
          <c:tx>
            <c:strRef>
              <c:f>Φύλλο1!$A$66</c:f>
              <c:strCache>
                <c:ptCount val="1"/>
                <c:pt idx="0">
                  <c:v>Ελλάδα</c:v>
                </c:pt>
              </c:strCache>
            </c:strRef>
          </c:tx>
          <c:spPr>
            <a:solidFill>
              <a:srgbClr val="7030A0"/>
            </a:solidFill>
          </c:spPr>
          <c:dLbls>
            <c:showVal val="1"/>
          </c:dLbls>
          <c:cat>
            <c:numRef>
              <c:f>Φύλλο1!$B$59:$I$59</c:f>
              <c:numCache>
                <c:formatCode>General</c:formatCode>
                <c:ptCount val="8"/>
                <c:pt idx="0">
                  <c:v>1995</c:v>
                </c:pt>
                <c:pt idx="1">
                  <c:v>1996</c:v>
                </c:pt>
                <c:pt idx="2">
                  <c:v>1997</c:v>
                </c:pt>
                <c:pt idx="3">
                  <c:v>1998</c:v>
                </c:pt>
                <c:pt idx="4">
                  <c:v>1999</c:v>
                </c:pt>
                <c:pt idx="5">
                  <c:v>2000</c:v>
                </c:pt>
                <c:pt idx="6">
                  <c:v>2001</c:v>
                </c:pt>
                <c:pt idx="7">
                  <c:v>2002</c:v>
                </c:pt>
              </c:numCache>
            </c:numRef>
          </c:cat>
          <c:val>
            <c:numRef>
              <c:f>Φύλλο1!$B$66:$I$66</c:f>
              <c:numCache>
                <c:formatCode>General</c:formatCode>
                <c:ptCount val="8"/>
                <c:pt idx="0">
                  <c:v>9.6</c:v>
                </c:pt>
                <c:pt idx="1">
                  <c:v>9.6</c:v>
                </c:pt>
                <c:pt idx="2">
                  <c:v>9.4</c:v>
                </c:pt>
                <c:pt idx="3">
                  <c:v>9.4</c:v>
                </c:pt>
                <c:pt idx="4">
                  <c:v>9.6</c:v>
                </c:pt>
                <c:pt idx="5">
                  <c:v>9.7000000000000011</c:v>
                </c:pt>
                <c:pt idx="6">
                  <c:v>9.9</c:v>
                </c:pt>
                <c:pt idx="7">
                  <c:v>9.5</c:v>
                </c:pt>
              </c:numCache>
            </c:numRef>
          </c:val>
        </c:ser>
        <c:ser>
          <c:idx val="1"/>
          <c:order val="1"/>
          <c:tx>
            <c:strRef>
              <c:f>Φύλλο1!$A$75</c:f>
              <c:strCache>
                <c:ptCount val="1"/>
                <c:pt idx="0">
                  <c:v>Μέσος όρος Ε.Ε.</c:v>
                </c:pt>
              </c:strCache>
            </c:strRef>
          </c:tx>
          <c:spPr>
            <a:solidFill>
              <a:schemeClr val="accent4">
                <a:lumMod val="60000"/>
                <a:lumOff val="40000"/>
              </a:schemeClr>
            </a:solidFill>
          </c:spPr>
          <c:dLbls>
            <c:dLbl>
              <c:idx val="0"/>
              <c:layout>
                <c:manualLayout>
                  <c:x val="1.4414414414414415E-2"/>
                  <c:y val="0"/>
                </c:manualLayout>
              </c:layout>
              <c:showVal val="1"/>
            </c:dLbl>
            <c:dLbl>
              <c:idx val="1"/>
              <c:layout>
                <c:manualLayout>
                  <c:x val="1.4414414414414415E-2"/>
                  <c:y val="1.257861635220121E-2"/>
                </c:manualLayout>
              </c:layout>
              <c:showVal val="1"/>
            </c:dLbl>
            <c:dLbl>
              <c:idx val="2"/>
              <c:layout>
                <c:manualLayout>
                  <c:x val="1.6816816816816821E-2"/>
                  <c:y val="0"/>
                </c:manualLayout>
              </c:layout>
              <c:showVal val="1"/>
            </c:dLbl>
            <c:dLbl>
              <c:idx val="3"/>
              <c:layout>
                <c:manualLayout>
                  <c:x val="1.4414414414414371E-2"/>
                  <c:y val="-4.1928721174004195E-3"/>
                </c:manualLayout>
              </c:layout>
              <c:showVal val="1"/>
            </c:dLbl>
            <c:dLbl>
              <c:idx val="4"/>
              <c:layout>
                <c:manualLayout>
                  <c:x val="1.4414414414414415E-2"/>
                  <c:y val="4.1928721174004195E-3"/>
                </c:manualLayout>
              </c:layout>
              <c:showVal val="1"/>
            </c:dLbl>
            <c:dLbl>
              <c:idx val="5"/>
              <c:layout>
                <c:manualLayout>
                  <c:x val="1.4414414414414415E-2"/>
                  <c:y val="4.1928721174004195E-3"/>
                </c:manualLayout>
              </c:layout>
              <c:showVal val="1"/>
            </c:dLbl>
            <c:dLbl>
              <c:idx val="6"/>
              <c:layout>
                <c:manualLayout>
                  <c:x val="1.6816816816816821E-2"/>
                  <c:y val="0"/>
                </c:manualLayout>
              </c:layout>
              <c:showVal val="1"/>
            </c:dLbl>
            <c:dLbl>
              <c:idx val="7"/>
              <c:layout>
                <c:manualLayout>
                  <c:x val="1.4414414414414415E-2"/>
                  <c:y val="0"/>
                </c:manualLayout>
              </c:layout>
              <c:showVal val="1"/>
            </c:dLbl>
            <c:showVal val="1"/>
          </c:dLbls>
          <c:val>
            <c:numRef>
              <c:f>Φύλλο1!$B$75:$I$75</c:f>
              <c:numCache>
                <c:formatCode>General</c:formatCode>
                <c:ptCount val="8"/>
                <c:pt idx="0">
                  <c:v>8.8000000000000007</c:v>
                </c:pt>
                <c:pt idx="1">
                  <c:v>8.9</c:v>
                </c:pt>
                <c:pt idx="2">
                  <c:v>8.7000000000000011</c:v>
                </c:pt>
                <c:pt idx="3">
                  <c:v>8.6</c:v>
                </c:pt>
                <c:pt idx="4">
                  <c:v>8.7000000000000011</c:v>
                </c:pt>
                <c:pt idx="5">
                  <c:v>8.7000000000000011</c:v>
                </c:pt>
                <c:pt idx="6">
                  <c:v>8.9</c:v>
                </c:pt>
                <c:pt idx="7">
                  <c:v>9.1</c:v>
                </c:pt>
              </c:numCache>
            </c:numRef>
          </c:val>
        </c:ser>
        <c:shape val="box"/>
        <c:axId val="79755136"/>
        <c:axId val="79756672"/>
        <c:axId val="0"/>
      </c:bar3DChart>
      <c:catAx>
        <c:axId val="79755136"/>
        <c:scaling>
          <c:orientation val="minMax"/>
        </c:scaling>
        <c:axPos val="b"/>
        <c:numFmt formatCode="General" sourceLinked="1"/>
        <c:tickLblPos val="nextTo"/>
        <c:crossAx val="79756672"/>
        <c:crosses val="autoZero"/>
        <c:auto val="1"/>
        <c:lblAlgn val="ctr"/>
        <c:lblOffset val="100"/>
      </c:catAx>
      <c:valAx>
        <c:axId val="79756672"/>
        <c:scaling>
          <c:orientation val="minMax"/>
        </c:scaling>
        <c:axPos val="l"/>
        <c:majorGridlines/>
        <c:numFmt formatCode="General" sourceLinked="1"/>
        <c:tickLblPos val="nextTo"/>
        <c:crossAx val="79755136"/>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plotArea>
      <c:layout>
        <c:manualLayout>
          <c:layoutTarget val="inner"/>
          <c:xMode val="edge"/>
          <c:yMode val="edge"/>
          <c:x val="0.10871970435133767"/>
          <c:y val="4.1817387541739033E-2"/>
          <c:w val="0.66801376416576652"/>
          <c:h val="0.91636522491652206"/>
        </c:manualLayout>
      </c:layout>
      <c:lineChart>
        <c:grouping val="standard"/>
        <c:ser>
          <c:idx val="0"/>
          <c:order val="0"/>
          <c:tx>
            <c:strRef>
              <c:f>Φύλλο1!$A$97</c:f>
              <c:strCache>
                <c:ptCount val="1"/>
                <c:pt idx="0">
                  <c:v>Ελλάδα </c:v>
                </c:pt>
              </c:strCache>
            </c:strRef>
          </c:tx>
          <c:spPr>
            <a:ln w="57150"/>
          </c:spPr>
          <c:marker>
            <c:spPr>
              <a:ln w="57150"/>
            </c:spPr>
          </c:marker>
          <c:dLbls>
            <c:dLbl>
              <c:idx val="0"/>
              <c:layout>
                <c:manualLayout>
                  <c:x val="-0.10033444816053512"/>
                  <c:y val="3.0131817805709889E-2"/>
                </c:manualLayout>
              </c:layout>
              <c:showVal val="1"/>
            </c:dLbl>
            <c:dLbl>
              <c:idx val="1"/>
              <c:layout>
                <c:manualLayout>
                  <c:x val="-8.1753050379260808E-17"/>
                  <c:y val="3.3898295031423414E-2"/>
                </c:manualLayout>
              </c:layout>
              <c:showVal val="1"/>
            </c:dLbl>
            <c:showVal val="1"/>
          </c:dLbls>
          <c:cat>
            <c:strRef>
              <c:f>Φύλλο1!$B$96:$C$96</c:f>
              <c:strCache>
                <c:ptCount val="2"/>
                <c:pt idx="0">
                  <c:v>Ρυθμός μεταβολής 2008-2009</c:v>
                </c:pt>
                <c:pt idx="1">
                  <c:v>Ρυθμός μεταβολής 2009-2010</c:v>
                </c:pt>
              </c:strCache>
            </c:strRef>
          </c:cat>
          <c:val>
            <c:numRef>
              <c:f>Φύλλο1!$B$97:$C$97</c:f>
              <c:numCache>
                <c:formatCode>0.00%</c:formatCode>
                <c:ptCount val="2"/>
                <c:pt idx="0">
                  <c:v>3.7999999999999999E-2</c:v>
                </c:pt>
                <c:pt idx="1">
                  <c:v>-9.9000000000000046E-2</c:v>
                </c:pt>
              </c:numCache>
            </c:numRef>
          </c:val>
        </c:ser>
        <c:ser>
          <c:idx val="1"/>
          <c:order val="1"/>
          <c:tx>
            <c:strRef>
              <c:f>Φύλλο1!$A$98</c:f>
              <c:strCache>
                <c:ptCount val="1"/>
                <c:pt idx="0">
                  <c:v>Δανία </c:v>
                </c:pt>
              </c:strCache>
            </c:strRef>
          </c:tx>
          <c:cat>
            <c:strRef>
              <c:f>Φύλλο1!$B$96:$C$96</c:f>
              <c:strCache>
                <c:ptCount val="2"/>
                <c:pt idx="0">
                  <c:v>Ρυθμός μεταβολής 2008-2009</c:v>
                </c:pt>
                <c:pt idx="1">
                  <c:v>Ρυθμός μεταβολής 2009-2010</c:v>
                </c:pt>
              </c:strCache>
            </c:strRef>
          </c:cat>
          <c:val>
            <c:numRef>
              <c:f>Φύλλο1!$B$98:$C$98</c:f>
              <c:numCache>
                <c:formatCode>0.00%</c:formatCode>
                <c:ptCount val="2"/>
                <c:pt idx="0">
                  <c:v>6.4000000000000112E-2</c:v>
                </c:pt>
                <c:pt idx="1">
                  <c:v>-1.7999999999999999E-2</c:v>
                </c:pt>
              </c:numCache>
            </c:numRef>
          </c:val>
        </c:ser>
        <c:ser>
          <c:idx val="2"/>
          <c:order val="2"/>
          <c:tx>
            <c:strRef>
              <c:f>Φύλλο1!$A$99</c:f>
              <c:strCache>
                <c:ptCount val="1"/>
                <c:pt idx="0">
                  <c:v>Γερμανία </c:v>
                </c:pt>
              </c:strCache>
            </c:strRef>
          </c:tx>
          <c:cat>
            <c:strRef>
              <c:f>Φύλλο1!$B$96:$C$96</c:f>
              <c:strCache>
                <c:ptCount val="2"/>
                <c:pt idx="0">
                  <c:v>Ρυθμός μεταβολής 2008-2009</c:v>
                </c:pt>
                <c:pt idx="1">
                  <c:v>Ρυθμός μεταβολής 2009-2010</c:v>
                </c:pt>
              </c:strCache>
            </c:strRef>
          </c:cat>
          <c:val>
            <c:numRef>
              <c:f>Φύλλο1!$B$99:$C$99</c:f>
              <c:numCache>
                <c:formatCode>0.00%</c:formatCode>
                <c:ptCount val="2"/>
                <c:pt idx="0">
                  <c:v>4.5999999999999999E-2</c:v>
                </c:pt>
                <c:pt idx="1">
                  <c:v>2.4E-2</c:v>
                </c:pt>
              </c:numCache>
            </c:numRef>
          </c:val>
        </c:ser>
        <c:ser>
          <c:idx val="3"/>
          <c:order val="3"/>
          <c:tx>
            <c:strRef>
              <c:f>Φύλλο1!$A$100</c:f>
              <c:strCache>
                <c:ptCount val="1"/>
                <c:pt idx="0">
                  <c:v>Γαλλία </c:v>
                </c:pt>
              </c:strCache>
            </c:strRef>
          </c:tx>
          <c:cat>
            <c:strRef>
              <c:f>Φύλλο1!$B$96:$C$96</c:f>
              <c:strCache>
                <c:ptCount val="2"/>
                <c:pt idx="0">
                  <c:v>Ρυθμός μεταβολής 2008-2009</c:v>
                </c:pt>
                <c:pt idx="1">
                  <c:v>Ρυθμός μεταβολής 2009-2010</c:v>
                </c:pt>
              </c:strCache>
            </c:strRef>
          </c:cat>
          <c:val>
            <c:numRef>
              <c:f>Φύλλο1!$B$100:$C$100</c:f>
              <c:numCache>
                <c:formatCode>0.00%</c:formatCode>
                <c:ptCount val="2"/>
                <c:pt idx="0">
                  <c:v>3.500000000000001E-2</c:v>
                </c:pt>
                <c:pt idx="1">
                  <c:v>1.7999999999999999E-2</c:v>
                </c:pt>
              </c:numCache>
            </c:numRef>
          </c:val>
        </c:ser>
        <c:ser>
          <c:idx val="4"/>
          <c:order val="4"/>
          <c:tx>
            <c:strRef>
              <c:f>Φύλλο1!$A$101</c:f>
              <c:strCache>
                <c:ptCount val="1"/>
                <c:pt idx="0">
                  <c:v>Ιταλία</c:v>
                </c:pt>
              </c:strCache>
            </c:strRef>
          </c:tx>
          <c:cat>
            <c:strRef>
              <c:f>Φύλλο1!$B$96:$C$96</c:f>
              <c:strCache>
                <c:ptCount val="2"/>
                <c:pt idx="0">
                  <c:v>Ρυθμός μεταβολής 2008-2009</c:v>
                </c:pt>
                <c:pt idx="1">
                  <c:v>Ρυθμός μεταβολής 2009-2010</c:v>
                </c:pt>
              </c:strCache>
            </c:strRef>
          </c:cat>
          <c:val>
            <c:numRef>
              <c:f>Φύλλο1!$B$101:$C$101</c:f>
              <c:numCache>
                <c:formatCode>0.00%</c:formatCode>
                <c:ptCount val="2"/>
                <c:pt idx="0">
                  <c:v>-1.0000000000000039E-3</c:v>
                </c:pt>
                <c:pt idx="1">
                  <c:v>1.4999999999999998E-2</c:v>
                </c:pt>
              </c:numCache>
            </c:numRef>
          </c:val>
        </c:ser>
        <c:ser>
          <c:idx val="5"/>
          <c:order val="5"/>
          <c:tx>
            <c:strRef>
              <c:f>Φύλλο1!$A$102</c:f>
              <c:strCache>
                <c:ptCount val="1"/>
                <c:pt idx="0">
                  <c:v>Πορτογαλία </c:v>
                </c:pt>
              </c:strCache>
            </c:strRef>
          </c:tx>
          <c:cat>
            <c:strRef>
              <c:f>Φύλλο1!$B$96:$C$96</c:f>
              <c:strCache>
                <c:ptCount val="2"/>
                <c:pt idx="0">
                  <c:v>Ρυθμός μεταβολής 2008-2009</c:v>
                </c:pt>
                <c:pt idx="1">
                  <c:v>Ρυθμός μεταβολής 2009-2010</c:v>
                </c:pt>
              </c:strCache>
            </c:strRef>
          </c:cat>
          <c:val>
            <c:numRef>
              <c:f>Φύλλο1!$B$102:$C$102</c:f>
              <c:numCache>
                <c:formatCode>0.00%</c:formatCode>
                <c:ptCount val="2"/>
                <c:pt idx="0">
                  <c:v>6.2000000000000034E-2</c:v>
                </c:pt>
                <c:pt idx="1">
                  <c:v>7.0000000000000114E-3</c:v>
                </c:pt>
              </c:numCache>
            </c:numRef>
          </c:val>
        </c:ser>
        <c:ser>
          <c:idx val="6"/>
          <c:order val="6"/>
          <c:tx>
            <c:strRef>
              <c:f>Φύλλο1!$A$103</c:f>
              <c:strCache>
                <c:ptCount val="1"/>
                <c:pt idx="0">
                  <c:v>Ηνωμένο Βασίλειο</c:v>
                </c:pt>
              </c:strCache>
            </c:strRef>
          </c:tx>
          <c:cat>
            <c:strRef>
              <c:f>Φύλλο1!$B$96:$C$96</c:f>
              <c:strCache>
                <c:ptCount val="2"/>
                <c:pt idx="0">
                  <c:v>Ρυθμός μεταβολής 2008-2009</c:v>
                </c:pt>
                <c:pt idx="1">
                  <c:v>Ρυθμός μεταβολής 2009-2010</c:v>
                </c:pt>
              </c:strCache>
            </c:strRef>
          </c:cat>
          <c:val>
            <c:numRef>
              <c:f>Φύλλο1!$B$103:$C$103</c:f>
              <c:numCache>
                <c:formatCode>0.00%</c:formatCode>
                <c:ptCount val="2"/>
                <c:pt idx="0">
                  <c:v>8.2000000000000003E-2</c:v>
                </c:pt>
                <c:pt idx="1">
                  <c:v>0</c:v>
                </c:pt>
              </c:numCache>
            </c:numRef>
          </c:val>
        </c:ser>
        <c:ser>
          <c:idx val="7"/>
          <c:order val="7"/>
          <c:tx>
            <c:strRef>
              <c:f>Φύλλο1!$A$104</c:f>
              <c:strCache>
                <c:ptCount val="1"/>
                <c:pt idx="0">
                  <c:v>Ισπανία </c:v>
                </c:pt>
              </c:strCache>
            </c:strRef>
          </c:tx>
          <c:cat>
            <c:strRef>
              <c:f>Φύλλο1!$B$96:$C$96</c:f>
              <c:strCache>
                <c:ptCount val="2"/>
                <c:pt idx="0">
                  <c:v>Ρυθμός μεταβολής 2008-2009</c:v>
                </c:pt>
                <c:pt idx="1">
                  <c:v>Ρυθμός μεταβολής 2009-2010</c:v>
                </c:pt>
              </c:strCache>
            </c:strRef>
          </c:cat>
          <c:val>
            <c:numRef>
              <c:f>Φύλλο1!$B$104:$C$104</c:f>
              <c:numCache>
                <c:formatCode>0.00%</c:formatCode>
                <c:ptCount val="2"/>
                <c:pt idx="0">
                  <c:v>5.9000000000000163E-2</c:v>
                </c:pt>
                <c:pt idx="1">
                  <c:v>-1.2999999999999998E-2</c:v>
                </c:pt>
              </c:numCache>
            </c:numRef>
          </c:val>
        </c:ser>
        <c:marker val="1"/>
        <c:axId val="80024320"/>
        <c:axId val="80025856"/>
      </c:lineChart>
      <c:catAx>
        <c:axId val="80024320"/>
        <c:scaling>
          <c:orientation val="minMax"/>
        </c:scaling>
        <c:axPos val="b"/>
        <c:tickLblPos val="nextTo"/>
        <c:crossAx val="80025856"/>
        <c:crosses val="autoZero"/>
        <c:auto val="1"/>
        <c:lblAlgn val="ctr"/>
        <c:lblOffset val="100"/>
      </c:catAx>
      <c:valAx>
        <c:axId val="80025856"/>
        <c:scaling>
          <c:orientation val="minMax"/>
        </c:scaling>
        <c:axPos val="l"/>
        <c:majorGridlines/>
        <c:numFmt formatCode="0.00%" sourceLinked="1"/>
        <c:tickLblPos val="nextTo"/>
        <c:crossAx val="80024320"/>
        <c:crosses val="autoZero"/>
        <c:crossBetween val="between"/>
      </c:valAx>
    </c:plotArea>
    <c:legend>
      <c:legendPos val="r"/>
      <c:layout>
        <c:manualLayout>
          <c:xMode val="edge"/>
          <c:yMode val="edge"/>
          <c:x val="0.78468888188976349"/>
          <c:y val="5.0539896335870117E-2"/>
          <c:w val="0.21473327034120798"/>
          <c:h val="0.94788411468953093"/>
        </c:manualLayout>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l-GR"/>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Φύλλο1!$K$1:$K$4</c:f>
              <c:strCache>
                <c:ptCount val="1"/>
                <c:pt idx="0">
                  <c:v>Δημόσια φαρμακευτική δαπάνη ως ποσοστου του ΑΕΠ 1990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Φύλλο1!$K$5:$K$17</c:f>
              <c:numCache>
                <c:formatCode>0.00</c:formatCode>
                <c:ptCount val="13"/>
                <c:pt idx="0">
                  <c:v>0.5</c:v>
                </c:pt>
                <c:pt idx="1">
                  <c:v>0.5</c:v>
                </c:pt>
                <c:pt idx="3">
                  <c:v>0.9</c:v>
                </c:pt>
                <c:pt idx="4">
                  <c:v>0.2</c:v>
                </c:pt>
                <c:pt idx="5">
                  <c:v>0.5</c:v>
                </c:pt>
                <c:pt idx="6">
                  <c:v>0.8</c:v>
                </c:pt>
                <c:pt idx="7">
                  <c:v>0.9</c:v>
                </c:pt>
                <c:pt idx="9">
                  <c:v>0.5</c:v>
                </c:pt>
                <c:pt idx="10">
                  <c:v>0.9</c:v>
                </c:pt>
                <c:pt idx="11">
                  <c:v>0.5</c:v>
                </c:pt>
                <c:pt idx="12">
                  <c:v>0.60000000000000064</c:v>
                </c:pt>
              </c:numCache>
            </c:numRef>
          </c:val>
        </c:ser>
        <c:ser>
          <c:idx val="1"/>
          <c:order val="1"/>
          <c:tx>
            <c:strRef>
              <c:f>Φύλλο1!$L$1:$L$4</c:f>
              <c:strCache>
                <c:ptCount val="1"/>
                <c:pt idx="0">
                  <c:v>Δημόσια φαρμακευτική δαπάνη ως ποσοστου του ΑΕΠ 2000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Φύλλο1!$L$5:$L$17</c:f>
              <c:numCache>
                <c:formatCode>General</c:formatCode>
                <c:ptCount val="13"/>
                <c:pt idx="0" formatCode="0.00">
                  <c:v>0.9</c:v>
                </c:pt>
                <c:pt idx="3" formatCode="0.00">
                  <c:v>1.1000000000000001</c:v>
                </c:pt>
                <c:pt idx="4" formatCode="0.00">
                  <c:v>0.4</c:v>
                </c:pt>
                <c:pt idx="5" formatCode="0.00">
                  <c:v>0.60000000000000064</c:v>
                </c:pt>
                <c:pt idx="6" formatCode="0.00">
                  <c:v>1.1000000000000001</c:v>
                </c:pt>
                <c:pt idx="7" formatCode="0.00">
                  <c:v>0.8</c:v>
                </c:pt>
                <c:pt idx="9" formatCode="0.00">
                  <c:v>0.5</c:v>
                </c:pt>
                <c:pt idx="10" formatCode="0.00">
                  <c:v>1.1000000000000001</c:v>
                </c:pt>
                <c:pt idx="11" formatCode="0.00">
                  <c:v>0.8</c:v>
                </c:pt>
                <c:pt idx="12" formatCode="0.00">
                  <c:v>0.8</c:v>
                </c:pt>
              </c:numCache>
            </c:numRef>
          </c:val>
        </c:ser>
        <c:ser>
          <c:idx val="2"/>
          <c:order val="2"/>
          <c:tx>
            <c:strRef>
              <c:f>Φύλλο1!$M$1:$M$4</c:f>
              <c:strCache>
                <c:ptCount val="1"/>
                <c:pt idx="0">
                  <c:v>Δημόσια φαρμακευτική δαπάνη ως ποσοστου του ΑΕΠ 2010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Φύλλο1!$M$5:$M$17</c:f>
              <c:numCache>
                <c:formatCode>0.00</c:formatCode>
                <c:ptCount val="13"/>
                <c:pt idx="0">
                  <c:v>1.6</c:v>
                </c:pt>
                <c:pt idx="1">
                  <c:v>1.1000000000000001</c:v>
                </c:pt>
                <c:pt idx="2">
                  <c:v>0.4</c:v>
                </c:pt>
                <c:pt idx="3">
                  <c:v>1.3</c:v>
                </c:pt>
                <c:pt idx="4">
                  <c:v>0.4</c:v>
                </c:pt>
                <c:pt idx="5">
                  <c:v>1.3</c:v>
                </c:pt>
                <c:pt idx="6">
                  <c:v>1.3</c:v>
                </c:pt>
                <c:pt idx="7">
                  <c:v>0.8</c:v>
                </c:pt>
                <c:pt idx="8">
                  <c:v>0.30000000000000032</c:v>
                </c:pt>
                <c:pt idx="9">
                  <c:v>0.9</c:v>
                </c:pt>
                <c:pt idx="10">
                  <c:v>1.2</c:v>
                </c:pt>
                <c:pt idx="11">
                  <c:v>0.9</c:v>
                </c:pt>
                <c:pt idx="12">
                  <c:v>1.1000000000000001</c:v>
                </c:pt>
              </c:numCache>
            </c:numRef>
          </c:val>
        </c:ser>
        <c:ser>
          <c:idx val="3"/>
          <c:order val="3"/>
          <c:tx>
            <c:strRef>
              <c:f>Φύλλο1!$N$1:$N$4</c:f>
              <c:strCache>
                <c:ptCount val="1"/>
                <c:pt idx="0">
                  <c:v>Δημόσια φαρμακευτική δαπάνη ως ποσοστο της συνολικής φαρ. Δαπάνης 1990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Φύλλο1!$N$5:$N$17</c:f>
              <c:numCache>
                <c:formatCode>0.00</c:formatCode>
                <c:ptCount val="13"/>
                <c:pt idx="0">
                  <c:v>56</c:v>
                </c:pt>
                <c:pt idx="1">
                  <c:v>45</c:v>
                </c:pt>
                <c:pt idx="3">
                  <c:v>65</c:v>
                </c:pt>
                <c:pt idx="4">
                  <c:v>33</c:v>
                </c:pt>
                <c:pt idx="5">
                  <c:v>71</c:v>
                </c:pt>
                <c:pt idx="6">
                  <c:v>67</c:v>
                </c:pt>
                <c:pt idx="7">
                  <c:v>56</c:v>
                </c:pt>
                <c:pt idx="9">
                  <c:v>63</c:v>
                </c:pt>
                <c:pt idx="10">
                  <c:v>60</c:v>
                </c:pt>
                <c:pt idx="11">
                  <c:v>63</c:v>
                </c:pt>
                <c:pt idx="12">
                  <c:v>61</c:v>
                </c:pt>
              </c:numCache>
            </c:numRef>
          </c:val>
        </c:ser>
        <c:ser>
          <c:idx val="4"/>
          <c:order val="4"/>
          <c:tx>
            <c:strRef>
              <c:f>Φύλλο1!$O$1:$O$4</c:f>
              <c:strCache>
                <c:ptCount val="1"/>
                <c:pt idx="0">
                  <c:v>Δημόσια φαρμακευτική δαπάνη ως ποσοστο της συνολικής φαρ. Δαπάνης 2000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Φύλλο1!$O$5:$O$17</c:f>
              <c:numCache>
                <c:formatCode>General</c:formatCode>
                <c:ptCount val="13"/>
                <c:pt idx="0" formatCode="0.00">
                  <c:v>60</c:v>
                </c:pt>
                <c:pt idx="3" formatCode="0.00">
                  <c:v>65</c:v>
                </c:pt>
                <c:pt idx="4" formatCode="0.00">
                  <c:v>57</c:v>
                </c:pt>
                <c:pt idx="5" formatCode="0.00">
                  <c:v>67</c:v>
                </c:pt>
                <c:pt idx="6" formatCode="0.00">
                  <c:v>73</c:v>
                </c:pt>
                <c:pt idx="7" formatCode="0.00">
                  <c:v>44</c:v>
                </c:pt>
                <c:pt idx="9" formatCode="0.00">
                  <c:v>56</c:v>
                </c:pt>
                <c:pt idx="10" formatCode="0.00">
                  <c:v>55</c:v>
                </c:pt>
                <c:pt idx="11" formatCode="0.00">
                  <c:v>80</c:v>
                </c:pt>
                <c:pt idx="12" formatCode="0.00">
                  <c:v>65</c:v>
                </c:pt>
              </c:numCache>
            </c:numRef>
          </c:val>
        </c:ser>
        <c:ser>
          <c:idx val="5"/>
          <c:order val="5"/>
          <c:tx>
            <c:strRef>
              <c:f>Φύλλο1!$P$1:$P$4</c:f>
              <c:strCache>
                <c:ptCount val="1"/>
                <c:pt idx="0">
                  <c:v>Δημόσια φαρμακευτική δαπάνη ως ποσοστο της συνολικής φαρ. Δαπάνης 2010</c:v>
                </c:pt>
              </c:strCache>
            </c:strRef>
          </c:tx>
          <c:cat>
            <c:strRef>
              <c:f>Φύλλο1!$J$5:$J$17</c:f>
              <c:strCache>
                <c:ptCount val="13"/>
                <c:pt idx="0">
                  <c:v>Ελλάδα</c:v>
                </c:pt>
                <c:pt idx="1">
                  <c:v>Βέλγιο</c:v>
                </c:pt>
                <c:pt idx="2">
                  <c:v>Βουλγαρία</c:v>
                </c:pt>
                <c:pt idx="3">
                  <c:v>Γαλλία</c:v>
                </c:pt>
                <c:pt idx="4">
                  <c:v>Δανία</c:v>
                </c:pt>
                <c:pt idx="5">
                  <c:v>Ιρλανδία</c:v>
                </c:pt>
                <c:pt idx="6">
                  <c:v>Ισπανία</c:v>
                </c:pt>
                <c:pt idx="7">
                  <c:v>Ιταλία</c:v>
                </c:pt>
                <c:pt idx="8">
                  <c:v>Κύπρος</c:v>
                </c:pt>
                <c:pt idx="9">
                  <c:v>Ολλανδία</c:v>
                </c:pt>
                <c:pt idx="10">
                  <c:v>Πορτογαλία</c:v>
                </c:pt>
                <c:pt idx="11">
                  <c:v>Ην. Βασίλειο</c:v>
                </c:pt>
                <c:pt idx="12">
                  <c:v>Ε.Ε.</c:v>
                </c:pt>
              </c:strCache>
            </c:strRef>
          </c:cat>
          <c:val>
            <c:numRef>
              <c:f>Φύλλο1!$P$5:$P$17</c:f>
              <c:numCache>
                <c:formatCode>0.00</c:formatCode>
                <c:ptCount val="13"/>
                <c:pt idx="0">
                  <c:v>89</c:v>
                </c:pt>
                <c:pt idx="1">
                  <c:v>63</c:v>
                </c:pt>
                <c:pt idx="2">
                  <c:v>18</c:v>
                </c:pt>
                <c:pt idx="3">
                  <c:v>68</c:v>
                </c:pt>
                <c:pt idx="4">
                  <c:v>53</c:v>
                </c:pt>
                <c:pt idx="5">
                  <c:v>76</c:v>
                </c:pt>
                <c:pt idx="6">
                  <c:v>72</c:v>
                </c:pt>
                <c:pt idx="7">
                  <c:v>48</c:v>
                </c:pt>
                <c:pt idx="8">
                  <c:v>24</c:v>
                </c:pt>
                <c:pt idx="9">
                  <c:v>79</c:v>
                </c:pt>
                <c:pt idx="10">
                  <c:v>62</c:v>
                </c:pt>
                <c:pt idx="11">
                  <c:v>90</c:v>
                </c:pt>
                <c:pt idx="12">
                  <c:v>60</c:v>
                </c:pt>
              </c:numCache>
            </c:numRef>
          </c:val>
        </c:ser>
        <c:axId val="79574528"/>
        <c:axId val="79576064"/>
      </c:barChart>
      <c:catAx>
        <c:axId val="79574528"/>
        <c:scaling>
          <c:orientation val="minMax"/>
        </c:scaling>
        <c:axPos val="b"/>
        <c:tickLblPos val="nextTo"/>
        <c:crossAx val="79576064"/>
        <c:crosses val="autoZero"/>
        <c:auto val="1"/>
        <c:lblAlgn val="ctr"/>
        <c:lblOffset val="100"/>
      </c:catAx>
      <c:valAx>
        <c:axId val="79576064"/>
        <c:scaling>
          <c:orientation val="minMax"/>
        </c:scaling>
        <c:axPos val="l"/>
        <c:majorGridlines/>
        <c:numFmt formatCode="0.00" sourceLinked="1"/>
        <c:tickLblPos val="nextTo"/>
        <c:crossAx val="79574528"/>
        <c:crosses val="autoZero"/>
        <c:crossBetween val="between"/>
      </c:valAx>
    </c:plotArea>
    <c:legend>
      <c:legendPos val="r"/>
    </c:legend>
    <c:plotVisOnly val="1"/>
    <c:dispBlanksAs val="gap"/>
  </c:chart>
  <c:externalData r:id="rId2"/>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9B7A80-629A-4D65-9D35-F4A92A909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20562</Words>
  <Characters>111041</Characters>
  <Application>Microsoft Office Word</Application>
  <DocSecurity>0</DocSecurity>
  <Lines>925</Lines>
  <Paragraphs>262</Paragraphs>
  <ScaleCrop>false</ScaleCrop>
  <HeadingPairs>
    <vt:vector size="2" baseType="variant">
      <vt:variant>
        <vt:lpstr>Τίτλος</vt:lpstr>
      </vt:variant>
      <vt:variant>
        <vt:i4>1</vt:i4>
      </vt:variant>
    </vt:vector>
  </HeadingPairs>
  <TitlesOfParts>
    <vt:vector size="1" baseType="lpstr">
      <vt:lpstr/>
    </vt:vector>
  </TitlesOfParts>
  <Company>Hewlett-Packard</Company>
  <LinksUpToDate>false</LinksUpToDate>
  <CharactersWithSpaces>131341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Pinelopi</dc:creator>
  <cp:lastModifiedBy>thom</cp:lastModifiedBy>
  <cp:revision>2</cp:revision>
  <dcterms:created xsi:type="dcterms:W3CDTF">2016-04-25T08:00:00Z</dcterms:created>
  <dcterms:modified xsi:type="dcterms:W3CDTF">2016-04-25T08:00:00Z</dcterms:modified>
</cp:coreProperties>
</file>