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AF6D95" w14:textId="77777777" w:rsidR="00CF5B54" w:rsidRDefault="00CF5B54" w:rsidP="00CF5B54">
      <w:pPr>
        <w:jc w:val="center"/>
        <w:rPr>
          <w:rFonts w:ascii="Times New Roman" w:hAnsi="Times New Roman" w:cs="Times New Roman"/>
          <w:b/>
          <w:sz w:val="32"/>
          <w:szCs w:val="32"/>
          <w:lang w:val="en-US"/>
        </w:rPr>
      </w:pPr>
      <w:r w:rsidRPr="001326B9">
        <w:rPr>
          <w:noProof/>
          <w:sz w:val="32"/>
          <w:szCs w:val="32"/>
        </w:rPr>
        <w:drawing>
          <wp:inline distT="0" distB="0" distL="0" distR="0" wp14:anchorId="7B2A93AE" wp14:editId="2B7081AF">
            <wp:extent cx="1497919" cy="1501140"/>
            <wp:effectExtent l="19050" t="0" r="7031" b="0"/>
            <wp:docPr id="5" name="Εικόνα 4" descr="University Of Peloponnese – Bimer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niversity Of Peloponnese – Bimerr"/>
                    <pic:cNvPicPr>
                      <a:picLocks noChangeAspect="1" noChangeArrowheads="1"/>
                    </pic:cNvPicPr>
                  </pic:nvPicPr>
                  <pic:blipFill>
                    <a:blip r:embed="rId8" cstate="print"/>
                    <a:srcRect/>
                    <a:stretch>
                      <a:fillRect/>
                    </a:stretch>
                  </pic:blipFill>
                  <pic:spPr bwMode="auto">
                    <a:xfrm>
                      <a:off x="0" y="0"/>
                      <a:ext cx="1503930" cy="1507164"/>
                    </a:xfrm>
                    <a:prstGeom prst="rect">
                      <a:avLst/>
                    </a:prstGeom>
                    <a:noFill/>
                    <a:ln w="9525">
                      <a:noFill/>
                      <a:miter lim="800000"/>
                      <a:headEnd/>
                      <a:tailEnd/>
                    </a:ln>
                  </pic:spPr>
                </pic:pic>
              </a:graphicData>
            </a:graphic>
          </wp:inline>
        </w:drawing>
      </w:r>
    </w:p>
    <w:p w14:paraId="640BA852" w14:textId="77777777" w:rsidR="00CF5B54" w:rsidRPr="001326B9" w:rsidRDefault="00CF5B54" w:rsidP="00CF5B54">
      <w:pPr>
        <w:spacing w:after="0"/>
        <w:jc w:val="center"/>
        <w:rPr>
          <w:rFonts w:ascii="Times New Roman" w:hAnsi="Times New Roman" w:cs="Times New Roman"/>
          <w:b/>
          <w:sz w:val="36"/>
          <w:szCs w:val="36"/>
        </w:rPr>
      </w:pPr>
      <w:r w:rsidRPr="001326B9">
        <w:rPr>
          <w:rFonts w:ascii="Times New Roman" w:hAnsi="Times New Roman" w:cs="Times New Roman"/>
          <w:b/>
          <w:sz w:val="36"/>
          <w:szCs w:val="36"/>
        </w:rPr>
        <w:t>ΠΑΝΕΠΙΣΤΗΜΙΟ ΠΕΛΟΠΟΝΝΗΣΟΥ</w:t>
      </w:r>
    </w:p>
    <w:p w14:paraId="2E453EA9" w14:textId="77777777" w:rsidR="00CF5B54" w:rsidRPr="001326B9" w:rsidRDefault="00CF5B54" w:rsidP="00CF5B54">
      <w:pPr>
        <w:spacing w:after="0"/>
        <w:jc w:val="center"/>
        <w:rPr>
          <w:rFonts w:ascii="Times New Roman" w:hAnsi="Times New Roman" w:cs="Times New Roman"/>
          <w:b/>
          <w:sz w:val="34"/>
          <w:szCs w:val="34"/>
        </w:rPr>
      </w:pPr>
      <w:r w:rsidRPr="001326B9">
        <w:rPr>
          <w:rFonts w:ascii="Times New Roman" w:hAnsi="Times New Roman" w:cs="Times New Roman"/>
          <w:b/>
          <w:sz w:val="34"/>
          <w:szCs w:val="34"/>
        </w:rPr>
        <w:t xml:space="preserve">ΣΧΟΛΗ ΚΟΙΝΩΝΙΚΩΝ ΚΑΙ ΠΟΛΙΤΙΚΩΝ ΕΠΙΣΤΗΜΩΝ </w:t>
      </w:r>
    </w:p>
    <w:p w14:paraId="3181B050" w14:textId="77777777" w:rsidR="00CF5B54" w:rsidRPr="0059621F" w:rsidRDefault="00CF5B54" w:rsidP="00CF5B54">
      <w:pPr>
        <w:spacing w:after="0"/>
        <w:jc w:val="center"/>
        <w:rPr>
          <w:rFonts w:ascii="Times New Roman" w:hAnsi="Times New Roman" w:cs="Times New Roman"/>
          <w:b/>
          <w:sz w:val="32"/>
          <w:szCs w:val="32"/>
        </w:rPr>
      </w:pPr>
      <w:r w:rsidRPr="001326B9">
        <w:rPr>
          <w:rFonts w:ascii="Times New Roman" w:hAnsi="Times New Roman" w:cs="Times New Roman"/>
          <w:b/>
          <w:sz w:val="34"/>
          <w:szCs w:val="34"/>
        </w:rPr>
        <w:t>Τμήμα Πολιτικής Επιστήμης και Διεθνών Σχέσεων</w:t>
      </w:r>
    </w:p>
    <w:p w14:paraId="5755BB83" w14:textId="77777777" w:rsidR="00CF5B54" w:rsidRPr="0059621F" w:rsidRDefault="00CF5B54" w:rsidP="00CF5B54">
      <w:pPr>
        <w:spacing w:after="0"/>
        <w:jc w:val="center"/>
        <w:rPr>
          <w:rFonts w:ascii="Times New Roman" w:hAnsi="Times New Roman" w:cs="Times New Roman"/>
          <w:b/>
          <w:sz w:val="32"/>
          <w:szCs w:val="32"/>
        </w:rPr>
      </w:pPr>
    </w:p>
    <w:p w14:paraId="0F077140" w14:textId="77777777" w:rsidR="00CF5B54" w:rsidRPr="0059621F" w:rsidRDefault="00CF5B54" w:rsidP="00CF5B54">
      <w:pPr>
        <w:spacing w:after="0"/>
        <w:jc w:val="center"/>
        <w:rPr>
          <w:rFonts w:ascii="Times New Roman" w:hAnsi="Times New Roman" w:cs="Times New Roman"/>
          <w:b/>
          <w:sz w:val="32"/>
          <w:szCs w:val="32"/>
        </w:rPr>
      </w:pPr>
    </w:p>
    <w:p w14:paraId="2B9063DE" w14:textId="77777777" w:rsidR="00CF5B54" w:rsidRPr="0059621F" w:rsidRDefault="00CF5B54" w:rsidP="00CF5B54">
      <w:pPr>
        <w:spacing w:after="0"/>
        <w:jc w:val="center"/>
        <w:rPr>
          <w:rFonts w:ascii="Times New Roman" w:hAnsi="Times New Roman" w:cs="Times New Roman"/>
          <w:b/>
          <w:sz w:val="32"/>
          <w:szCs w:val="32"/>
        </w:rPr>
      </w:pPr>
    </w:p>
    <w:p w14:paraId="5D53F74A" w14:textId="77777777" w:rsidR="00CF5B54" w:rsidRPr="0059621F" w:rsidRDefault="00CF5B54" w:rsidP="00CF5B54">
      <w:pPr>
        <w:spacing w:after="0"/>
        <w:jc w:val="center"/>
        <w:rPr>
          <w:rFonts w:ascii="Times New Roman" w:hAnsi="Times New Roman" w:cs="Times New Roman"/>
          <w:b/>
          <w:sz w:val="32"/>
          <w:szCs w:val="32"/>
        </w:rPr>
      </w:pPr>
      <w:r w:rsidRPr="0059621F">
        <w:rPr>
          <w:rFonts w:ascii="Times New Roman" w:hAnsi="Times New Roman" w:cs="Times New Roman"/>
          <w:b/>
          <w:sz w:val="32"/>
          <w:szCs w:val="32"/>
        </w:rPr>
        <w:t>Πρόγραμμα Μεταπτυχιακών σπουδών</w:t>
      </w:r>
    </w:p>
    <w:p w14:paraId="7942C232" w14:textId="77777777" w:rsidR="00CF5B54" w:rsidRPr="0059621F" w:rsidRDefault="00CF5B54" w:rsidP="00CF5B54">
      <w:pPr>
        <w:spacing w:after="0"/>
        <w:jc w:val="center"/>
        <w:rPr>
          <w:rFonts w:ascii="Times New Roman" w:hAnsi="Times New Roman" w:cs="Times New Roman"/>
          <w:b/>
          <w:sz w:val="32"/>
          <w:szCs w:val="32"/>
        </w:rPr>
      </w:pPr>
      <w:r w:rsidRPr="0059621F">
        <w:rPr>
          <w:rFonts w:ascii="Times New Roman" w:hAnsi="Times New Roman" w:cs="Times New Roman"/>
          <w:b/>
          <w:sz w:val="32"/>
          <w:szCs w:val="32"/>
        </w:rPr>
        <w:t>«Τοπική και Περιφερειακή Ανάπτυξη και Αυτοδιοίκηση»</w:t>
      </w:r>
    </w:p>
    <w:p w14:paraId="11210316" w14:textId="77777777" w:rsidR="00CF5B54" w:rsidRPr="0059621F" w:rsidRDefault="00CF5B54" w:rsidP="00CF5B54">
      <w:pPr>
        <w:spacing w:after="0"/>
        <w:jc w:val="center"/>
        <w:rPr>
          <w:rFonts w:ascii="Times New Roman" w:hAnsi="Times New Roman" w:cs="Times New Roman"/>
          <w:b/>
          <w:sz w:val="32"/>
          <w:szCs w:val="32"/>
        </w:rPr>
      </w:pPr>
    </w:p>
    <w:p w14:paraId="3A800D7A" w14:textId="77777777" w:rsidR="00CF5B54" w:rsidRDefault="00CF5B54" w:rsidP="00CF5B54">
      <w:pPr>
        <w:spacing w:after="0"/>
        <w:jc w:val="center"/>
        <w:rPr>
          <w:rFonts w:ascii="Times New Roman" w:hAnsi="Times New Roman" w:cs="Times New Roman"/>
          <w:b/>
          <w:sz w:val="32"/>
          <w:szCs w:val="32"/>
        </w:rPr>
      </w:pPr>
    </w:p>
    <w:p w14:paraId="5D91DAC9" w14:textId="77777777" w:rsidR="00CF5B54" w:rsidRPr="0059621F" w:rsidRDefault="00CF5B54" w:rsidP="00CF5B54">
      <w:pPr>
        <w:spacing w:after="0"/>
        <w:jc w:val="center"/>
        <w:rPr>
          <w:rFonts w:ascii="Times New Roman" w:hAnsi="Times New Roman" w:cs="Times New Roman"/>
          <w:b/>
          <w:sz w:val="32"/>
          <w:szCs w:val="32"/>
        </w:rPr>
      </w:pPr>
    </w:p>
    <w:p w14:paraId="3F832637" w14:textId="77777777" w:rsidR="00CF5B54" w:rsidRPr="001326B9" w:rsidRDefault="00CF5B54" w:rsidP="00CF5B54">
      <w:pPr>
        <w:spacing w:after="0"/>
        <w:jc w:val="center"/>
        <w:rPr>
          <w:rFonts w:ascii="Times New Roman" w:hAnsi="Times New Roman" w:cs="Times New Roman"/>
          <w:b/>
          <w:sz w:val="36"/>
          <w:szCs w:val="36"/>
        </w:rPr>
      </w:pPr>
      <w:r w:rsidRPr="001326B9">
        <w:rPr>
          <w:rFonts w:ascii="Times New Roman" w:hAnsi="Times New Roman" w:cs="Times New Roman"/>
          <w:b/>
          <w:sz w:val="36"/>
          <w:szCs w:val="36"/>
        </w:rPr>
        <w:t xml:space="preserve">«Η ΣΥΜΒΟΛΗ ΤΩΝ </w:t>
      </w:r>
      <w:r w:rsidRPr="002F7E78">
        <w:rPr>
          <w:rFonts w:ascii="Times New Roman" w:hAnsi="Times New Roman" w:cs="Times New Roman"/>
          <w:b/>
          <w:sz w:val="36"/>
          <w:szCs w:val="36"/>
        </w:rPr>
        <w:t>ΠΕΠ</w:t>
      </w:r>
      <w:r w:rsidRPr="001326B9">
        <w:rPr>
          <w:rFonts w:ascii="Times New Roman" w:hAnsi="Times New Roman" w:cs="Times New Roman"/>
          <w:b/>
          <w:sz w:val="36"/>
          <w:szCs w:val="36"/>
        </w:rPr>
        <w:t xml:space="preserve"> ΣΤΗΝ ΠΕΡΙΦΕΡΕΙΑΚΗ ΑΝΑΠΤΥΞΗ: Η ΠΕΡΙΠΤΩΣΗ ΤΗΣ ΠΕΡΙΦΕΡΕΙΑΣ ΔΥΤΙΚΗΣ ΕΛΛΑΔΑΣ»</w:t>
      </w:r>
    </w:p>
    <w:p w14:paraId="255DD39D" w14:textId="77777777" w:rsidR="00CF5B54" w:rsidRDefault="00CF5B54" w:rsidP="00CF5B54">
      <w:pPr>
        <w:spacing w:after="0"/>
        <w:jc w:val="center"/>
        <w:rPr>
          <w:rFonts w:ascii="Times New Roman" w:hAnsi="Times New Roman" w:cs="Times New Roman"/>
          <w:b/>
          <w:sz w:val="32"/>
          <w:szCs w:val="32"/>
        </w:rPr>
      </w:pPr>
    </w:p>
    <w:p w14:paraId="1B8BFA64" w14:textId="77777777" w:rsidR="00CF5B54" w:rsidRDefault="00CF5B54" w:rsidP="00CF5B54">
      <w:pPr>
        <w:spacing w:after="0"/>
        <w:jc w:val="center"/>
        <w:rPr>
          <w:rFonts w:ascii="Times New Roman" w:hAnsi="Times New Roman" w:cs="Times New Roman"/>
          <w:b/>
          <w:sz w:val="32"/>
          <w:szCs w:val="32"/>
        </w:rPr>
      </w:pPr>
    </w:p>
    <w:p w14:paraId="64118553" w14:textId="77777777" w:rsidR="00CF5B54" w:rsidRPr="0059621F" w:rsidRDefault="00CF5B54" w:rsidP="00CF5B54">
      <w:pPr>
        <w:spacing w:after="0"/>
        <w:jc w:val="center"/>
        <w:rPr>
          <w:rFonts w:ascii="Times New Roman" w:hAnsi="Times New Roman" w:cs="Times New Roman"/>
          <w:b/>
          <w:sz w:val="32"/>
          <w:szCs w:val="32"/>
        </w:rPr>
      </w:pPr>
    </w:p>
    <w:p w14:paraId="0F34A76F" w14:textId="77777777" w:rsidR="00CF5B54" w:rsidRPr="0059621F" w:rsidRDefault="00CF5B54" w:rsidP="00CF5B54">
      <w:pPr>
        <w:spacing w:after="0"/>
        <w:jc w:val="center"/>
        <w:rPr>
          <w:rFonts w:ascii="Times New Roman" w:hAnsi="Times New Roman" w:cs="Times New Roman"/>
          <w:b/>
          <w:sz w:val="32"/>
          <w:szCs w:val="32"/>
        </w:rPr>
      </w:pPr>
    </w:p>
    <w:p w14:paraId="7207FE79" w14:textId="77777777" w:rsidR="00CF5B54" w:rsidRPr="0059621F" w:rsidRDefault="00CF5B54" w:rsidP="00CF5B54">
      <w:pPr>
        <w:spacing w:after="0"/>
        <w:jc w:val="center"/>
        <w:rPr>
          <w:rFonts w:ascii="Times New Roman" w:hAnsi="Times New Roman" w:cs="Times New Roman"/>
          <w:b/>
          <w:sz w:val="32"/>
          <w:szCs w:val="32"/>
        </w:rPr>
      </w:pPr>
      <w:r w:rsidRPr="0059621F">
        <w:rPr>
          <w:rFonts w:ascii="Times New Roman" w:hAnsi="Times New Roman" w:cs="Times New Roman"/>
          <w:b/>
          <w:sz w:val="32"/>
          <w:szCs w:val="32"/>
        </w:rPr>
        <w:t>ΜΕΤΑΠΤΥΧΙΑΚΗ ΔΙΠΛΩΜΑΤΙΚΗ ΕΡΓΑΣΙΑ</w:t>
      </w:r>
    </w:p>
    <w:p w14:paraId="37BA6E28" w14:textId="77777777" w:rsidR="00CF5B54" w:rsidRDefault="00CF5B54" w:rsidP="00CF5B54">
      <w:pPr>
        <w:spacing w:after="0"/>
        <w:jc w:val="center"/>
        <w:rPr>
          <w:rFonts w:ascii="Times New Roman" w:hAnsi="Times New Roman" w:cs="Times New Roman"/>
          <w:b/>
          <w:sz w:val="32"/>
          <w:szCs w:val="32"/>
        </w:rPr>
      </w:pPr>
    </w:p>
    <w:p w14:paraId="0620B44D" w14:textId="77777777" w:rsidR="00CF5B54" w:rsidRDefault="00CF5B54" w:rsidP="00CF5B54">
      <w:pPr>
        <w:spacing w:after="0"/>
        <w:jc w:val="center"/>
        <w:rPr>
          <w:rFonts w:ascii="Times New Roman" w:hAnsi="Times New Roman" w:cs="Times New Roman"/>
          <w:b/>
          <w:sz w:val="32"/>
          <w:szCs w:val="32"/>
        </w:rPr>
      </w:pPr>
      <w:r w:rsidRPr="0059621F">
        <w:rPr>
          <w:rFonts w:ascii="Times New Roman" w:hAnsi="Times New Roman" w:cs="Times New Roman"/>
          <w:b/>
          <w:sz w:val="32"/>
          <w:szCs w:val="32"/>
        </w:rPr>
        <w:t xml:space="preserve">Ευγενία </w:t>
      </w:r>
      <w:proofErr w:type="spellStart"/>
      <w:r w:rsidRPr="0059621F">
        <w:rPr>
          <w:rFonts w:ascii="Times New Roman" w:hAnsi="Times New Roman" w:cs="Times New Roman"/>
          <w:b/>
          <w:sz w:val="32"/>
          <w:szCs w:val="32"/>
        </w:rPr>
        <w:t>Γκοτσούλια</w:t>
      </w:r>
      <w:proofErr w:type="spellEnd"/>
    </w:p>
    <w:p w14:paraId="269B74E5" w14:textId="77777777" w:rsidR="00CF5B54" w:rsidRDefault="00CF5B54" w:rsidP="00CF5B54">
      <w:pPr>
        <w:spacing w:after="0"/>
        <w:rPr>
          <w:rFonts w:ascii="Times New Roman" w:hAnsi="Times New Roman" w:cs="Times New Roman"/>
          <w:b/>
          <w:sz w:val="32"/>
          <w:szCs w:val="32"/>
        </w:rPr>
      </w:pPr>
    </w:p>
    <w:p w14:paraId="34E03ED9" w14:textId="77777777" w:rsidR="00CF5B54" w:rsidRDefault="00CF5B54" w:rsidP="00CF5B54">
      <w:pPr>
        <w:spacing w:after="0"/>
        <w:jc w:val="center"/>
        <w:rPr>
          <w:rFonts w:ascii="Times New Roman" w:hAnsi="Times New Roman" w:cs="Times New Roman"/>
          <w:b/>
          <w:sz w:val="32"/>
          <w:szCs w:val="32"/>
        </w:rPr>
      </w:pPr>
    </w:p>
    <w:p w14:paraId="19D7D384" w14:textId="56ACDCB4" w:rsidR="00CF5B54" w:rsidRPr="00CF5B54" w:rsidRDefault="00CF5B54" w:rsidP="00CF5B54">
      <w:pPr>
        <w:spacing w:after="0"/>
        <w:jc w:val="center"/>
        <w:rPr>
          <w:rFonts w:ascii="Times New Roman" w:hAnsi="Times New Roman" w:cs="Times New Roman"/>
          <w:b/>
          <w:sz w:val="28"/>
          <w:szCs w:val="28"/>
        </w:rPr>
      </w:pPr>
      <w:r w:rsidRPr="00CF5B54">
        <w:rPr>
          <w:rFonts w:ascii="Times New Roman" w:hAnsi="Times New Roman" w:cs="Times New Roman"/>
          <w:b/>
          <w:sz w:val="28"/>
          <w:szCs w:val="28"/>
        </w:rPr>
        <w:t xml:space="preserve">Κόρινθος, </w:t>
      </w:r>
      <w:r w:rsidR="00C0233E">
        <w:rPr>
          <w:rFonts w:ascii="Times New Roman" w:hAnsi="Times New Roman" w:cs="Times New Roman"/>
          <w:b/>
          <w:sz w:val="28"/>
          <w:szCs w:val="28"/>
        </w:rPr>
        <w:t>Οκτώβριος</w:t>
      </w:r>
      <w:r w:rsidRPr="00CF5B54">
        <w:rPr>
          <w:rFonts w:ascii="Times New Roman" w:hAnsi="Times New Roman" w:cs="Times New Roman"/>
          <w:b/>
          <w:sz w:val="28"/>
          <w:szCs w:val="28"/>
        </w:rPr>
        <w:t xml:space="preserve"> 2021</w:t>
      </w:r>
    </w:p>
    <w:p w14:paraId="07DA29C7" w14:textId="77777777" w:rsidR="00CF5B54" w:rsidRDefault="00CF5B54" w:rsidP="00CF5B54">
      <w:pPr>
        <w:spacing w:after="0"/>
        <w:jc w:val="center"/>
        <w:rPr>
          <w:rFonts w:ascii="Times New Roman" w:hAnsi="Times New Roman" w:cs="Times New Roman"/>
          <w:b/>
          <w:sz w:val="32"/>
          <w:szCs w:val="32"/>
          <w:lang w:val="en-US"/>
        </w:rPr>
      </w:pPr>
      <w:r>
        <w:rPr>
          <w:noProof/>
        </w:rPr>
        <w:lastRenderedPageBreak/>
        <w:drawing>
          <wp:inline distT="0" distB="0" distL="0" distR="0" wp14:anchorId="162BD9A3" wp14:editId="2B490B7F">
            <wp:extent cx="2053590" cy="2053590"/>
            <wp:effectExtent l="19050" t="0" r="3810" b="0"/>
            <wp:docPr id="6" name="Εικόνα 4" descr="University Of Peloponnese – Bimer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niversity Of Peloponnese – Bimerr"/>
                    <pic:cNvPicPr>
                      <a:picLocks noChangeAspect="1" noChangeArrowheads="1"/>
                    </pic:cNvPicPr>
                  </pic:nvPicPr>
                  <pic:blipFill>
                    <a:blip r:embed="rId9" cstate="print"/>
                    <a:srcRect/>
                    <a:stretch>
                      <a:fillRect/>
                    </a:stretch>
                  </pic:blipFill>
                  <pic:spPr bwMode="auto">
                    <a:xfrm>
                      <a:off x="0" y="0"/>
                      <a:ext cx="2053590" cy="2053590"/>
                    </a:xfrm>
                    <a:prstGeom prst="rect">
                      <a:avLst/>
                    </a:prstGeom>
                    <a:noFill/>
                    <a:ln w="9525">
                      <a:noFill/>
                      <a:miter lim="800000"/>
                      <a:headEnd/>
                      <a:tailEnd/>
                    </a:ln>
                  </pic:spPr>
                </pic:pic>
              </a:graphicData>
            </a:graphic>
          </wp:inline>
        </w:drawing>
      </w:r>
    </w:p>
    <w:p w14:paraId="57815AF5" w14:textId="77777777" w:rsidR="00CF5B54" w:rsidRPr="001326B9" w:rsidRDefault="00CF5B54" w:rsidP="00CF5B54">
      <w:pPr>
        <w:spacing w:after="0"/>
        <w:jc w:val="center"/>
        <w:rPr>
          <w:rFonts w:ascii="Times New Roman" w:hAnsi="Times New Roman" w:cs="Times New Roman"/>
          <w:b/>
          <w:sz w:val="32"/>
          <w:szCs w:val="32"/>
          <w:lang w:val="en-US"/>
        </w:rPr>
      </w:pPr>
      <w:r w:rsidRPr="001326B9">
        <w:rPr>
          <w:rFonts w:ascii="Times New Roman" w:hAnsi="Times New Roman" w:cs="Times New Roman"/>
          <w:b/>
          <w:bCs/>
          <w:sz w:val="36"/>
          <w:szCs w:val="36"/>
          <w:lang w:val="en-US"/>
        </w:rPr>
        <w:t>University of Peloponnese</w:t>
      </w:r>
    </w:p>
    <w:p w14:paraId="188B5487" w14:textId="77777777" w:rsidR="00CF5B54" w:rsidRPr="001326B9" w:rsidRDefault="00CF5B54" w:rsidP="00CF5B54">
      <w:pPr>
        <w:spacing w:after="0"/>
        <w:jc w:val="center"/>
        <w:rPr>
          <w:rFonts w:ascii="Times New Roman" w:hAnsi="Times New Roman" w:cs="Times New Roman"/>
          <w:b/>
          <w:sz w:val="34"/>
          <w:szCs w:val="34"/>
          <w:lang w:val="en-US"/>
        </w:rPr>
      </w:pPr>
      <w:r w:rsidRPr="001326B9">
        <w:rPr>
          <w:rFonts w:ascii="Times New Roman" w:hAnsi="Times New Roman" w:cs="Times New Roman"/>
          <w:b/>
          <w:sz w:val="34"/>
          <w:szCs w:val="34"/>
          <w:lang w:val="en-US"/>
        </w:rPr>
        <w:t xml:space="preserve"> </w:t>
      </w:r>
      <w:r w:rsidRPr="001326B9">
        <w:rPr>
          <w:rFonts w:ascii="Times New Roman" w:hAnsi="Times New Roman" w:cs="Times New Roman"/>
          <w:b/>
          <w:bCs/>
          <w:sz w:val="34"/>
          <w:szCs w:val="34"/>
          <w:lang w:val="en-US"/>
        </w:rPr>
        <w:t>Faculty of Social and Political Sciences</w:t>
      </w:r>
    </w:p>
    <w:p w14:paraId="34368B9F" w14:textId="77777777" w:rsidR="00CF5B54" w:rsidRPr="001326B9" w:rsidRDefault="00CF5B54" w:rsidP="00CF5B54">
      <w:pPr>
        <w:spacing w:after="0"/>
        <w:jc w:val="center"/>
        <w:rPr>
          <w:rFonts w:ascii="Times New Roman" w:hAnsi="Times New Roman" w:cs="Times New Roman"/>
          <w:b/>
          <w:sz w:val="34"/>
          <w:szCs w:val="34"/>
          <w:lang w:val="en-US"/>
        </w:rPr>
      </w:pPr>
      <w:r w:rsidRPr="001326B9">
        <w:rPr>
          <w:rFonts w:ascii="Times New Roman" w:hAnsi="Times New Roman" w:cs="Times New Roman"/>
          <w:b/>
          <w:bCs/>
          <w:sz w:val="34"/>
          <w:szCs w:val="34"/>
          <w:lang w:val="en-US"/>
        </w:rPr>
        <w:t>Department of Political Studies and International Relations</w:t>
      </w:r>
    </w:p>
    <w:p w14:paraId="2B971EAA" w14:textId="77777777" w:rsidR="00CF5B54" w:rsidRDefault="00CF5B54" w:rsidP="00CF5B54">
      <w:pPr>
        <w:spacing w:after="0"/>
        <w:jc w:val="center"/>
        <w:rPr>
          <w:rFonts w:ascii="Times New Roman" w:hAnsi="Times New Roman" w:cs="Times New Roman"/>
          <w:b/>
          <w:sz w:val="32"/>
          <w:szCs w:val="32"/>
          <w:lang w:val="en-US"/>
        </w:rPr>
      </w:pPr>
    </w:p>
    <w:p w14:paraId="5F8039AC" w14:textId="77777777" w:rsidR="00CF5B54" w:rsidRPr="001326B9" w:rsidRDefault="00CF5B54" w:rsidP="00CF5B54">
      <w:pPr>
        <w:spacing w:after="0"/>
        <w:jc w:val="center"/>
        <w:rPr>
          <w:rFonts w:ascii="Times New Roman" w:hAnsi="Times New Roman" w:cs="Times New Roman"/>
          <w:sz w:val="32"/>
          <w:szCs w:val="32"/>
          <w:lang w:val="en-US"/>
        </w:rPr>
      </w:pPr>
      <w:r w:rsidRPr="001326B9">
        <w:rPr>
          <w:rFonts w:ascii="Times New Roman" w:hAnsi="Times New Roman" w:cs="Times New Roman"/>
          <w:sz w:val="32"/>
          <w:szCs w:val="32"/>
          <w:lang w:val="en-US"/>
        </w:rPr>
        <w:t>Master Program in local and regional development</w:t>
      </w:r>
    </w:p>
    <w:p w14:paraId="55315420" w14:textId="77777777" w:rsidR="00CF5B54" w:rsidRPr="002A759B" w:rsidRDefault="00CF5B54" w:rsidP="00CF5B54">
      <w:pPr>
        <w:spacing w:after="0"/>
        <w:jc w:val="center"/>
        <w:rPr>
          <w:rFonts w:ascii="Times New Roman" w:hAnsi="Times New Roman" w:cs="Times New Roman"/>
          <w:sz w:val="32"/>
          <w:szCs w:val="32"/>
          <w:lang w:val="en-US"/>
        </w:rPr>
      </w:pPr>
      <w:r w:rsidRPr="001326B9">
        <w:rPr>
          <w:rFonts w:ascii="Times New Roman" w:hAnsi="Times New Roman" w:cs="Times New Roman"/>
          <w:sz w:val="32"/>
          <w:szCs w:val="32"/>
          <w:lang w:val="en-US"/>
        </w:rPr>
        <w:t>and self-government</w:t>
      </w:r>
    </w:p>
    <w:p w14:paraId="607524E4" w14:textId="77777777" w:rsidR="00CF5B54" w:rsidRPr="002A759B" w:rsidRDefault="00CF5B54" w:rsidP="00CF5B54">
      <w:pPr>
        <w:spacing w:after="0"/>
        <w:jc w:val="center"/>
        <w:rPr>
          <w:rFonts w:ascii="Times New Roman" w:hAnsi="Times New Roman" w:cs="Times New Roman"/>
          <w:sz w:val="36"/>
          <w:szCs w:val="36"/>
          <w:lang w:val="en-US"/>
        </w:rPr>
      </w:pPr>
    </w:p>
    <w:p w14:paraId="091533CB" w14:textId="77777777" w:rsidR="00CF5B54" w:rsidRPr="002A759B" w:rsidRDefault="00CF5B54" w:rsidP="00CF5B54">
      <w:pPr>
        <w:spacing w:after="0"/>
        <w:jc w:val="center"/>
        <w:rPr>
          <w:rFonts w:ascii="Times New Roman" w:hAnsi="Times New Roman" w:cs="Times New Roman"/>
          <w:sz w:val="36"/>
          <w:szCs w:val="36"/>
          <w:lang w:val="en-US"/>
        </w:rPr>
      </w:pPr>
    </w:p>
    <w:p w14:paraId="0D70BAFB" w14:textId="77777777" w:rsidR="00CF5B54" w:rsidRPr="001326B9" w:rsidRDefault="00CF5B54" w:rsidP="00CF5B54">
      <w:pPr>
        <w:jc w:val="center"/>
        <w:rPr>
          <w:rFonts w:ascii="Times New Roman" w:hAnsi="Times New Roman" w:cs="Times New Roman"/>
          <w:b/>
          <w:sz w:val="36"/>
          <w:szCs w:val="36"/>
          <w:lang w:val="en-US"/>
        </w:rPr>
      </w:pPr>
      <w:r w:rsidRPr="00BB1E67">
        <w:rPr>
          <w:rFonts w:ascii="Times New Roman" w:hAnsi="Times New Roman" w:cs="Times New Roman"/>
          <w:b/>
          <w:sz w:val="36"/>
          <w:szCs w:val="36"/>
          <w:lang w:val="en-US"/>
        </w:rPr>
        <w:t>«</w:t>
      </w:r>
      <w:r w:rsidRPr="002A759B">
        <w:rPr>
          <w:rFonts w:ascii="Times New Roman" w:hAnsi="Times New Roman" w:cs="Times New Roman"/>
          <w:b/>
          <w:sz w:val="36"/>
          <w:szCs w:val="36"/>
          <w:lang w:val="en-US"/>
        </w:rPr>
        <w:t xml:space="preserve">THE CONTRIBUTION OF REGIONAL OPERATIONAL PROGRAMMES TO REGIONAL DEVELOPMENT: THE CASE OF </w:t>
      </w:r>
      <w:r>
        <w:rPr>
          <w:rFonts w:ascii="Times New Roman" w:hAnsi="Times New Roman" w:cs="Times New Roman"/>
          <w:b/>
          <w:sz w:val="36"/>
          <w:szCs w:val="36"/>
          <w:lang w:val="en-US"/>
        </w:rPr>
        <w:t xml:space="preserve">THE </w:t>
      </w:r>
      <w:r w:rsidRPr="002A759B">
        <w:rPr>
          <w:rFonts w:ascii="Times New Roman" w:hAnsi="Times New Roman" w:cs="Times New Roman"/>
          <w:b/>
          <w:sz w:val="36"/>
          <w:szCs w:val="36"/>
          <w:lang w:val="en-US"/>
        </w:rPr>
        <w:t xml:space="preserve">REGION </w:t>
      </w:r>
      <w:r>
        <w:rPr>
          <w:rFonts w:ascii="Times New Roman" w:hAnsi="Times New Roman" w:cs="Times New Roman"/>
          <w:b/>
          <w:sz w:val="36"/>
          <w:szCs w:val="36"/>
          <w:lang w:val="en-US"/>
        </w:rPr>
        <w:t>OF</w:t>
      </w:r>
      <w:r w:rsidRPr="002A759B">
        <w:rPr>
          <w:rFonts w:ascii="Times New Roman" w:hAnsi="Times New Roman" w:cs="Times New Roman"/>
          <w:b/>
          <w:sz w:val="36"/>
          <w:szCs w:val="36"/>
          <w:lang w:val="en-US"/>
        </w:rPr>
        <w:t xml:space="preserve"> WESTERN GREECE</w:t>
      </w:r>
      <w:r w:rsidRPr="00BB1E67">
        <w:rPr>
          <w:rFonts w:ascii="Times New Roman" w:hAnsi="Times New Roman" w:cs="Times New Roman"/>
          <w:b/>
          <w:sz w:val="36"/>
          <w:szCs w:val="36"/>
          <w:lang w:val="en-US"/>
        </w:rPr>
        <w:t>»</w:t>
      </w:r>
    </w:p>
    <w:p w14:paraId="38C1E68E" w14:textId="77777777" w:rsidR="00CF5B54" w:rsidRPr="001326B9" w:rsidRDefault="00CF5B54" w:rsidP="00CF5B54">
      <w:pPr>
        <w:jc w:val="center"/>
        <w:rPr>
          <w:rFonts w:ascii="Times New Roman" w:hAnsi="Times New Roman" w:cs="Times New Roman"/>
          <w:b/>
          <w:sz w:val="36"/>
          <w:szCs w:val="36"/>
          <w:lang w:val="en-US"/>
        </w:rPr>
      </w:pPr>
    </w:p>
    <w:p w14:paraId="01B6B858" w14:textId="77777777" w:rsidR="00CF5B54" w:rsidRPr="001326B9" w:rsidRDefault="00CF5B54" w:rsidP="00CF5B54">
      <w:pPr>
        <w:jc w:val="center"/>
        <w:rPr>
          <w:rFonts w:ascii="Times New Roman" w:hAnsi="Times New Roman" w:cs="Times New Roman"/>
          <w:b/>
          <w:sz w:val="36"/>
          <w:szCs w:val="36"/>
          <w:lang w:val="en-US"/>
        </w:rPr>
      </w:pPr>
    </w:p>
    <w:p w14:paraId="59CACAE1" w14:textId="111E53FE" w:rsidR="00CF5B54" w:rsidRPr="002A759B" w:rsidRDefault="00CF5B54" w:rsidP="00CF5B54">
      <w:pPr>
        <w:jc w:val="center"/>
        <w:rPr>
          <w:rFonts w:ascii="Times New Roman" w:hAnsi="Times New Roman" w:cs="Times New Roman"/>
          <w:b/>
          <w:sz w:val="32"/>
          <w:szCs w:val="32"/>
          <w:lang w:val="en-US"/>
        </w:rPr>
      </w:pPr>
      <w:r w:rsidRPr="002A759B">
        <w:rPr>
          <w:rFonts w:ascii="Times New Roman" w:hAnsi="Times New Roman" w:cs="Times New Roman"/>
          <w:b/>
          <w:sz w:val="32"/>
          <w:szCs w:val="32"/>
          <w:lang w:val="en-US"/>
        </w:rPr>
        <w:t>POSTGRADUATE</w:t>
      </w:r>
      <w:r w:rsidR="00C0233E">
        <w:rPr>
          <w:rFonts w:ascii="Times New Roman" w:hAnsi="Times New Roman" w:cs="Times New Roman"/>
          <w:b/>
          <w:sz w:val="32"/>
          <w:szCs w:val="32"/>
          <w:lang w:val="en-US"/>
        </w:rPr>
        <w:t xml:space="preserve"> THESIS</w:t>
      </w:r>
    </w:p>
    <w:p w14:paraId="53D5FB72" w14:textId="77777777" w:rsidR="00CF5B54" w:rsidRPr="001326B9" w:rsidRDefault="00CF5B54" w:rsidP="00CF5B54">
      <w:pPr>
        <w:jc w:val="center"/>
        <w:rPr>
          <w:rFonts w:ascii="Times New Roman" w:hAnsi="Times New Roman" w:cs="Times New Roman"/>
          <w:b/>
          <w:sz w:val="32"/>
          <w:szCs w:val="32"/>
          <w:lang w:val="en-US"/>
        </w:rPr>
      </w:pPr>
      <w:r w:rsidRPr="001326B9">
        <w:rPr>
          <w:rFonts w:ascii="Times New Roman" w:hAnsi="Times New Roman" w:cs="Times New Roman"/>
          <w:b/>
          <w:sz w:val="32"/>
          <w:szCs w:val="32"/>
          <w:lang w:val="en-US"/>
        </w:rPr>
        <w:t>E</w:t>
      </w:r>
      <w:r>
        <w:rPr>
          <w:rFonts w:ascii="Times New Roman" w:hAnsi="Times New Roman" w:cs="Times New Roman"/>
          <w:b/>
          <w:sz w:val="32"/>
          <w:szCs w:val="32"/>
          <w:lang w:val="en-US"/>
        </w:rPr>
        <w:t>vgenia</w:t>
      </w:r>
      <w:r w:rsidRPr="001326B9">
        <w:rPr>
          <w:rFonts w:ascii="Times New Roman" w:hAnsi="Times New Roman" w:cs="Times New Roman"/>
          <w:b/>
          <w:sz w:val="32"/>
          <w:szCs w:val="32"/>
          <w:lang w:val="en-US"/>
        </w:rPr>
        <w:t xml:space="preserve"> </w:t>
      </w:r>
      <w:proofErr w:type="spellStart"/>
      <w:r w:rsidRPr="001326B9">
        <w:rPr>
          <w:rFonts w:ascii="Times New Roman" w:hAnsi="Times New Roman" w:cs="Times New Roman"/>
          <w:b/>
          <w:sz w:val="32"/>
          <w:szCs w:val="32"/>
          <w:lang w:val="en-US"/>
        </w:rPr>
        <w:t>G</w:t>
      </w:r>
      <w:r>
        <w:rPr>
          <w:rFonts w:ascii="Times New Roman" w:hAnsi="Times New Roman" w:cs="Times New Roman"/>
          <w:b/>
          <w:sz w:val="32"/>
          <w:szCs w:val="32"/>
          <w:lang w:val="en-US"/>
        </w:rPr>
        <w:t>otsoulia</w:t>
      </w:r>
      <w:proofErr w:type="spellEnd"/>
    </w:p>
    <w:p w14:paraId="6B607F36" w14:textId="77777777" w:rsidR="00CF5B54" w:rsidRPr="002A759B" w:rsidRDefault="00CF5B54" w:rsidP="00CF5B54">
      <w:pPr>
        <w:rPr>
          <w:rFonts w:ascii="Times New Roman" w:hAnsi="Times New Roman" w:cs="Times New Roman"/>
          <w:b/>
          <w:sz w:val="36"/>
          <w:szCs w:val="36"/>
          <w:lang w:val="en-US"/>
        </w:rPr>
      </w:pPr>
    </w:p>
    <w:p w14:paraId="6FFD3A84" w14:textId="3ECC6F9C" w:rsidR="00CF5B54" w:rsidRPr="00CF5B54" w:rsidRDefault="00CF5B54" w:rsidP="00CF5B54">
      <w:pPr>
        <w:jc w:val="center"/>
        <w:rPr>
          <w:rFonts w:ascii="Times New Roman" w:hAnsi="Times New Roman" w:cs="Times New Roman"/>
          <w:b/>
          <w:sz w:val="28"/>
          <w:szCs w:val="28"/>
          <w:lang w:val="en-US"/>
        </w:rPr>
      </w:pPr>
      <w:r w:rsidRPr="00CF5B54">
        <w:rPr>
          <w:rFonts w:ascii="Times New Roman" w:hAnsi="Times New Roman" w:cs="Times New Roman"/>
          <w:b/>
          <w:sz w:val="28"/>
          <w:szCs w:val="28"/>
          <w:lang w:val="en-US"/>
        </w:rPr>
        <w:t xml:space="preserve">Corinth, </w:t>
      </w:r>
      <w:r w:rsidR="00C0233E">
        <w:rPr>
          <w:rFonts w:ascii="Times New Roman" w:hAnsi="Times New Roman" w:cs="Times New Roman"/>
          <w:b/>
          <w:sz w:val="28"/>
          <w:szCs w:val="28"/>
          <w:lang w:val="en-US"/>
        </w:rPr>
        <w:t>October</w:t>
      </w:r>
      <w:r w:rsidRPr="00CF5B54">
        <w:rPr>
          <w:rFonts w:ascii="Times New Roman" w:hAnsi="Times New Roman" w:cs="Times New Roman"/>
          <w:b/>
          <w:sz w:val="28"/>
          <w:szCs w:val="28"/>
          <w:lang w:val="en-US"/>
        </w:rPr>
        <w:t xml:space="preserve"> 2021</w:t>
      </w:r>
    </w:p>
    <w:p w14:paraId="3B0B2EE9" w14:textId="77777777" w:rsidR="00CF5B54" w:rsidRPr="002A759B" w:rsidRDefault="00CF5B54" w:rsidP="00CF5B54">
      <w:pPr>
        <w:rPr>
          <w:rFonts w:ascii="Times New Roman" w:hAnsi="Times New Roman" w:cs="Times New Roman"/>
          <w:b/>
          <w:sz w:val="36"/>
          <w:szCs w:val="36"/>
          <w:lang w:val="en-US"/>
        </w:rPr>
      </w:pPr>
    </w:p>
    <w:p w14:paraId="01B35432" w14:textId="24F265EE" w:rsidR="00CF5B54" w:rsidRPr="00C0233E" w:rsidRDefault="00CF5B54" w:rsidP="00CF5B54">
      <w:pPr>
        <w:jc w:val="center"/>
        <w:rPr>
          <w:rFonts w:ascii="Times New Roman" w:hAnsi="Times New Roman" w:cs="Times New Roman"/>
          <w:b/>
          <w:sz w:val="52"/>
          <w:szCs w:val="52"/>
          <w:lang w:val="en-US"/>
        </w:rPr>
      </w:pPr>
      <w:r w:rsidRPr="00D22499">
        <w:rPr>
          <w:rFonts w:ascii="Times New Roman" w:hAnsi="Times New Roman" w:cs="Times New Roman"/>
          <w:b/>
          <w:sz w:val="52"/>
          <w:szCs w:val="52"/>
        </w:rPr>
        <w:lastRenderedPageBreak/>
        <w:t>Αφιέρωση</w:t>
      </w:r>
      <w:r w:rsidRPr="00C0233E">
        <w:rPr>
          <w:rFonts w:ascii="Times New Roman" w:hAnsi="Times New Roman" w:cs="Times New Roman"/>
          <w:b/>
          <w:sz w:val="52"/>
          <w:szCs w:val="52"/>
          <w:lang w:val="en-US"/>
        </w:rPr>
        <w:t xml:space="preserve"> </w:t>
      </w:r>
    </w:p>
    <w:p w14:paraId="710F0F8A" w14:textId="204D56A7" w:rsidR="00CF5B54" w:rsidRDefault="00864C00" w:rsidP="00864C00">
      <w:pPr>
        <w:jc w:val="center"/>
        <w:rPr>
          <w:rFonts w:ascii="Times New Roman" w:hAnsi="Times New Roman" w:cs="Times New Roman"/>
          <w:b/>
          <w:sz w:val="36"/>
          <w:szCs w:val="36"/>
        </w:rPr>
      </w:pPr>
      <w:r>
        <w:rPr>
          <w:rFonts w:ascii="Times New Roman" w:hAnsi="Times New Roman" w:cs="Times New Roman"/>
          <w:b/>
          <w:noProof/>
          <w:sz w:val="36"/>
          <w:szCs w:val="36"/>
        </w:rPr>
        <w:drawing>
          <wp:inline distT="0" distB="0" distL="0" distR="0" wp14:anchorId="4054BAB3" wp14:editId="75D24FD3">
            <wp:extent cx="4280736" cy="761238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83601" cy="7617475"/>
                    </a:xfrm>
                    <a:prstGeom prst="rect">
                      <a:avLst/>
                    </a:prstGeom>
                    <a:noFill/>
                    <a:ln>
                      <a:noFill/>
                    </a:ln>
                  </pic:spPr>
                </pic:pic>
              </a:graphicData>
            </a:graphic>
          </wp:inline>
        </w:drawing>
      </w:r>
    </w:p>
    <w:p w14:paraId="3D64D8FD" w14:textId="77777777" w:rsidR="00CF5B54" w:rsidRDefault="00CF5B54" w:rsidP="007060B3">
      <w:pPr>
        <w:rPr>
          <w:rFonts w:ascii="Times New Roman" w:hAnsi="Times New Roman" w:cs="Times New Roman"/>
          <w:b/>
          <w:sz w:val="36"/>
          <w:szCs w:val="36"/>
        </w:rPr>
      </w:pPr>
    </w:p>
    <w:p w14:paraId="60E54257" w14:textId="77777777" w:rsidR="00CF5B54" w:rsidRDefault="00CF5B54" w:rsidP="00CF5B54">
      <w:pPr>
        <w:jc w:val="center"/>
        <w:rPr>
          <w:rFonts w:ascii="Times New Roman" w:hAnsi="Times New Roman" w:cs="Times New Roman"/>
          <w:b/>
          <w:sz w:val="36"/>
          <w:szCs w:val="36"/>
        </w:rPr>
      </w:pPr>
      <w:r>
        <w:rPr>
          <w:rFonts w:ascii="Times New Roman" w:hAnsi="Times New Roman" w:cs="Times New Roman"/>
          <w:b/>
          <w:sz w:val="36"/>
          <w:szCs w:val="36"/>
        </w:rPr>
        <w:lastRenderedPageBreak/>
        <w:t>Ευχαριστίες</w:t>
      </w:r>
    </w:p>
    <w:p w14:paraId="562EFB0A" w14:textId="77777777" w:rsidR="00CF5B54" w:rsidRPr="00D36DCC" w:rsidRDefault="00CF5B54" w:rsidP="00CF5B54">
      <w:pPr>
        <w:jc w:val="center"/>
        <w:rPr>
          <w:rFonts w:ascii="Times New Roman" w:hAnsi="Times New Roman" w:cs="Times New Roman"/>
          <w:sz w:val="24"/>
          <w:szCs w:val="24"/>
        </w:rPr>
      </w:pPr>
    </w:p>
    <w:p w14:paraId="63619D00" w14:textId="2F2FBA99" w:rsidR="00CF5B54" w:rsidRPr="00F4002E" w:rsidRDefault="00A65302" w:rsidP="00CF5B54">
      <w:pPr>
        <w:jc w:val="both"/>
        <w:rPr>
          <w:rFonts w:ascii="Times New Roman" w:hAnsi="Times New Roman" w:cs="Times New Roman"/>
          <w:sz w:val="24"/>
          <w:szCs w:val="24"/>
        </w:rPr>
      </w:pPr>
      <w:r w:rsidRPr="00A65302">
        <w:rPr>
          <w:rFonts w:ascii="Times New Roman" w:hAnsi="Times New Roman" w:cs="Times New Roman"/>
          <w:sz w:val="24"/>
          <w:szCs w:val="24"/>
        </w:rPr>
        <w:t>Θα ήθελα να ευχαριστήσω τον επιβλέποντα καθηγητή μου, Γιώργο Γαλανό για την συμβολή του στην παρούσα εργασία. Επίσης, την οικογένειά μου, η οποία ήταν πολύτιμη αρωγός σε αυτήν την προσπάθειά μου</w:t>
      </w:r>
      <w:r w:rsidR="00CF5B54" w:rsidRPr="002F7E78">
        <w:rPr>
          <w:rFonts w:ascii="Times New Roman" w:hAnsi="Times New Roman" w:cs="Times New Roman"/>
          <w:sz w:val="24"/>
          <w:szCs w:val="24"/>
        </w:rPr>
        <w:t>.</w:t>
      </w:r>
      <w:r w:rsidR="00CF5B54">
        <w:rPr>
          <w:rFonts w:ascii="Times New Roman" w:hAnsi="Times New Roman" w:cs="Times New Roman"/>
          <w:sz w:val="24"/>
          <w:szCs w:val="24"/>
        </w:rPr>
        <w:t xml:space="preserve"> </w:t>
      </w:r>
    </w:p>
    <w:p w14:paraId="32D0F832" w14:textId="77777777" w:rsidR="00CF5B54" w:rsidRDefault="00CF5B54" w:rsidP="00CF5B54">
      <w:pPr>
        <w:jc w:val="center"/>
        <w:rPr>
          <w:rFonts w:ascii="Times New Roman" w:hAnsi="Times New Roman" w:cs="Times New Roman"/>
          <w:b/>
          <w:sz w:val="36"/>
          <w:szCs w:val="36"/>
        </w:rPr>
      </w:pPr>
    </w:p>
    <w:p w14:paraId="15CE5EEC" w14:textId="77777777" w:rsidR="00CF5B54" w:rsidRDefault="00CF5B54" w:rsidP="00CF5B54">
      <w:pPr>
        <w:jc w:val="center"/>
        <w:rPr>
          <w:rFonts w:ascii="Times New Roman" w:hAnsi="Times New Roman" w:cs="Times New Roman"/>
          <w:b/>
          <w:sz w:val="36"/>
          <w:szCs w:val="36"/>
        </w:rPr>
      </w:pPr>
    </w:p>
    <w:p w14:paraId="291C4586" w14:textId="77777777" w:rsidR="00CF5B54" w:rsidRDefault="00CF5B54" w:rsidP="00CF5B54">
      <w:pPr>
        <w:jc w:val="center"/>
        <w:rPr>
          <w:rFonts w:ascii="Times New Roman" w:hAnsi="Times New Roman" w:cs="Times New Roman"/>
          <w:b/>
          <w:sz w:val="36"/>
          <w:szCs w:val="36"/>
        </w:rPr>
      </w:pPr>
    </w:p>
    <w:p w14:paraId="3CA3EB97" w14:textId="77777777" w:rsidR="00CF5B54" w:rsidRDefault="00CF5B54" w:rsidP="00CF5B54">
      <w:pPr>
        <w:jc w:val="center"/>
        <w:rPr>
          <w:rFonts w:ascii="Times New Roman" w:hAnsi="Times New Roman" w:cs="Times New Roman"/>
          <w:b/>
          <w:sz w:val="36"/>
          <w:szCs w:val="36"/>
        </w:rPr>
      </w:pPr>
    </w:p>
    <w:p w14:paraId="7791C563" w14:textId="77777777" w:rsidR="00CF5B54" w:rsidRDefault="00CF5B54" w:rsidP="00CF5B54">
      <w:pPr>
        <w:jc w:val="center"/>
        <w:rPr>
          <w:rFonts w:ascii="Times New Roman" w:hAnsi="Times New Roman" w:cs="Times New Roman"/>
          <w:b/>
          <w:sz w:val="36"/>
          <w:szCs w:val="36"/>
        </w:rPr>
      </w:pPr>
    </w:p>
    <w:p w14:paraId="2E4E5662" w14:textId="77777777" w:rsidR="00CF5B54" w:rsidRDefault="00CF5B54" w:rsidP="00CF5B54">
      <w:pPr>
        <w:jc w:val="center"/>
        <w:rPr>
          <w:rFonts w:ascii="Times New Roman" w:hAnsi="Times New Roman" w:cs="Times New Roman"/>
          <w:b/>
          <w:sz w:val="36"/>
          <w:szCs w:val="36"/>
        </w:rPr>
      </w:pPr>
    </w:p>
    <w:p w14:paraId="0E54CB57" w14:textId="77777777" w:rsidR="00CF5B54" w:rsidRDefault="00CF5B54" w:rsidP="00CF5B54">
      <w:pPr>
        <w:jc w:val="center"/>
        <w:rPr>
          <w:rFonts w:ascii="Times New Roman" w:hAnsi="Times New Roman" w:cs="Times New Roman"/>
          <w:b/>
          <w:sz w:val="36"/>
          <w:szCs w:val="36"/>
        </w:rPr>
      </w:pPr>
    </w:p>
    <w:p w14:paraId="660984FF" w14:textId="77777777" w:rsidR="00CF5B54" w:rsidRDefault="00CF5B54" w:rsidP="00CF5B54">
      <w:pPr>
        <w:jc w:val="center"/>
        <w:rPr>
          <w:rFonts w:ascii="Times New Roman" w:hAnsi="Times New Roman" w:cs="Times New Roman"/>
          <w:b/>
          <w:sz w:val="36"/>
          <w:szCs w:val="36"/>
        </w:rPr>
      </w:pPr>
    </w:p>
    <w:p w14:paraId="164013EA" w14:textId="77777777" w:rsidR="00CF5B54" w:rsidRDefault="00CF5B54" w:rsidP="00CF5B54">
      <w:pPr>
        <w:jc w:val="center"/>
        <w:rPr>
          <w:rFonts w:ascii="Times New Roman" w:hAnsi="Times New Roman" w:cs="Times New Roman"/>
          <w:b/>
          <w:sz w:val="36"/>
          <w:szCs w:val="36"/>
        </w:rPr>
      </w:pPr>
    </w:p>
    <w:p w14:paraId="3348B35A" w14:textId="77777777" w:rsidR="00CF5B54" w:rsidRDefault="00CF5B54" w:rsidP="00CF5B54">
      <w:pPr>
        <w:jc w:val="center"/>
        <w:rPr>
          <w:rFonts w:ascii="Times New Roman" w:hAnsi="Times New Roman" w:cs="Times New Roman"/>
          <w:b/>
          <w:sz w:val="36"/>
          <w:szCs w:val="36"/>
        </w:rPr>
      </w:pPr>
    </w:p>
    <w:p w14:paraId="07155825" w14:textId="77777777" w:rsidR="00CF5B54" w:rsidRDefault="00CF5B54" w:rsidP="00CF5B54">
      <w:pPr>
        <w:jc w:val="center"/>
        <w:rPr>
          <w:rFonts w:ascii="Times New Roman" w:hAnsi="Times New Roman" w:cs="Times New Roman"/>
          <w:b/>
          <w:sz w:val="36"/>
          <w:szCs w:val="36"/>
        </w:rPr>
      </w:pPr>
    </w:p>
    <w:p w14:paraId="58E32BC0" w14:textId="77777777" w:rsidR="00CF5B54" w:rsidRDefault="00CF5B54" w:rsidP="00CF5B54">
      <w:pPr>
        <w:jc w:val="center"/>
        <w:rPr>
          <w:rFonts w:ascii="Times New Roman" w:hAnsi="Times New Roman" w:cs="Times New Roman"/>
          <w:b/>
          <w:sz w:val="36"/>
          <w:szCs w:val="36"/>
        </w:rPr>
      </w:pPr>
    </w:p>
    <w:p w14:paraId="1E125A51" w14:textId="77777777" w:rsidR="00CF5B54" w:rsidRDefault="00CF5B54" w:rsidP="00CF5B54">
      <w:pPr>
        <w:jc w:val="center"/>
        <w:rPr>
          <w:rFonts w:ascii="Times New Roman" w:hAnsi="Times New Roman" w:cs="Times New Roman"/>
          <w:b/>
          <w:sz w:val="36"/>
          <w:szCs w:val="36"/>
        </w:rPr>
      </w:pPr>
    </w:p>
    <w:p w14:paraId="411F88AD" w14:textId="77777777" w:rsidR="00CF5B54" w:rsidRDefault="00CF5B54" w:rsidP="00CF5B54">
      <w:pPr>
        <w:jc w:val="center"/>
        <w:rPr>
          <w:rFonts w:ascii="Times New Roman" w:hAnsi="Times New Roman" w:cs="Times New Roman"/>
          <w:b/>
          <w:sz w:val="36"/>
          <w:szCs w:val="36"/>
        </w:rPr>
      </w:pPr>
    </w:p>
    <w:p w14:paraId="71CB37FA" w14:textId="77777777" w:rsidR="00CF5B54" w:rsidRDefault="00CF5B54" w:rsidP="00CF5B54">
      <w:pPr>
        <w:jc w:val="center"/>
        <w:rPr>
          <w:rFonts w:ascii="Times New Roman" w:hAnsi="Times New Roman" w:cs="Times New Roman"/>
          <w:b/>
          <w:sz w:val="36"/>
          <w:szCs w:val="36"/>
        </w:rPr>
      </w:pPr>
    </w:p>
    <w:p w14:paraId="1C2F5793" w14:textId="77777777" w:rsidR="00CF5B54" w:rsidRDefault="00CF5B54" w:rsidP="00CF5B54">
      <w:pPr>
        <w:jc w:val="center"/>
        <w:rPr>
          <w:rFonts w:ascii="Times New Roman" w:hAnsi="Times New Roman" w:cs="Times New Roman"/>
          <w:b/>
          <w:sz w:val="36"/>
          <w:szCs w:val="36"/>
        </w:rPr>
      </w:pPr>
    </w:p>
    <w:p w14:paraId="5F3F6FA7" w14:textId="77777777" w:rsidR="00CF5B54" w:rsidRDefault="00CF5B54" w:rsidP="00CF5B54">
      <w:pPr>
        <w:jc w:val="center"/>
        <w:rPr>
          <w:rFonts w:ascii="Times New Roman" w:hAnsi="Times New Roman" w:cs="Times New Roman"/>
          <w:b/>
          <w:sz w:val="36"/>
          <w:szCs w:val="36"/>
        </w:rPr>
      </w:pPr>
    </w:p>
    <w:p w14:paraId="1FAB3DED" w14:textId="024BAAD8" w:rsidR="00CF5B54" w:rsidRPr="00CC6F0E" w:rsidRDefault="00CF5B54" w:rsidP="00CC6F0E">
      <w:pPr>
        <w:pStyle w:val="Heading1"/>
        <w:spacing w:before="0" w:after="240"/>
        <w:rPr>
          <w:rFonts w:ascii="Times New Roman" w:hAnsi="Times New Roman" w:cs="Times New Roman"/>
          <w:color w:val="auto"/>
          <w:sz w:val="32"/>
          <w:szCs w:val="32"/>
        </w:rPr>
      </w:pPr>
      <w:bookmarkStart w:id="0" w:name="_Toc85459209"/>
      <w:r w:rsidRPr="00CC6F0E">
        <w:rPr>
          <w:rFonts w:ascii="Times New Roman" w:hAnsi="Times New Roman" w:cs="Times New Roman"/>
          <w:color w:val="auto"/>
          <w:sz w:val="32"/>
          <w:szCs w:val="32"/>
        </w:rPr>
        <w:lastRenderedPageBreak/>
        <w:t>Περίληψη</w:t>
      </w:r>
      <w:bookmarkEnd w:id="0"/>
    </w:p>
    <w:p w14:paraId="0940BAF4" w14:textId="77777777" w:rsidR="00C0233E" w:rsidRPr="00C0233E" w:rsidRDefault="00C0233E" w:rsidP="00864C00">
      <w:pPr>
        <w:spacing w:line="312" w:lineRule="auto"/>
        <w:jc w:val="both"/>
        <w:rPr>
          <w:rFonts w:ascii="Times New Roman" w:hAnsi="Times New Roman" w:cs="Times New Roman"/>
          <w:bCs/>
          <w:sz w:val="24"/>
          <w:szCs w:val="24"/>
        </w:rPr>
      </w:pPr>
      <w:r w:rsidRPr="00C0233E">
        <w:rPr>
          <w:rFonts w:ascii="Times New Roman" w:hAnsi="Times New Roman" w:cs="Times New Roman"/>
          <w:bCs/>
          <w:sz w:val="24"/>
          <w:szCs w:val="24"/>
        </w:rPr>
        <w:t>Βασικός σκοπός της παρούσας εργασίας είναι να μελετηθεί ο βαθμός στον οποίο τα Περιφερειακά Επιχειρησιακά Προγράμματα αποτελούν σημαντικά κομμάτια ενός ευρύτερου περιφερειακού σχεδιασμού ή απλά πρόκειται για αποσπασματικές δράσεις οι οποίες λειτουργούν συμπληρωματικά σε διαφορετικές πολιτικές καθώς και η διαχρονική βαρύτητα των προγραμμάτων αυτών για την εξέλιξη και ανάπτυξη της Περιφερειακής οικονομίας.</w:t>
      </w:r>
    </w:p>
    <w:p w14:paraId="1350DB4A" w14:textId="77777777" w:rsidR="00C0233E" w:rsidRPr="00C0233E" w:rsidRDefault="00C0233E" w:rsidP="00864C00">
      <w:pPr>
        <w:spacing w:line="312" w:lineRule="auto"/>
        <w:jc w:val="both"/>
        <w:rPr>
          <w:rFonts w:ascii="Times New Roman" w:hAnsi="Times New Roman" w:cs="Times New Roman"/>
          <w:bCs/>
          <w:sz w:val="24"/>
          <w:szCs w:val="24"/>
        </w:rPr>
      </w:pPr>
      <w:r w:rsidRPr="00C0233E">
        <w:rPr>
          <w:rFonts w:ascii="Times New Roman" w:hAnsi="Times New Roman" w:cs="Times New Roman"/>
          <w:bCs/>
          <w:sz w:val="24"/>
          <w:szCs w:val="24"/>
        </w:rPr>
        <w:t>Παράλληλα, στην παρούσα εργασία θα αναλυθούν τα εμπόδια που υπάρχουν αναφορικά με την αύξηση της αποδοτικότητας των διατιθέμενων πόρων, αλλά και η έκταση του αναδιανεμητικού χαρακτήρα των εν λόγω πόρων ανά προγραμματική περίοδο καθώς και κατά πόσο τα προγράμματα είναι πλήρως εναρμονισμένα με τον ευρύτερο χωρικό και αναπτυξιακό σχεδιασμό της χώρας, καθώς και με τις πραγματικές προκλήσεις και αναπτυξιακές δυνατότητες της κάθε περιφέρειας.</w:t>
      </w:r>
    </w:p>
    <w:p w14:paraId="1FF965A6" w14:textId="77777777" w:rsidR="00C0233E" w:rsidRPr="00C0233E" w:rsidRDefault="00C0233E" w:rsidP="00864C00">
      <w:pPr>
        <w:spacing w:line="312" w:lineRule="auto"/>
        <w:jc w:val="both"/>
        <w:rPr>
          <w:rFonts w:ascii="Times New Roman" w:hAnsi="Times New Roman" w:cs="Times New Roman"/>
          <w:bCs/>
          <w:sz w:val="24"/>
          <w:szCs w:val="24"/>
        </w:rPr>
      </w:pPr>
      <w:r w:rsidRPr="00C0233E">
        <w:rPr>
          <w:rFonts w:ascii="Times New Roman" w:hAnsi="Times New Roman" w:cs="Times New Roman"/>
          <w:bCs/>
          <w:sz w:val="24"/>
          <w:szCs w:val="24"/>
        </w:rPr>
        <w:t>Η Ελλάδα τα τελευταία τριάντα χρόνια έχει συνδέσει άρρηκτα την αναπτυξιακή πολιτική που εφαρμόζει με τα πρότυπα που προκύπτουν από τα αναπτυξιακά ευρωπαϊκά προγράμματα. Η κάθε νέα προγραμματική περίοδος λαμβάνει μια συγκεκριμένη ονομασία (για παράδειγμα η πιο πρόσφατη προγραμματική περίοδος η οποία θα είναι ενεργή μέχρι και το 2023 είναι το γνωστό ΕΣΠΑ 2014-2020) και θα πρέπει σε κάθε περίπτωση να εφαρμόζει αποτελεσματικά και αποδοτικά τις προσταγές του επιχειρησιακού ευρωπαϊκού προγράμματος (είτε σε τομεακό επίπεδο είτε σε περιφερειακό) και να προσαρμόζεται αποτελεσματικά στις εκάστοτε αλλαγές που φέρνει κάθε νέα προγραμματική περίοδος.</w:t>
      </w:r>
    </w:p>
    <w:p w14:paraId="5DFCBD16" w14:textId="3DBD5AE2" w:rsidR="00C0233E" w:rsidRPr="00C0233E" w:rsidRDefault="00C0233E" w:rsidP="00864C00">
      <w:pPr>
        <w:spacing w:line="312" w:lineRule="auto"/>
        <w:jc w:val="both"/>
        <w:rPr>
          <w:rFonts w:ascii="Times New Roman" w:hAnsi="Times New Roman" w:cs="Times New Roman"/>
          <w:bCs/>
          <w:sz w:val="24"/>
          <w:szCs w:val="24"/>
        </w:rPr>
      </w:pPr>
      <w:r w:rsidRPr="00C0233E">
        <w:rPr>
          <w:rFonts w:ascii="Times New Roman" w:hAnsi="Times New Roman" w:cs="Times New Roman"/>
          <w:bCs/>
          <w:sz w:val="24"/>
          <w:szCs w:val="24"/>
        </w:rPr>
        <w:t>Η Περιφέρεια Δυτικής Ελλάδος, λόγω της γεωγραφικής της θέσης, των κοινωνικών και οικονομικών χαρακτηριστικών της παρουσιάζει κάποιες ιδιαιτερότητες, οι οποίες παρά τις μακροχρόνιες χρηματοδοτήσεις δεν την έχουν βοηθήσει να ανέβει στην κατάταξη με βάση την οικονομική ευμάρεια. Επομένως, η μελέτη του επιχειρησιακού προγράμματος αυτής της περιφέρειας και η θετική επίδραση που αυτό μπορεί να φέρει στην περιφερειακή ανάπτυξη παρουσιάζει εξαιρετικό ενδιαφέρον.</w:t>
      </w:r>
    </w:p>
    <w:p w14:paraId="57933BA6" w14:textId="77777777" w:rsidR="00C0233E" w:rsidRDefault="00C0233E" w:rsidP="00864C00">
      <w:pPr>
        <w:spacing w:line="312" w:lineRule="auto"/>
        <w:jc w:val="both"/>
        <w:rPr>
          <w:rFonts w:ascii="Times New Roman" w:hAnsi="Times New Roman" w:cs="Times New Roman"/>
          <w:bCs/>
          <w:sz w:val="28"/>
          <w:szCs w:val="28"/>
        </w:rPr>
      </w:pPr>
    </w:p>
    <w:p w14:paraId="106BB031" w14:textId="525D7A05" w:rsidR="00CF5B54" w:rsidRPr="00864C00" w:rsidRDefault="00CF5B54" w:rsidP="00864C00">
      <w:pPr>
        <w:spacing w:line="312" w:lineRule="auto"/>
        <w:jc w:val="both"/>
        <w:rPr>
          <w:rFonts w:ascii="Times New Roman" w:hAnsi="Times New Roman" w:cs="Times New Roman"/>
          <w:color w:val="000000" w:themeColor="text1"/>
          <w:sz w:val="24"/>
          <w:szCs w:val="24"/>
        </w:rPr>
      </w:pPr>
      <w:r w:rsidRPr="00CF1D84">
        <w:rPr>
          <w:rFonts w:ascii="Times New Roman" w:hAnsi="Times New Roman" w:cs="Times New Roman"/>
          <w:b/>
          <w:sz w:val="24"/>
          <w:szCs w:val="24"/>
        </w:rPr>
        <w:t>Σημαντικοί Όροι:</w:t>
      </w:r>
      <w:r w:rsidRPr="00A56A93">
        <w:rPr>
          <w:rFonts w:ascii="Times New Roman" w:hAnsi="Times New Roman" w:cs="Times New Roman"/>
          <w:b/>
          <w:color w:val="FF0000"/>
          <w:sz w:val="24"/>
          <w:szCs w:val="24"/>
        </w:rPr>
        <w:t xml:space="preserve"> </w:t>
      </w:r>
      <w:r w:rsidRPr="00C0233E">
        <w:rPr>
          <w:rFonts w:ascii="Times New Roman" w:hAnsi="Times New Roman" w:cs="Times New Roman"/>
          <w:sz w:val="24"/>
          <w:szCs w:val="24"/>
        </w:rPr>
        <w:t xml:space="preserve">Περιφερειακή ανάπτυξη, Κοινοτικά Πλαίσια Στήριξης, Περιφερειακά Επιχειρησιακά </w:t>
      </w:r>
      <w:r w:rsidR="00C0233E">
        <w:rPr>
          <w:rFonts w:ascii="Times New Roman" w:hAnsi="Times New Roman" w:cs="Times New Roman"/>
          <w:color w:val="000000" w:themeColor="text1"/>
          <w:sz w:val="24"/>
          <w:szCs w:val="24"/>
        </w:rPr>
        <w:t>Προγράμματα</w:t>
      </w:r>
      <w:r w:rsidRPr="00C0233E">
        <w:rPr>
          <w:rFonts w:ascii="Times New Roman" w:hAnsi="Times New Roman" w:cs="Times New Roman"/>
          <w:sz w:val="24"/>
          <w:szCs w:val="24"/>
        </w:rPr>
        <w:t xml:space="preserve">, </w:t>
      </w:r>
      <w:r w:rsidR="00C0233E">
        <w:rPr>
          <w:rFonts w:ascii="Times New Roman" w:hAnsi="Times New Roman" w:cs="Times New Roman"/>
          <w:color w:val="000000" w:themeColor="text1"/>
          <w:sz w:val="24"/>
          <w:szCs w:val="24"/>
        </w:rPr>
        <w:t>Διαρθρωτικά Ταμεία</w:t>
      </w:r>
      <w:r w:rsidR="00C0233E" w:rsidRPr="00AC0DEB">
        <w:rPr>
          <w:rFonts w:ascii="Times New Roman" w:hAnsi="Times New Roman" w:cs="Times New Roman"/>
          <w:color w:val="000000" w:themeColor="text1"/>
          <w:sz w:val="24"/>
          <w:szCs w:val="24"/>
        </w:rPr>
        <w:t>, Καινοτομία, Βιώσιμη Ανάπτυξη</w:t>
      </w:r>
      <w:r w:rsidR="00C0233E">
        <w:rPr>
          <w:rFonts w:ascii="Times New Roman" w:hAnsi="Times New Roman" w:cs="Times New Roman"/>
          <w:color w:val="000000" w:themeColor="text1"/>
          <w:sz w:val="24"/>
          <w:szCs w:val="24"/>
        </w:rPr>
        <w:t xml:space="preserve">, </w:t>
      </w:r>
      <w:r w:rsidR="00C0233E" w:rsidRPr="00AC0DEB">
        <w:rPr>
          <w:rFonts w:ascii="Times New Roman" w:hAnsi="Times New Roman" w:cs="Times New Roman"/>
          <w:color w:val="000000" w:themeColor="text1"/>
          <w:sz w:val="24"/>
          <w:szCs w:val="24"/>
        </w:rPr>
        <w:t xml:space="preserve">Κοινή ονοματολογία των εδαφικών στατιστικών μονάδων (NUTS), Αναπτυξιακά </w:t>
      </w:r>
      <w:r w:rsidR="00C0233E">
        <w:rPr>
          <w:rFonts w:ascii="Times New Roman" w:hAnsi="Times New Roman" w:cs="Times New Roman"/>
          <w:color w:val="000000" w:themeColor="text1"/>
          <w:sz w:val="24"/>
          <w:szCs w:val="24"/>
        </w:rPr>
        <w:t>Προγράμματα</w:t>
      </w:r>
      <w:r w:rsidR="00C0233E" w:rsidRPr="00AC0DEB">
        <w:rPr>
          <w:rFonts w:ascii="Times New Roman" w:hAnsi="Times New Roman" w:cs="Times New Roman"/>
          <w:color w:val="000000" w:themeColor="text1"/>
          <w:sz w:val="24"/>
          <w:szCs w:val="24"/>
        </w:rPr>
        <w:t>, Μεσογειακά Ολοκληρωμένα</w:t>
      </w:r>
      <w:r w:rsidR="00C0233E">
        <w:rPr>
          <w:rFonts w:ascii="Times New Roman" w:hAnsi="Times New Roman" w:cs="Times New Roman"/>
          <w:color w:val="000000" w:themeColor="text1"/>
          <w:sz w:val="24"/>
          <w:szCs w:val="24"/>
        </w:rPr>
        <w:t xml:space="preserve"> Προγράμματα</w:t>
      </w:r>
      <w:r w:rsidR="00C0233E" w:rsidRPr="00AC0DEB">
        <w:rPr>
          <w:rFonts w:ascii="Times New Roman" w:hAnsi="Times New Roman" w:cs="Times New Roman"/>
          <w:color w:val="000000" w:themeColor="text1"/>
          <w:sz w:val="24"/>
          <w:szCs w:val="24"/>
        </w:rPr>
        <w:t xml:space="preserve">, Κοινοτικές Πρωτοβουλίες, Περίοδοι </w:t>
      </w:r>
      <w:r w:rsidR="00C0233E">
        <w:rPr>
          <w:rFonts w:ascii="Times New Roman" w:hAnsi="Times New Roman" w:cs="Times New Roman"/>
          <w:color w:val="000000" w:themeColor="text1"/>
          <w:sz w:val="24"/>
          <w:szCs w:val="24"/>
        </w:rPr>
        <w:t>Προγραμματισμού</w:t>
      </w:r>
      <w:r w:rsidR="00C0233E" w:rsidRPr="00AC0DEB">
        <w:rPr>
          <w:rFonts w:ascii="Times New Roman" w:hAnsi="Times New Roman" w:cs="Times New Roman"/>
          <w:color w:val="000000" w:themeColor="text1"/>
          <w:sz w:val="24"/>
          <w:szCs w:val="24"/>
        </w:rPr>
        <w:t>, Αναπτυξιακοί στόχοι, ΠΕΠ Δυτικής Ελλάδας, Περιφέρεια Δυτικής Ελλάδας</w:t>
      </w:r>
    </w:p>
    <w:p w14:paraId="0E53083E" w14:textId="21F0F3F2" w:rsidR="00CF5B54" w:rsidRPr="00C0233E" w:rsidRDefault="00C0233E" w:rsidP="00C0233E">
      <w:pPr>
        <w:pStyle w:val="Heading1"/>
        <w:spacing w:before="0" w:after="240"/>
        <w:rPr>
          <w:rFonts w:ascii="Times New Roman" w:hAnsi="Times New Roman" w:cs="Times New Roman"/>
          <w:color w:val="auto"/>
          <w:sz w:val="32"/>
          <w:szCs w:val="32"/>
          <w:lang w:val="en-US"/>
        </w:rPr>
      </w:pPr>
      <w:bookmarkStart w:id="1" w:name="_Toc85459210"/>
      <w:r>
        <w:rPr>
          <w:rFonts w:ascii="Times New Roman" w:hAnsi="Times New Roman" w:cs="Times New Roman"/>
          <w:color w:val="auto"/>
          <w:sz w:val="32"/>
          <w:szCs w:val="32"/>
          <w:lang w:val="en-US"/>
        </w:rPr>
        <w:lastRenderedPageBreak/>
        <w:t>Abstract</w:t>
      </w:r>
      <w:bookmarkEnd w:id="1"/>
    </w:p>
    <w:p w14:paraId="508155FA" w14:textId="508293A0" w:rsidR="00C0233E" w:rsidRPr="00AC0DEB" w:rsidRDefault="00C0233E" w:rsidP="00864C00">
      <w:pPr>
        <w:spacing w:line="312" w:lineRule="auto"/>
        <w:jc w:val="both"/>
        <w:rPr>
          <w:rFonts w:ascii="Times New Roman" w:hAnsi="Times New Roman" w:cs="Times New Roman"/>
          <w:sz w:val="24"/>
          <w:szCs w:val="24"/>
          <w:lang w:val="en-US"/>
        </w:rPr>
      </w:pPr>
      <w:r w:rsidRPr="00AC0DEB">
        <w:rPr>
          <w:rFonts w:ascii="Times New Roman" w:hAnsi="Times New Roman" w:cs="Times New Roman"/>
          <w:sz w:val="24"/>
          <w:szCs w:val="24"/>
          <w:lang w:val="en-US"/>
        </w:rPr>
        <w:t xml:space="preserve">The main purpose of this study is to research the extent to which the Regional Operational Programmes are important parts of a wider regional planning or are just piecemeal actions that complement different policies as well as the timeless importance of these programs for the development of the </w:t>
      </w:r>
      <w:proofErr w:type="gramStart"/>
      <w:r w:rsidRPr="00AC0DEB">
        <w:rPr>
          <w:rFonts w:ascii="Times New Roman" w:hAnsi="Times New Roman" w:cs="Times New Roman"/>
          <w:sz w:val="24"/>
          <w:szCs w:val="24"/>
          <w:lang w:val="en-US"/>
        </w:rPr>
        <w:t>Regional</w:t>
      </w:r>
      <w:proofErr w:type="gramEnd"/>
      <w:r>
        <w:rPr>
          <w:rFonts w:ascii="Times New Roman" w:hAnsi="Times New Roman" w:cs="Times New Roman"/>
          <w:sz w:val="24"/>
          <w:szCs w:val="24"/>
          <w:lang w:val="en-US"/>
        </w:rPr>
        <w:t xml:space="preserve"> </w:t>
      </w:r>
      <w:r w:rsidRPr="00AC0DEB">
        <w:rPr>
          <w:rFonts w:ascii="Times New Roman" w:hAnsi="Times New Roman" w:cs="Times New Roman"/>
          <w:sz w:val="24"/>
          <w:szCs w:val="24"/>
          <w:lang w:val="en-US"/>
        </w:rPr>
        <w:t>economy.</w:t>
      </w:r>
    </w:p>
    <w:p w14:paraId="0CCC3E2D" w14:textId="77777777" w:rsidR="00C0233E" w:rsidRPr="00AC0DEB" w:rsidRDefault="00C0233E" w:rsidP="00864C00">
      <w:pPr>
        <w:spacing w:line="312" w:lineRule="auto"/>
        <w:jc w:val="both"/>
        <w:rPr>
          <w:rFonts w:ascii="Times New Roman" w:hAnsi="Times New Roman" w:cs="Times New Roman"/>
          <w:sz w:val="24"/>
          <w:szCs w:val="24"/>
          <w:lang w:val="en-US"/>
        </w:rPr>
      </w:pPr>
      <w:r w:rsidRPr="00AC0DEB">
        <w:rPr>
          <w:rFonts w:ascii="Times New Roman" w:hAnsi="Times New Roman" w:cs="Times New Roman"/>
          <w:sz w:val="24"/>
          <w:szCs w:val="24"/>
          <w:lang w:val="en-US"/>
        </w:rPr>
        <w:t>At the same time, in the present study will be analyzed the obstacles that exist in relation to the increase of the efficiency of the available resources, but also the extent of the redistributive character of these resources per program period as well as whether the programs are fully harmonized with the wider spatial and development country planning, as well as the real challenges and development opportunities of each region.</w:t>
      </w:r>
    </w:p>
    <w:p w14:paraId="1279FC79" w14:textId="77777777" w:rsidR="00C0233E" w:rsidRPr="00AC0DEB" w:rsidRDefault="00C0233E" w:rsidP="00864C00">
      <w:pPr>
        <w:spacing w:line="312" w:lineRule="auto"/>
        <w:jc w:val="both"/>
        <w:rPr>
          <w:rFonts w:ascii="Times New Roman" w:hAnsi="Times New Roman" w:cs="Times New Roman"/>
          <w:sz w:val="24"/>
          <w:szCs w:val="24"/>
          <w:lang w:val="en-US"/>
        </w:rPr>
      </w:pPr>
      <w:r w:rsidRPr="00AC0DEB">
        <w:rPr>
          <w:rFonts w:ascii="Times New Roman" w:hAnsi="Times New Roman" w:cs="Times New Roman"/>
          <w:sz w:val="24"/>
          <w:szCs w:val="24"/>
          <w:lang w:val="en-US"/>
        </w:rPr>
        <w:t>For the last thirty years, Greece has inextricably linked its development policy with the standards that emerge from the European development programs. Each new programming period takes on a specific name (for example the most recent programming period which will be active until 2023 is the well-known NSRF 2014-2020) and must in any case effectively and efficiently implement the instructions of the European operational program (either at sectoral or regional level) and to adapt effectively to the changes brought by each new programming period.</w:t>
      </w:r>
    </w:p>
    <w:p w14:paraId="6CD7634E" w14:textId="77777777" w:rsidR="00C0233E" w:rsidRPr="00AC0DEB" w:rsidRDefault="00C0233E" w:rsidP="00864C00">
      <w:pPr>
        <w:spacing w:line="312" w:lineRule="auto"/>
        <w:jc w:val="both"/>
        <w:rPr>
          <w:rFonts w:ascii="Times New Roman" w:hAnsi="Times New Roman" w:cs="Times New Roman"/>
          <w:sz w:val="24"/>
          <w:szCs w:val="24"/>
          <w:lang w:val="en-US"/>
        </w:rPr>
      </w:pPr>
      <w:r w:rsidRPr="00AC0DEB">
        <w:rPr>
          <w:rFonts w:ascii="Times New Roman" w:hAnsi="Times New Roman" w:cs="Times New Roman"/>
          <w:sz w:val="24"/>
          <w:szCs w:val="24"/>
          <w:lang w:val="en-US"/>
        </w:rPr>
        <w:t>The Region of Western Greece, due to its geographical location, social and economic characteristics, presents some peculiarities, which despite the long-term financing have not helped it to rise in the ranking based on economic prosperity. Therefore, the study of the business plan of this region and the positive impact that this can have on regional development is extremely interesting.</w:t>
      </w:r>
    </w:p>
    <w:p w14:paraId="1E098DC4" w14:textId="77777777" w:rsidR="00C0233E" w:rsidRDefault="00C0233E" w:rsidP="00864C00">
      <w:pPr>
        <w:spacing w:line="312" w:lineRule="auto"/>
        <w:jc w:val="both"/>
        <w:rPr>
          <w:rFonts w:ascii="Times New Roman" w:hAnsi="Times New Roman" w:cs="Times New Roman"/>
          <w:b/>
          <w:sz w:val="24"/>
          <w:szCs w:val="24"/>
          <w:lang w:val="en-US"/>
        </w:rPr>
      </w:pPr>
    </w:p>
    <w:p w14:paraId="6F90575D" w14:textId="389D6410" w:rsidR="00C0233E" w:rsidRPr="007C1C7D" w:rsidRDefault="00C0233E" w:rsidP="00864C00">
      <w:pPr>
        <w:spacing w:line="312" w:lineRule="auto"/>
        <w:jc w:val="both"/>
        <w:rPr>
          <w:rFonts w:ascii="Times New Roman" w:hAnsi="Times New Roman" w:cs="Times New Roman"/>
          <w:b/>
          <w:sz w:val="24"/>
          <w:szCs w:val="24"/>
          <w:lang w:val="en-US"/>
        </w:rPr>
      </w:pPr>
      <w:r w:rsidRPr="003A764D">
        <w:rPr>
          <w:rFonts w:ascii="Times New Roman" w:hAnsi="Times New Roman" w:cs="Times New Roman"/>
          <w:b/>
          <w:sz w:val="24"/>
          <w:szCs w:val="24"/>
          <w:lang w:val="en-US"/>
        </w:rPr>
        <w:t>Keywords</w:t>
      </w:r>
      <w:r w:rsidRPr="00AC0DEB">
        <w:rPr>
          <w:rFonts w:ascii="Times New Roman" w:hAnsi="Times New Roman" w:cs="Times New Roman"/>
          <w:b/>
          <w:sz w:val="24"/>
          <w:szCs w:val="24"/>
          <w:lang w:val="en-US"/>
        </w:rPr>
        <w:t>:</w:t>
      </w:r>
      <w:r>
        <w:rPr>
          <w:rFonts w:ascii="Times New Roman" w:hAnsi="Times New Roman" w:cs="Times New Roman"/>
          <w:b/>
          <w:sz w:val="24"/>
          <w:szCs w:val="24"/>
          <w:lang w:val="en-US"/>
        </w:rPr>
        <w:t xml:space="preserve"> </w:t>
      </w:r>
      <w:r w:rsidRPr="00AC0DEB">
        <w:rPr>
          <w:rFonts w:ascii="Times New Roman" w:hAnsi="Times New Roman" w:cs="Times New Roman"/>
          <w:sz w:val="24"/>
          <w:szCs w:val="24"/>
          <w:lang w:val="en-US"/>
        </w:rPr>
        <w:t>Regional Development, Community Support Frameworks, Regional Operational Programs, Structural Funds, Innovation, Sustainable Development, Nomenclature of territorial units for statistics (NUTS), Development Programs, Mediterranean Integrated Programs, Community Initiatives, Planning Periods, Development Goals, RDP of Western Greece, Region of Western Greece</w:t>
      </w:r>
      <w:r w:rsidRPr="007C1C7D">
        <w:rPr>
          <w:rFonts w:ascii="Times New Roman" w:hAnsi="Times New Roman" w:cs="Times New Roman"/>
          <w:sz w:val="24"/>
          <w:szCs w:val="24"/>
          <w:lang w:val="en-US"/>
        </w:rPr>
        <w:t>.</w:t>
      </w:r>
    </w:p>
    <w:p w14:paraId="226FEE18" w14:textId="77777777" w:rsidR="00CF5B54" w:rsidRPr="00C0233E" w:rsidRDefault="00CF5B54" w:rsidP="00CF5B54">
      <w:pPr>
        <w:jc w:val="center"/>
        <w:rPr>
          <w:rFonts w:ascii="Times New Roman" w:hAnsi="Times New Roman" w:cs="Times New Roman"/>
          <w:b/>
          <w:sz w:val="36"/>
          <w:szCs w:val="36"/>
          <w:lang w:val="en-US"/>
        </w:rPr>
      </w:pPr>
    </w:p>
    <w:p w14:paraId="72A85F69" w14:textId="77777777" w:rsidR="00C0233E" w:rsidRPr="00C0233E" w:rsidRDefault="00C0233E" w:rsidP="00C0233E">
      <w:pPr>
        <w:rPr>
          <w:rFonts w:ascii="Times New Roman" w:hAnsi="Times New Roman" w:cs="Times New Roman"/>
          <w:b/>
          <w:sz w:val="36"/>
          <w:szCs w:val="36"/>
          <w:lang w:val="en-US"/>
        </w:rPr>
      </w:pPr>
    </w:p>
    <w:p w14:paraId="60F4369B" w14:textId="77777777" w:rsidR="00CF5B54" w:rsidRPr="00C0233E" w:rsidRDefault="00CF5B54" w:rsidP="00CC6F0E">
      <w:pPr>
        <w:rPr>
          <w:rFonts w:ascii="Times New Roman" w:hAnsi="Times New Roman" w:cs="Times New Roman"/>
          <w:b/>
          <w:sz w:val="36"/>
          <w:szCs w:val="36"/>
          <w:lang w:val="en-US"/>
        </w:rPr>
      </w:pPr>
    </w:p>
    <w:p w14:paraId="13DFB659" w14:textId="77777777" w:rsidR="00CF5B54" w:rsidRPr="00CC6F0E" w:rsidRDefault="00CF5B54" w:rsidP="00CF5B54">
      <w:pPr>
        <w:pStyle w:val="Default"/>
        <w:jc w:val="center"/>
        <w:rPr>
          <w:rFonts w:ascii="Times New Roman" w:hAnsi="Times New Roman" w:cs="Times New Roman"/>
          <w:b/>
          <w:bCs/>
          <w:sz w:val="28"/>
          <w:szCs w:val="28"/>
          <w:u w:val="single"/>
        </w:rPr>
      </w:pPr>
      <w:r w:rsidRPr="00CC6F0E">
        <w:rPr>
          <w:rFonts w:ascii="Times New Roman" w:hAnsi="Times New Roman" w:cs="Times New Roman"/>
          <w:b/>
          <w:bCs/>
          <w:sz w:val="28"/>
          <w:szCs w:val="28"/>
          <w:u w:val="single"/>
        </w:rPr>
        <w:lastRenderedPageBreak/>
        <w:t>ΥΠΕΥΘΥΝΗ ΔΗΛΩΣΗ</w:t>
      </w:r>
    </w:p>
    <w:p w14:paraId="0863263D" w14:textId="77777777" w:rsidR="00CF5B54" w:rsidRPr="00CC6F0E" w:rsidRDefault="00CF5B54" w:rsidP="00CF5B54">
      <w:pPr>
        <w:pStyle w:val="Default"/>
        <w:jc w:val="center"/>
        <w:rPr>
          <w:rFonts w:ascii="Times New Roman" w:hAnsi="Times New Roman" w:cs="Times New Roman"/>
          <w:b/>
          <w:bCs/>
          <w:sz w:val="28"/>
          <w:szCs w:val="28"/>
          <w:u w:val="single"/>
        </w:rPr>
      </w:pPr>
    </w:p>
    <w:p w14:paraId="5EBEA496" w14:textId="77777777" w:rsidR="00CF5B54" w:rsidRPr="00CC6F0E" w:rsidRDefault="00CF5B54" w:rsidP="00CF5B54">
      <w:pPr>
        <w:pStyle w:val="Default"/>
        <w:jc w:val="center"/>
        <w:rPr>
          <w:rFonts w:ascii="Times New Roman" w:hAnsi="Times New Roman" w:cs="Times New Roman"/>
          <w:sz w:val="28"/>
          <w:szCs w:val="28"/>
        </w:rPr>
      </w:pPr>
    </w:p>
    <w:p w14:paraId="52BCF1B2" w14:textId="77777777" w:rsidR="00CF5B54" w:rsidRPr="00CC6F0E" w:rsidRDefault="00CF5B54" w:rsidP="00CF5B54">
      <w:pPr>
        <w:pStyle w:val="Default"/>
        <w:spacing w:line="360" w:lineRule="auto"/>
        <w:jc w:val="both"/>
        <w:rPr>
          <w:rFonts w:ascii="Times New Roman" w:hAnsi="Times New Roman" w:cs="Times New Roman"/>
        </w:rPr>
      </w:pPr>
      <w:r w:rsidRPr="00CC6F0E">
        <w:rPr>
          <w:rFonts w:ascii="Times New Roman" w:hAnsi="Times New Roman" w:cs="Times New Roman"/>
        </w:rPr>
        <w:t xml:space="preserve">Με την παρούσα δήλωση: </w:t>
      </w:r>
    </w:p>
    <w:p w14:paraId="35912663" w14:textId="77777777" w:rsidR="00CF5B54" w:rsidRPr="00CC6F0E" w:rsidRDefault="00CF5B54" w:rsidP="00CF5B54">
      <w:pPr>
        <w:pStyle w:val="Default"/>
        <w:spacing w:line="360" w:lineRule="auto"/>
        <w:jc w:val="both"/>
        <w:rPr>
          <w:rFonts w:ascii="Times New Roman" w:hAnsi="Times New Roman" w:cs="Times New Roman"/>
        </w:rPr>
      </w:pPr>
    </w:p>
    <w:p w14:paraId="1C7A6CF3" w14:textId="77777777" w:rsidR="00CF5B54" w:rsidRPr="00CC6F0E" w:rsidRDefault="00CF5B54" w:rsidP="00CF5B54">
      <w:pPr>
        <w:pStyle w:val="Default"/>
        <w:spacing w:after="11" w:line="360" w:lineRule="auto"/>
        <w:jc w:val="both"/>
        <w:rPr>
          <w:rFonts w:ascii="Times New Roman" w:hAnsi="Times New Roman" w:cs="Times New Roman"/>
        </w:rPr>
      </w:pPr>
      <w:r w:rsidRPr="00CC6F0E">
        <w:rPr>
          <w:rFonts w:ascii="Times New Roman" w:hAnsi="Times New Roman" w:cs="Times New Roman"/>
        </w:rPr>
        <w:t xml:space="preserve">1. Δηλώνω ρητά και ανεπιφύλακτα ότι η διπλωματική εργασία που σας καταθέτω αποτελεί προϊόν δικής μου πνευματικής προσπάθειας, δεν παραβιάζει τα δικαιώματα τρίτων μερών και ακολουθεί τα διεθνώς αναγνωρισμένα πρότυπα επιστημονικής συγγραφής, τηρώντας πιστά την ακαδημαϊκή δεοντολογία. </w:t>
      </w:r>
    </w:p>
    <w:p w14:paraId="1FB2569C" w14:textId="77777777" w:rsidR="00CF5B54" w:rsidRPr="00CC6F0E" w:rsidRDefault="00CF5B54" w:rsidP="00CF5B54">
      <w:pPr>
        <w:pStyle w:val="Default"/>
        <w:spacing w:line="360" w:lineRule="auto"/>
        <w:jc w:val="both"/>
        <w:rPr>
          <w:rFonts w:ascii="Times New Roman" w:hAnsi="Times New Roman" w:cs="Times New Roman"/>
        </w:rPr>
      </w:pPr>
      <w:r w:rsidRPr="00CC6F0E">
        <w:rPr>
          <w:rFonts w:ascii="Times New Roman" w:hAnsi="Times New Roman" w:cs="Times New Roman"/>
        </w:rPr>
        <w:t xml:space="preserve">2. Οι απόψεις που εκφράζονται αποτελούν αποκλειστικά ευθύνη της συγγραφέως και ο επιβλέπων, οι εξεταστές, το Τμήμα και το Πανεπιστήμιο Πελοποννήσου δεν υιοθετούν κατ’ ανάγκη τις εκφραζόμενες απόψεις ούτε φέρουν οποιαδήποτε ευθύνη για τυχόν λάθη και παραλείψεις. </w:t>
      </w:r>
    </w:p>
    <w:p w14:paraId="17B15838" w14:textId="77777777" w:rsidR="00CF5B54" w:rsidRPr="00CC6F0E" w:rsidRDefault="00CF5B54" w:rsidP="00CF5B54">
      <w:pPr>
        <w:pStyle w:val="Default"/>
        <w:spacing w:line="360" w:lineRule="auto"/>
        <w:jc w:val="both"/>
        <w:rPr>
          <w:rFonts w:ascii="Times New Roman" w:hAnsi="Times New Roman" w:cs="Times New Roman"/>
        </w:rPr>
      </w:pPr>
    </w:p>
    <w:p w14:paraId="09922301" w14:textId="77777777" w:rsidR="00CF5B54" w:rsidRPr="00CC6F0E" w:rsidRDefault="00CF5B54" w:rsidP="00CF5B54">
      <w:pPr>
        <w:pStyle w:val="Default"/>
        <w:spacing w:line="360" w:lineRule="auto"/>
        <w:jc w:val="both"/>
        <w:rPr>
          <w:rFonts w:ascii="Times New Roman" w:hAnsi="Times New Roman" w:cs="Times New Roman"/>
        </w:rPr>
      </w:pPr>
    </w:p>
    <w:p w14:paraId="46559BDA" w14:textId="77777777" w:rsidR="00CF5B54" w:rsidRPr="00CC6F0E" w:rsidRDefault="00CF5B54" w:rsidP="00CF5B54">
      <w:pPr>
        <w:pStyle w:val="Default"/>
        <w:rPr>
          <w:rFonts w:ascii="Times New Roman" w:hAnsi="Times New Roman" w:cs="Times New Roman"/>
          <w:sz w:val="22"/>
          <w:szCs w:val="22"/>
        </w:rPr>
      </w:pPr>
    </w:p>
    <w:p w14:paraId="3EC77139" w14:textId="228B4533" w:rsidR="00027F6D" w:rsidRDefault="00A65302" w:rsidP="00A65302">
      <w:pPr>
        <w:tabs>
          <w:tab w:val="left" w:pos="2880"/>
        </w:tabs>
        <w:jc w:val="right"/>
        <w:rPr>
          <w:rFonts w:ascii="Times New Roman" w:hAnsi="Times New Roman" w:cs="Times New Roman"/>
          <w:sz w:val="28"/>
        </w:rPr>
      </w:pPr>
      <w:r>
        <w:rPr>
          <w:rFonts w:ascii="Times New Roman" w:hAnsi="Times New Roman" w:cs="Times New Roman"/>
          <w:noProof/>
          <w:sz w:val="28"/>
        </w:rPr>
        <w:drawing>
          <wp:inline distT="0" distB="0" distL="0" distR="0" wp14:anchorId="262DC075" wp14:editId="626A494F">
            <wp:extent cx="1196340" cy="11582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96340" cy="1158240"/>
                    </a:xfrm>
                    <a:prstGeom prst="rect">
                      <a:avLst/>
                    </a:prstGeom>
                    <a:noFill/>
                    <a:ln>
                      <a:noFill/>
                    </a:ln>
                  </pic:spPr>
                </pic:pic>
              </a:graphicData>
            </a:graphic>
          </wp:inline>
        </w:drawing>
      </w:r>
    </w:p>
    <w:p w14:paraId="289A97AE" w14:textId="4DB9B192" w:rsidR="00CC6F0E" w:rsidRDefault="00CC6F0E" w:rsidP="000C3833">
      <w:pPr>
        <w:tabs>
          <w:tab w:val="left" w:pos="2880"/>
        </w:tabs>
        <w:rPr>
          <w:rFonts w:ascii="Times New Roman" w:hAnsi="Times New Roman" w:cs="Times New Roman"/>
          <w:sz w:val="28"/>
        </w:rPr>
      </w:pPr>
    </w:p>
    <w:p w14:paraId="67DE1331" w14:textId="5021799D" w:rsidR="00CC6F0E" w:rsidRDefault="00CC6F0E" w:rsidP="000C3833">
      <w:pPr>
        <w:tabs>
          <w:tab w:val="left" w:pos="2880"/>
        </w:tabs>
        <w:rPr>
          <w:rFonts w:ascii="Times New Roman" w:hAnsi="Times New Roman" w:cs="Times New Roman"/>
          <w:sz w:val="28"/>
        </w:rPr>
      </w:pPr>
    </w:p>
    <w:p w14:paraId="2F434D1C" w14:textId="23544141" w:rsidR="00CC6F0E" w:rsidRDefault="00CC6F0E" w:rsidP="000C3833">
      <w:pPr>
        <w:tabs>
          <w:tab w:val="left" w:pos="2880"/>
        </w:tabs>
        <w:rPr>
          <w:rFonts w:ascii="Times New Roman" w:hAnsi="Times New Roman" w:cs="Times New Roman"/>
          <w:sz w:val="28"/>
        </w:rPr>
      </w:pPr>
    </w:p>
    <w:p w14:paraId="72581C66" w14:textId="03CF30A7" w:rsidR="00CC6F0E" w:rsidRDefault="00CC6F0E" w:rsidP="000C3833">
      <w:pPr>
        <w:tabs>
          <w:tab w:val="left" w:pos="2880"/>
        </w:tabs>
        <w:rPr>
          <w:rFonts w:ascii="Times New Roman" w:hAnsi="Times New Roman" w:cs="Times New Roman"/>
          <w:sz w:val="28"/>
        </w:rPr>
      </w:pPr>
    </w:p>
    <w:p w14:paraId="3E8A29D8" w14:textId="69ECD9C4" w:rsidR="00CC6F0E" w:rsidRDefault="00CC6F0E" w:rsidP="000C3833">
      <w:pPr>
        <w:tabs>
          <w:tab w:val="left" w:pos="2880"/>
        </w:tabs>
        <w:rPr>
          <w:rFonts w:ascii="Times New Roman" w:hAnsi="Times New Roman" w:cs="Times New Roman"/>
          <w:sz w:val="28"/>
        </w:rPr>
      </w:pPr>
    </w:p>
    <w:p w14:paraId="3E6B20D9" w14:textId="0420BCB7" w:rsidR="006A4D02" w:rsidRDefault="006A4D02" w:rsidP="000C3833">
      <w:pPr>
        <w:tabs>
          <w:tab w:val="left" w:pos="2880"/>
        </w:tabs>
        <w:rPr>
          <w:rFonts w:ascii="Times New Roman" w:hAnsi="Times New Roman" w:cs="Times New Roman"/>
          <w:sz w:val="28"/>
        </w:rPr>
      </w:pPr>
    </w:p>
    <w:p w14:paraId="76F45C4B" w14:textId="085797B0" w:rsidR="006A4D02" w:rsidRDefault="006A4D02" w:rsidP="000C3833">
      <w:pPr>
        <w:tabs>
          <w:tab w:val="left" w:pos="2880"/>
        </w:tabs>
        <w:rPr>
          <w:rFonts w:ascii="Times New Roman" w:hAnsi="Times New Roman" w:cs="Times New Roman"/>
          <w:sz w:val="28"/>
        </w:rPr>
      </w:pPr>
    </w:p>
    <w:p w14:paraId="2362F562" w14:textId="7D75D686" w:rsidR="006A4D02" w:rsidRDefault="006A4D02" w:rsidP="000C3833">
      <w:pPr>
        <w:tabs>
          <w:tab w:val="left" w:pos="2880"/>
        </w:tabs>
        <w:rPr>
          <w:rFonts w:ascii="Times New Roman" w:hAnsi="Times New Roman" w:cs="Times New Roman"/>
          <w:sz w:val="28"/>
        </w:rPr>
      </w:pPr>
    </w:p>
    <w:p w14:paraId="3C5243F3" w14:textId="77777777" w:rsidR="006A4D02" w:rsidRPr="00270A18" w:rsidRDefault="006A4D02" w:rsidP="006A4D02">
      <w:pPr>
        <w:tabs>
          <w:tab w:val="left" w:pos="2880"/>
        </w:tabs>
        <w:rPr>
          <w:rFonts w:ascii="Times New Roman" w:hAnsi="Times New Roman" w:cs="Times New Roman"/>
          <w:sz w:val="28"/>
        </w:rPr>
      </w:pPr>
    </w:p>
    <w:sdt>
      <w:sdtPr>
        <w:rPr>
          <w:rFonts w:ascii="Times New Roman" w:eastAsiaTheme="minorEastAsia" w:hAnsi="Times New Roman" w:cs="Times New Roman"/>
          <w:color w:val="auto"/>
          <w:sz w:val="22"/>
          <w:szCs w:val="22"/>
          <w:lang w:val="el-GR" w:eastAsia="el-GR"/>
        </w:rPr>
        <w:id w:val="-592013672"/>
        <w:docPartObj>
          <w:docPartGallery w:val="Table of Contents"/>
          <w:docPartUnique/>
        </w:docPartObj>
      </w:sdtPr>
      <w:sdtEndPr>
        <w:rPr>
          <w:noProof/>
        </w:rPr>
      </w:sdtEndPr>
      <w:sdtContent>
        <w:p w14:paraId="3B05A049" w14:textId="77777777" w:rsidR="006A4D02" w:rsidRPr="00D173A8" w:rsidRDefault="006A4D02" w:rsidP="006A4D02">
          <w:pPr>
            <w:pStyle w:val="TOCHeading"/>
            <w:rPr>
              <w:rFonts w:ascii="Times New Roman" w:hAnsi="Times New Roman" w:cs="Times New Roman"/>
              <w:b/>
              <w:bCs/>
              <w:color w:val="auto"/>
              <w:lang w:val="el-GR"/>
            </w:rPr>
          </w:pPr>
          <w:r w:rsidRPr="00D173A8">
            <w:rPr>
              <w:rFonts w:ascii="Times New Roman" w:hAnsi="Times New Roman" w:cs="Times New Roman"/>
              <w:b/>
              <w:bCs/>
              <w:color w:val="auto"/>
              <w:lang w:val="el-GR"/>
            </w:rPr>
            <w:t>Περιεχόμενα</w:t>
          </w:r>
        </w:p>
        <w:p w14:paraId="61E2F6A5" w14:textId="77777777" w:rsidR="006A4D02" w:rsidRPr="00270A18" w:rsidRDefault="006A4D02" w:rsidP="006A4D02">
          <w:pPr>
            <w:rPr>
              <w:rFonts w:ascii="Times New Roman" w:hAnsi="Times New Roman" w:cs="Times New Roman"/>
              <w:lang w:eastAsia="en-US"/>
            </w:rPr>
          </w:pPr>
        </w:p>
        <w:p w14:paraId="55C6B4C9" w14:textId="45DE2474" w:rsidR="00CE6EEB" w:rsidRDefault="006A4D02" w:rsidP="00CE6EEB">
          <w:pPr>
            <w:pStyle w:val="TOC1"/>
            <w:spacing w:after="80"/>
            <w:rPr>
              <w:noProof/>
            </w:rPr>
          </w:pPr>
          <w:r w:rsidRPr="00027F6D">
            <w:rPr>
              <w:rFonts w:ascii="Times New Roman" w:hAnsi="Times New Roman" w:cs="Times New Roman"/>
            </w:rPr>
            <w:fldChar w:fldCharType="begin"/>
          </w:r>
          <w:r w:rsidRPr="00027F6D">
            <w:rPr>
              <w:rFonts w:ascii="Times New Roman" w:hAnsi="Times New Roman" w:cs="Times New Roman"/>
            </w:rPr>
            <w:instrText xml:space="preserve"> TOC \o "1-3" \h \z \u </w:instrText>
          </w:r>
          <w:r w:rsidRPr="00027F6D">
            <w:rPr>
              <w:rFonts w:ascii="Times New Roman" w:hAnsi="Times New Roman" w:cs="Times New Roman"/>
            </w:rPr>
            <w:fldChar w:fldCharType="separate"/>
          </w:r>
          <w:hyperlink w:anchor="_Toc85459209" w:history="1">
            <w:r w:rsidR="00CE6EEB" w:rsidRPr="00C670D2">
              <w:rPr>
                <w:rStyle w:val="Hyperlink"/>
                <w:rFonts w:ascii="Times New Roman" w:hAnsi="Times New Roman" w:cs="Times New Roman"/>
                <w:noProof/>
              </w:rPr>
              <w:t>Περίληψη</w:t>
            </w:r>
            <w:r w:rsidR="00CE6EEB">
              <w:rPr>
                <w:noProof/>
                <w:webHidden/>
              </w:rPr>
              <w:tab/>
            </w:r>
            <w:r w:rsidR="00CE6EEB">
              <w:rPr>
                <w:noProof/>
                <w:webHidden/>
              </w:rPr>
              <w:fldChar w:fldCharType="begin"/>
            </w:r>
            <w:r w:rsidR="00CE6EEB">
              <w:rPr>
                <w:noProof/>
                <w:webHidden/>
              </w:rPr>
              <w:instrText xml:space="preserve"> PAGEREF _Toc85459209 \h </w:instrText>
            </w:r>
            <w:r w:rsidR="00CE6EEB">
              <w:rPr>
                <w:noProof/>
                <w:webHidden/>
              </w:rPr>
            </w:r>
            <w:r w:rsidR="00CE6EEB">
              <w:rPr>
                <w:noProof/>
                <w:webHidden/>
              </w:rPr>
              <w:fldChar w:fldCharType="separate"/>
            </w:r>
            <w:r w:rsidR="00CE6EEB">
              <w:rPr>
                <w:noProof/>
                <w:webHidden/>
              </w:rPr>
              <w:t>v</w:t>
            </w:r>
            <w:r w:rsidR="00CE6EEB">
              <w:rPr>
                <w:noProof/>
                <w:webHidden/>
              </w:rPr>
              <w:fldChar w:fldCharType="end"/>
            </w:r>
          </w:hyperlink>
        </w:p>
        <w:p w14:paraId="43126028" w14:textId="41F4C431" w:rsidR="00CE6EEB" w:rsidRDefault="00C44D50" w:rsidP="00CE6EEB">
          <w:pPr>
            <w:pStyle w:val="TOC1"/>
            <w:spacing w:after="80"/>
            <w:rPr>
              <w:noProof/>
            </w:rPr>
          </w:pPr>
          <w:hyperlink w:anchor="_Toc85459210" w:history="1">
            <w:r w:rsidR="00CE6EEB" w:rsidRPr="00C670D2">
              <w:rPr>
                <w:rStyle w:val="Hyperlink"/>
                <w:rFonts w:ascii="Times New Roman" w:hAnsi="Times New Roman" w:cs="Times New Roman"/>
                <w:noProof/>
                <w:lang w:val="en-US"/>
              </w:rPr>
              <w:t>Abstract</w:t>
            </w:r>
            <w:r w:rsidR="00CE6EEB">
              <w:rPr>
                <w:noProof/>
                <w:webHidden/>
              </w:rPr>
              <w:tab/>
            </w:r>
            <w:r w:rsidR="00CE6EEB">
              <w:rPr>
                <w:noProof/>
                <w:webHidden/>
              </w:rPr>
              <w:fldChar w:fldCharType="begin"/>
            </w:r>
            <w:r w:rsidR="00CE6EEB">
              <w:rPr>
                <w:noProof/>
                <w:webHidden/>
              </w:rPr>
              <w:instrText xml:space="preserve"> PAGEREF _Toc85459210 \h </w:instrText>
            </w:r>
            <w:r w:rsidR="00CE6EEB">
              <w:rPr>
                <w:noProof/>
                <w:webHidden/>
              </w:rPr>
            </w:r>
            <w:r w:rsidR="00CE6EEB">
              <w:rPr>
                <w:noProof/>
                <w:webHidden/>
              </w:rPr>
              <w:fldChar w:fldCharType="separate"/>
            </w:r>
            <w:r w:rsidR="00CE6EEB">
              <w:rPr>
                <w:noProof/>
                <w:webHidden/>
              </w:rPr>
              <w:t>vi</w:t>
            </w:r>
            <w:r w:rsidR="00CE6EEB">
              <w:rPr>
                <w:noProof/>
                <w:webHidden/>
              </w:rPr>
              <w:fldChar w:fldCharType="end"/>
            </w:r>
          </w:hyperlink>
        </w:p>
        <w:p w14:paraId="32FFAFE8" w14:textId="7B06CF04" w:rsidR="00CE6EEB" w:rsidRDefault="00C44D50" w:rsidP="00CE6EEB">
          <w:pPr>
            <w:pStyle w:val="TOC1"/>
            <w:spacing w:after="80"/>
            <w:rPr>
              <w:noProof/>
            </w:rPr>
          </w:pPr>
          <w:hyperlink w:anchor="_Toc85459211" w:history="1">
            <w:r w:rsidR="00CE6EEB" w:rsidRPr="00C670D2">
              <w:rPr>
                <w:rStyle w:val="Hyperlink"/>
                <w:rFonts w:ascii="Times New Roman" w:hAnsi="Times New Roman" w:cs="Times New Roman"/>
                <w:noProof/>
              </w:rPr>
              <w:t>Κατάλογος Πινάκων</w:t>
            </w:r>
            <w:r w:rsidR="00CE6EEB">
              <w:rPr>
                <w:noProof/>
                <w:webHidden/>
              </w:rPr>
              <w:tab/>
            </w:r>
            <w:r w:rsidR="00CE6EEB">
              <w:rPr>
                <w:noProof/>
                <w:webHidden/>
              </w:rPr>
              <w:fldChar w:fldCharType="begin"/>
            </w:r>
            <w:r w:rsidR="00CE6EEB">
              <w:rPr>
                <w:noProof/>
                <w:webHidden/>
              </w:rPr>
              <w:instrText xml:space="preserve"> PAGEREF _Toc85459211 \h </w:instrText>
            </w:r>
            <w:r w:rsidR="00CE6EEB">
              <w:rPr>
                <w:noProof/>
                <w:webHidden/>
              </w:rPr>
            </w:r>
            <w:r w:rsidR="00CE6EEB">
              <w:rPr>
                <w:noProof/>
                <w:webHidden/>
              </w:rPr>
              <w:fldChar w:fldCharType="separate"/>
            </w:r>
            <w:r w:rsidR="00CE6EEB">
              <w:rPr>
                <w:noProof/>
                <w:webHidden/>
              </w:rPr>
              <w:t>ix</w:t>
            </w:r>
            <w:r w:rsidR="00CE6EEB">
              <w:rPr>
                <w:noProof/>
                <w:webHidden/>
              </w:rPr>
              <w:fldChar w:fldCharType="end"/>
            </w:r>
          </w:hyperlink>
        </w:p>
        <w:p w14:paraId="160C14CD" w14:textId="244102C6" w:rsidR="00CE6EEB" w:rsidRDefault="00C44D50" w:rsidP="00CE6EEB">
          <w:pPr>
            <w:pStyle w:val="TOC1"/>
            <w:spacing w:after="80"/>
            <w:rPr>
              <w:noProof/>
            </w:rPr>
          </w:pPr>
          <w:hyperlink w:anchor="_Toc85459212" w:history="1">
            <w:r w:rsidR="00CE6EEB" w:rsidRPr="00C670D2">
              <w:rPr>
                <w:rStyle w:val="Hyperlink"/>
                <w:rFonts w:ascii="Times New Roman" w:hAnsi="Times New Roman" w:cs="Times New Roman"/>
                <w:noProof/>
              </w:rPr>
              <w:t>Κατάλογος Εικόνων</w:t>
            </w:r>
            <w:r w:rsidR="00CE6EEB">
              <w:rPr>
                <w:noProof/>
                <w:webHidden/>
              </w:rPr>
              <w:tab/>
            </w:r>
            <w:r w:rsidR="00CE6EEB">
              <w:rPr>
                <w:noProof/>
                <w:webHidden/>
              </w:rPr>
              <w:fldChar w:fldCharType="begin"/>
            </w:r>
            <w:r w:rsidR="00CE6EEB">
              <w:rPr>
                <w:noProof/>
                <w:webHidden/>
              </w:rPr>
              <w:instrText xml:space="preserve"> PAGEREF _Toc85459212 \h </w:instrText>
            </w:r>
            <w:r w:rsidR="00CE6EEB">
              <w:rPr>
                <w:noProof/>
                <w:webHidden/>
              </w:rPr>
            </w:r>
            <w:r w:rsidR="00CE6EEB">
              <w:rPr>
                <w:noProof/>
                <w:webHidden/>
              </w:rPr>
              <w:fldChar w:fldCharType="separate"/>
            </w:r>
            <w:r w:rsidR="00CE6EEB">
              <w:rPr>
                <w:noProof/>
                <w:webHidden/>
              </w:rPr>
              <w:t>x</w:t>
            </w:r>
            <w:r w:rsidR="00CE6EEB">
              <w:rPr>
                <w:noProof/>
                <w:webHidden/>
              </w:rPr>
              <w:fldChar w:fldCharType="end"/>
            </w:r>
          </w:hyperlink>
        </w:p>
        <w:p w14:paraId="6886B4D1" w14:textId="757EFB2C" w:rsidR="00CE6EEB" w:rsidRDefault="00C44D50" w:rsidP="00CE6EEB">
          <w:pPr>
            <w:pStyle w:val="TOC1"/>
            <w:spacing w:after="80"/>
            <w:rPr>
              <w:noProof/>
            </w:rPr>
          </w:pPr>
          <w:hyperlink w:anchor="_Toc85459213" w:history="1">
            <w:r w:rsidR="00CE6EEB" w:rsidRPr="00C670D2">
              <w:rPr>
                <w:rStyle w:val="Hyperlink"/>
                <w:rFonts w:ascii="Times New Roman" w:hAnsi="Times New Roman" w:cs="Times New Roman"/>
                <w:noProof/>
              </w:rPr>
              <w:t>ΕΙΣΑΓΩΓΗ</w:t>
            </w:r>
            <w:r w:rsidR="00CE6EEB">
              <w:rPr>
                <w:noProof/>
                <w:webHidden/>
              </w:rPr>
              <w:tab/>
            </w:r>
            <w:r w:rsidR="00CE6EEB">
              <w:rPr>
                <w:noProof/>
                <w:webHidden/>
              </w:rPr>
              <w:fldChar w:fldCharType="begin"/>
            </w:r>
            <w:r w:rsidR="00CE6EEB">
              <w:rPr>
                <w:noProof/>
                <w:webHidden/>
              </w:rPr>
              <w:instrText xml:space="preserve"> PAGEREF _Toc85459213 \h </w:instrText>
            </w:r>
            <w:r w:rsidR="00CE6EEB">
              <w:rPr>
                <w:noProof/>
                <w:webHidden/>
              </w:rPr>
            </w:r>
            <w:r w:rsidR="00CE6EEB">
              <w:rPr>
                <w:noProof/>
                <w:webHidden/>
              </w:rPr>
              <w:fldChar w:fldCharType="separate"/>
            </w:r>
            <w:r w:rsidR="00CE6EEB">
              <w:rPr>
                <w:noProof/>
                <w:webHidden/>
              </w:rPr>
              <w:t>1</w:t>
            </w:r>
            <w:r w:rsidR="00CE6EEB">
              <w:rPr>
                <w:noProof/>
                <w:webHidden/>
              </w:rPr>
              <w:fldChar w:fldCharType="end"/>
            </w:r>
          </w:hyperlink>
        </w:p>
        <w:p w14:paraId="12D3A68C" w14:textId="09DF73AD" w:rsidR="00CE6EEB" w:rsidRDefault="00C44D50" w:rsidP="00CE6EEB">
          <w:pPr>
            <w:pStyle w:val="TOC1"/>
            <w:spacing w:after="80"/>
            <w:rPr>
              <w:noProof/>
            </w:rPr>
          </w:pPr>
          <w:hyperlink w:anchor="_Toc85459214" w:history="1">
            <w:r w:rsidR="00CE6EEB" w:rsidRPr="00C670D2">
              <w:rPr>
                <w:rStyle w:val="Hyperlink"/>
                <w:rFonts w:ascii="Times New Roman" w:hAnsi="Times New Roman" w:cs="Times New Roman"/>
                <w:noProof/>
              </w:rPr>
              <w:t>ΚΕΦΑΛΑΙΟ 1</w:t>
            </w:r>
            <w:r w:rsidR="00CE6EEB">
              <w:rPr>
                <w:noProof/>
                <w:webHidden/>
              </w:rPr>
              <w:tab/>
            </w:r>
            <w:r w:rsidR="00CE6EEB">
              <w:rPr>
                <w:noProof/>
                <w:webHidden/>
              </w:rPr>
              <w:fldChar w:fldCharType="begin"/>
            </w:r>
            <w:r w:rsidR="00CE6EEB">
              <w:rPr>
                <w:noProof/>
                <w:webHidden/>
              </w:rPr>
              <w:instrText xml:space="preserve"> PAGEREF _Toc85459214 \h </w:instrText>
            </w:r>
            <w:r w:rsidR="00CE6EEB">
              <w:rPr>
                <w:noProof/>
                <w:webHidden/>
              </w:rPr>
            </w:r>
            <w:r w:rsidR="00CE6EEB">
              <w:rPr>
                <w:noProof/>
                <w:webHidden/>
              </w:rPr>
              <w:fldChar w:fldCharType="separate"/>
            </w:r>
            <w:r w:rsidR="00CE6EEB">
              <w:rPr>
                <w:noProof/>
                <w:webHidden/>
              </w:rPr>
              <w:t>3</w:t>
            </w:r>
            <w:r w:rsidR="00CE6EEB">
              <w:rPr>
                <w:noProof/>
                <w:webHidden/>
              </w:rPr>
              <w:fldChar w:fldCharType="end"/>
            </w:r>
          </w:hyperlink>
        </w:p>
        <w:p w14:paraId="5CA8FC8F" w14:textId="46241F67" w:rsidR="00CE6EEB" w:rsidRDefault="00C44D50" w:rsidP="00CE6EEB">
          <w:pPr>
            <w:pStyle w:val="TOC1"/>
            <w:spacing w:after="80"/>
            <w:rPr>
              <w:noProof/>
            </w:rPr>
          </w:pPr>
          <w:hyperlink w:anchor="_Toc85459215" w:history="1">
            <w:r w:rsidR="00CE6EEB" w:rsidRPr="00C670D2">
              <w:rPr>
                <w:rStyle w:val="Hyperlink"/>
                <w:rFonts w:ascii="Times New Roman" w:hAnsi="Times New Roman" w:cs="Times New Roman"/>
                <w:noProof/>
              </w:rPr>
              <w:t>ΠΕΡΙΦΕΡΕΙΑΚΗ ΑΝΑΠΤΥΞΗ</w:t>
            </w:r>
            <w:r w:rsidR="00CE6EEB">
              <w:rPr>
                <w:noProof/>
                <w:webHidden/>
              </w:rPr>
              <w:tab/>
            </w:r>
            <w:r w:rsidR="00CE6EEB">
              <w:rPr>
                <w:noProof/>
                <w:webHidden/>
              </w:rPr>
              <w:fldChar w:fldCharType="begin"/>
            </w:r>
            <w:r w:rsidR="00CE6EEB">
              <w:rPr>
                <w:noProof/>
                <w:webHidden/>
              </w:rPr>
              <w:instrText xml:space="preserve"> PAGEREF _Toc85459215 \h </w:instrText>
            </w:r>
            <w:r w:rsidR="00CE6EEB">
              <w:rPr>
                <w:noProof/>
                <w:webHidden/>
              </w:rPr>
            </w:r>
            <w:r w:rsidR="00CE6EEB">
              <w:rPr>
                <w:noProof/>
                <w:webHidden/>
              </w:rPr>
              <w:fldChar w:fldCharType="separate"/>
            </w:r>
            <w:r w:rsidR="00CE6EEB">
              <w:rPr>
                <w:noProof/>
                <w:webHidden/>
              </w:rPr>
              <w:t>3</w:t>
            </w:r>
            <w:r w:rsidR="00CE6EEB">
              <w:rPr>
                <w:noProof/>
                <w:webHidden/>
              </w:rPr>
              <w:fldChar w:fldCharType="end"/>
            </w:r>
          </w:hyperlink>
        </w:p>
        <w:p w14:paraId="59EDE086" w14:textId="002F0DC5" w:rsidR="00CE6EEB" w:rsidRDefault="00C44D50" w:rsidP="00CE6EEB">
          <w:pPr>
            <w:pStyle w:val="TOC2"/>
            <w:tabs>
              <w:tab w:val="left" w:pos="880"/>
              <w:tab w:val="right" w:leader="dot" w:pos="8295"/>
            </w:tabs>
            <w:spacing w:after="80"/>
            <w:rPr>
              <w:noProof/>
            </w:rPr>
          </w:pPr>
          <w:hyperlink w:anchor="_Toc85459216" w:history="1">
            <w:r w:rsidR="00CE6EEB" w:rsidRPr="00C670D2">
              <w:rPr>
                <w:rStyle w:val="Hyperlink"/>
                <w:rFonts w:ascii="Times New Roman" w:hAnsi="Times New Roman" w:cs="Times New Roman"/>
                <w:noProof/>
              </w:rPr>
              <w:t>1.1</w:t>
            </w:r>
            <w:r w:rsidR="00CE6EEB">
              <w:rPr>
                <w:noProof/>
              </w:rPr>
              <w:tab/>
            </w:r>
            <w:r w:rsidR="00CE6EEB" w:rsidRPr="00C670D2">
              <w:rPr>
                <w:rStyle w:val="Hyperlink"/>
                <w:rFonts w:ascii="Times New Roman" w:hAnsi="Times New Roman" w:cs="Times New Roman"/>
                <w:noProof/>
              </w:rPr>
              <w:t>Το περιφερειακό πρόβλημα</w:t>
            </w:r>
            <w:r w:rsidR="00CE6EEB">
              <w:rPr>
                <w:noProof/>
                <w:webHidden/>
              </w:rPr>
              <w:tab/>
            </w:r>
            <w:r w:rsidR="00CE6EEB">
              <w:rPr>
                <w:noProof/>
                <w:webHidden/>
              </w:rPr>
              <w:fldChar w:fldCharType="begin"/>
            </w:r>
            <w:r w:rsidR="00CE6EEB">
              <w:rPr>
                <w:noProof/>
                <w:webHidden/>
              </w:rPr>
              <w:instrText xml:space="preserve"> PAGEREF _Toc85459216 \h </w:instrText>
            </w:r>
            <w:r w:rsidR="00CE6EEB">
              <w:rPr>
                <w:noProof/>
                <w:webHidden/>
              </w:rPr>
            </w:r>
            <w:r w:rsidR="00CE6EEB">
              <w:rPr>
                <w:noProof/>
                <w:webHidden/>
              </w:rPr>
              <w:fldChar w:fldCharType="separate"/>
            </w:r>
            <w:r w:rsidR="00CE6EEB">
              <w:rPr>
                <w:noProof/>
                <w:webHidden/>
              </w:rPr>
              <w:t>3</w:t>
            </w:r>
            <w:r w:rsidR="00CE6EEB">
              <w:rPr>
                <w:noProof/>
                <w:webHidden/>
              </w:rPr>
              <w:fldChar w:fldCharType="end"/>
            </w:r>
          </w:hyperlink>
        </w:p>
        <w:p w14:paraId="15CB6812" w14:textId="2A1906FB" w:rsidR="00CE6EEB" w:rsidRDefault="00C44D50" w:rsidP="00CE6EEB">
          <w:pPr>
            <w:pStyle w:val="TOC2"/>
            <w:tabs>
              <w:tab w:val="left" w:pos="880"/>
              <w:tab w:val="right" w:leader="dot" w:pos="8295"/>
            </w:tabs>
            <w:spacing w:after="80"/>
            <w:rPr>
              <w:noProof/>
            </w:rPr>
          </w:pPr>
          <w:hyperlink w:anchor="_Toc85459217" w:history="1">
            <w:r w:rsidR="00CE6EEB" w:rsidRPr="00C670D2">
              <w:rPr>
                <w:rStyle w:val="Hyperlink"/>
                <w:rFonts w:ascii="Times New Roman" w:hAnsi="Times New Roman" w:cs="Times New Roman"/>
                <w:noProof/>
              </w:rPr>
              <w:t>1.2</w:t>
            </w:r>
            <w:r w:rsidR="00CE6EEB">
              <w:rPr>
                <w:noProof/>
              </w:rPr>
              <w:tab/>
            </w:r>
            <w:r w:rsidR="00CE6EEB" w:rsidRPr="00C670D2">
              <w:rPr>
                <w:rStyle w:val="Hyperlink"/>
                <w:rFonts w:ascii="Times New Roman" w:hAnsi="Times New Roman" w:cs="Times New Roman"/>
                <w:noProof/>
              </w:rPr>
              <w:t>Τα αίτια του περιφερειακού προβλήματος</w:t>
            </w:r>
            <w:r w:rsidR="00CE6EEB">
              <w:rPr>
                <w:noProof/>
                <w:webHidden/>
              </w:rPr>
              <w:tab/>
            </w:r>
            <w:r w:rsidR="00CE6EEB">
              <w:rPr>
                <w:noProof/>
                <w:webHidden/>
              </w:rPr>
              <w:fldChar w:fldCharType="begin"/>
            </w:r>
            <w:r w:rsidR="00CE6EEB">
              <w:rPr>
                <w:noProof/>
                <w:webHidden/>
              </w:rPr>
              <w:instrText xml:space="preserve"> PAGEREF _Toc85459217 \h </w:instrText>
            </w:r>
            <w:r w:rsidR="00CE6EEB">
              <w:rPr>
                <w:noProof/>
                <w:webHidden/>
              </w:rPr>
            </w:r>
            <w:r w:rsidR="00CE6EEB">
              <w:rPr>
                <w:noProof/>
                <w:webHidden/>
              </w:rPr>
              <w:fldChar w:fldCharType="separate"/>
            </w:r>
            <w:r w:rsidR="00CE6EEB">
              <w:rPr>
                <w:noProof/>
                <w:webHidden/>
              </w:rPr>
              <w:t>6</w:t>
            </w:r>
            <w:r w:rsidR="00CE6EEB">
              <w:rPr>
                <w:noProof/>
                <w:webHidden/>
              </w:rPr>
              <w:fldChar w:fldCharType="end"/>
            </w:r>
          </w:hyperlink>
        </w:p>
        <w:p w14:paraId="376449E4" w14:textId="26F48B4E" w:rsidR="00CE6EEB" w:rsidRDefault="00C44D50" w:rsidP="00CE6EEB">
          <w:pPr>
            <w:pStyle w:val="TOC2"/>
            <w:tabs>
              <w:tab w:val="left" w:pos="880"/>
              <w:tab w:val="right" w:leader="dot" w:pos="8295"/>
            </w:tabs>
            <w:spacing w:after="80"/>
            <w:rPr>
              <w:noProof/>
            </w:rPr>
          </w:pPr>
          <w:hyperlink w:anchor="_Toc85459218" w:history="1">
            <w:r w:rsidR="00CE6EEB" w:rsidRPr="00C670D2">
              <w:rPr>
                <w:rStyle w:val="Hyperlink"/>
                <w:rFonts w:ascii="Times New Roman" w:hAnsi="Times New Roman" w:cs="Times New Roman"/>
                <w:noProof/>
              </w:rPr>
              <w:t>1.3</w:t>
            </w:r>
            <w:r w:rsidR="00CE6EEB">
              <w:rPr>
                <w:noProof/>
              </w:rPr>
              <w:tab/>
            </w:r>
            <w:r w:rsidR="00CE6EEB" w:rsidRPr="00C670D2">
              <w:rPr>
                <w:rStyle w:val="Hyperlink"/>
                <w:rFonts w:ascii="Times New Roman" w:hAnsi="Times New Roman" w:cs="Times New Roman"/>
                <w:noProof/>
              </w:rPr>
              <w:t>Θεωρητική διερεύνηση του περιφερειακού προβλήματος</w:t>
            </w:r>
            <w:r w:rsidR="00CE6EEB">
              <w:rPr>
                <w:noProof/>
                <w:webHidden/>
              </w:rPr>
              <w:tab/>
            </w:r>
            <w:r w:rsidR="00CE6EEB">
              <w:rPr>
                <w:noProof/>
                <w:webHidden/>
              </w:rPr>
              <w:fldChar w:fldCharType="begin"/>
            </w:r>
            <w:r w:rsidR="00CE6EEB">
              <w:rPr>
                <w:noProof/>
                <w:webHidden/>
              </w:rPr>
              <w:instrText xml:space="preserve"> PAGEREF _Toc85459218 \h </w:instrText>
            </w:r>
            <w:r w:rsidR="00CE6EEB">
              <w:rPr>
                <w:noProof/>
                <w:webHidden/>
              </w:rPr>
            </w:r>
            <w:r w:rsidR="00CE6EEB">
              <w:rPr>
                <w:noProof/>
                <w:webHidden/>
              </w:rPr>
              <w:fldChar w:fldCharType="separate"/>
            </w:r>
            <w:r w:rsidR="00CE6EEB">
              <w:rPr>
                <w:noProof/>
                <w:webHidden/>
              </w:rPr>
              <w:t>8</w:t>
            </w:r>
            <w:r w:rsidR="00CE6EEB">
              <w:rPr>
                <w:noProof/>
                <w:webHidden/>
              </w:rPr>
              <w:fldChar w:fldCharType="end"/>
            </w:r>
          </w:hyperlink>
        </w:p>
        <w:p w14:paraId="1D737105" w14:textId="3E350A1B" w:rsidR="00CE6EEB" w:rsidRDefault="00C44D50" w:rsidP="00CE6EEB">
          <w:pPr>
            <w:pStyle w:val="TOC2"/>
            <w:tabs>
              <w:tab w:val="left" w:pos="880"/>
              <w:tab w:val="right" w:leader="dot" w:pos="8295"/>
            </w:tabs>
            <w:spacing w:after="80"/>
            <w:rPr>
              <w:noProof/>
            </w:rPr>
          </w:pPr>
          <w:hyperlink w:anchor="_Toc85459219" w:history="1">
            <w:r w:rsidR="00CE6EEB" w:rsidRPr="00C670D2">
              <w:rPr>
                <w:rStyle w:val="Hyperlink"/>
                <w:rFonts w:ascii="Times New Roman" w:hAnsi="Times New Roman" w:cs="Times New Roman"/>
                <w:noProof/>
              </w:rPr>
              <w:t>1.4</w:t>
            </w:r>
            <w:r w:rsidR="00CE6EEB">
              <w:rPr>
                <w:noProof/>
              </w:rPr>
              <w:tab/>
            </w:r>
            <w:r w:rsidR="00CE6EEB" w:rsidRPr="00C670D2">
              <w:rPr>
                <w:rStyle w:val="Hyperlink"/>
                <w:rFonts w:ascii="Times New Roman" w:hAnsi="Times New Roman" w:cs="Times New Roman"/>
                <w:noProof/>
              </w:rPr>
              <w:t>Η στρατηγική της περιφερειακής πολιτικής</w:t>
            </w:r>
            <w:r w:rsidR="00CE6EEB">
              <w:rPr>
                <w:noProof/>
                <w:webHidden/>
              </w:rPr>
              <w:tab/>
            </w:r>
            <w:r w:rsidR="00CE6EEB">
              <w:rPr>
                <w:noProof/>
                <w:webHidden/>
              </w:rPr>
              <w:fldChar w:fldCharType="begin"/>
            </w:r>
            <w:r w:rsidR="00CE6EEB">
              <w:rPr>
                <w:noProof/>
                <w:webHidden/>
              </w:rPr>
              <w:instrText xml:space="preserve"> PAGEREF _Toc85459219 \h </w:instrText>
            </w:r>
            <w:r w:rsidR="00CE6EEB">
              <w:rPr>
                <w:noProof/>
                <w:webHidden/>
              </w:rPr>
            </w:r>
            <w:r w:rsidR="00CE6EEB">
              <w:rPr>
                <w:noProof/>
                <w:webHidden/>
              </w:rPr>
              <w:fldChar w:fldCharType="separate"/>
            </w:r>
            <w:r w:rsidR="00CE6EEB">
              <w:rPr>
                <w:noProof/>
                <w:webHidden/>
              </w:rPr>
              <w:t>12</w:t>
            </w:r>
            <w:r w:rsidR="00CE6EEB">
              <w:rPr>
                <w:noProof/>
                <w:webHidden/>
              </w:rPr>
              <w:fldChar w:fldCharType="end"/>
            </w:r>
          </w:hyperlink>
        </w:p>
        <w:p w14:paraId="70C38157" w14:textId="20CB589A" w:rsidR="00CE6EEB" w:rsidRDefault="00C44D50" w:rsidP="00CE6EEB">
          <w:pPr>
            <w:pStyle w:val="TOC2"/>
            <w:tabs>
              <w:tab w:val="left" w:pos="880"/>
              <w:tab w:val="right" w:leader="dot" w:pos="8295"/>
            </w:tabs>
            <w:spacing w:after="80"/>
            <w:rPr>
              <w:noProof/>
            </w:rPr>
          </w:pPr>
          <w:hyperlink w:anchor="_Toc85459220" w:history="1">
            <w:r w:rsidR="00CE6EEB" w:rsidRPr="00C670D2">
              <w:rPr>
                <w:rStyle w:val="Hyperlink"/>
                <w:rFonts w:ascii="Times New Roman" w:hAnsi="Times New Roman" w:cs="Times New Roman"/>
                <w:noProof/>
              </w:rPr>
              <w:t>1.5</w:t>
            </w:r>
            <w:r w:rsidR="00CE6EEB">
              <w:rPr>
                <w:noProof/>
              </w:rPr>
              <w:tab/>
            </w:r>
            <w:r w:rsidR="00CE6EEB" w:rsidRPr="00C670D2">
              <w:rPr>
                <w:rStyle w:val="Hyperlink"/>
                <w:rFonts w:ascii="Times New Roman" w:hAnsi="Times New Roman" w:cs="Times New Roman"/>
                <w:noProof/>
              </w:rPr>
              <w:t>Η ανάγκη αντιμετώπισης του περιφερειακού προβλήματος</w:t>
            </w:r>
            <w:r w:rsidR="00CE6EEB">
              <w:rPr>
                <w:noProof/>
                <w:webHidden/>
              </w:rPr>
              <w:tab/>
            </w:r>
            <w:r w:rsidR="00CE6EEB">
              <w:rPr>
                <w:noProof/>
                <w:webHidden/>
              </w:rPr>
              <w:fldChar w:fldCharType="begin"/>
            </w:r>
            <w:r w:rsidR="00CE6EEB">
              <w:rPr>
                <w:noProof/>
                <w:webHidden/>
              </w:rPr>
              <w:instrText xml:space="preserve"> PAGEREF _Toc85459220 \h </w:instrText>
            </w:r>
            <w:r w:rsidR="00CE6EEB">
              <w:rPr>
                <w:noProof/>
                <w:webHidden/>
              </w:rPr>
            </w:r>
            <w:r w:rsidR="00CE6EEB">
              <w:rPr>
                <w:noProof/>
                <w:webHidden/>
              </w:rPr>
              <w:fldChar w:fldCharType="separate"/>
            </w:r>
            <w:r w:rsidR="00CE6EEB">
              <w:rPr>
                <w:noProof/>
                <w:webHidden/>
              </w:rPr>
              <w:t>13</w:t>
            </w:r>
            <w:r w:rsidR="00CE6EEB">
              <w:rPr>
                <w:noProof/>
                <w:webHidden/>
              </w:rPr>
              <w:fldChar w:fldCharType="end"/>
            </w:r>
          </w:hyperlink>
        </w:p>
        <w:p w14:paraId="1745CD1C" w14:textId="6637BD56" w:rsidR="00CE6EEB" w:rsidRDefault="00C44D50" w:rsidP="00CE6EEB">
          <w:pPr>
            <w:pStyle w:val="TOC1"/>
            <w:spacing w:after="80"/>
            <w:rPr>
              <w:noProof/>
            </w:rPr>
          </w:pPr>
          <w:hyperlink w:anchor="_Toc85459221" w:history="1">
            <w:r w:rsidR="00CE6EEB" w:rsidRPr="00C670D2">
              <w:rPr>
                <w:rStyle w:val="Hyperlink"/>
                <w:rFonts w:ascii="Times New Roman" w:hAnsi="Times New Roman" w:cs="Times New Roman"/>
                <w:noProof/>
              </w:rPr>
              <w:t>ΚΕΦΑΛΑΙΟ 2</w:t>
            </w:r>
            <w:r w:rsidR="00CE6EEB">
              <w:rPr>
                <w:noProof/>
                <w:webHidden/>
              </w:rPr>
              <w:tab/>
            </w:r>
            <w:r w:rsidR="00CE6EEB">
              <w:rPr>
                <w:noProof/>
                <w:webHidden/>
              </w:rPr>
              <w:fldChar w:fldCharType="begin"/>
            </w:r>
            <w:r w:rsidR="00CE6EEB">
              <w:rPr>
                <w:noProof/>
                <w:webHidden/>
              </w:rPr>
              <w:instrText xml:space="preserve"> PAGEREF _Toc85459221 \h </w:instrText>
            </w:r>
            <w:r w:rsidR="00CE6EEB">
              <w:rPr>
                <w:noProof/>
                <w:webHidden/>
              </w:rPr>
            </w:r>
            <w:r w:rsidR="00CE6EEB">
              <w:rPr>
                <w:noProof/>
                <w:webHidden/>
              </w:rPr>
              <w:fldChar w:fldCharType="separate"/>
            </w:r>
            <w:r w:rsidR="00CE6EEB">
              <w:rPr>
                <w:noProof/>
                <w:webHidden/>
              </w:rPr>
              <w:t>16</w:t>
            </w:r>
            <w:r w:rsidR="00CE6EEB">
              <w:rPr>
                <w:noProof/>
                <w:webHidden/>
              </w:rPr>
              <w:fldChar w:fldCharType="end"/>
            </w:r>
          </w:hyperlink>
        </w:p>
        <w:p w14:paraId="6BDA713A" w14:textId="2B3F4E2F" w:rsidR="00CE6EEB" w:rsidRDefault="00C44D50" w:rsidP="00CE6EEB">
          <w:pPr>
            <w:pStyle w:val="TOC1"/>
            <w:spacing w:after="80"/>
            <w:rPr>
              <w:noProof/>
            </w:rPr>
          </w:pPr>
          <w:hyperlink w:anchor="_Toc85459222" w:history="1">
            <w:r w:rsidR="00CE6EEB" w:rsidRPr="00C670D2">
              <w:rPr>
                <w:rStyle w:val="Hyperlink"/>
                <w:rFonts w:ascii="Times New Roman" w:hAnsi="Times New Roman" w:cs="Times New Roman"/>
                <w:noProof/>
              </w:rPr>
              <w:t>Η ΠΟΛΙΤΙΚΗ ΣΥΝΟΧΗΣ ΤΗΣ ΕΕ</w:t>
            </w:r>
            <w:r w:rsidR="00CE6EEB">
              <w:rPr>
                <w:noProof/>
                <w:webHidden/>
              </w:rPr>
              <w:tab/>
            </w:r>
            <w:r w:rsidR="00CE6EEB">
              <w:rPr>
                <w:noProof/>
                <w:webHidden/>
              </w:rPr>
              <w:fldChar w:fldCharType="begin"/>
            </w:r>
            <w:r w:rsidR="00CE6EEB">
              <w:rPr>
                <w:noProof/>
                <w:webHidden/>
              </w:rPr>
              <w:instrText xml:space="preserve"> PAGEREF _Toc85459222 \h </w:instrText>
            </w:r>
            <w:r w:rsidR="00CE6EEB">
              <w:rPr>
                <w:noProof/>
                <w:webHidden/>
              </w:rPr>
            </w:r>
            <w:r w:rsidR="00CE6EEB">
              <w:rPr>
                <w:noProof/>
                <w:webHidden/>
              </w:rPr>
              <w:fldChar w:fldCharType="separate"/>
            </w:r>
            <w:r w:rsidR="00CE6EEB">
              <w:rPr>
                <w:noProof/>
                <w:webHidden/>
              </w:rPr>
              <w:t>16</w:t>
            </w:r>
            <w:r w:rsidR="00CE6EEB">
              <w:rPr>
                <w:noProof/>
                <w:webHidden/>
              </w:rPr>
              <w:fldChar w:fldCharType="end"/>
            </w:r>
          </w:hyperlink>
        </w:p>
        <w:p w14:paraId="3636B7E8" w14:textId="4299F5F2" w:rsidR="00CE6EEB" w:rsidRDefault="00C44D50" w:rsidP="00CE6EEB">
          <w:pPr>
            <w:pStyle w:val="TOC2"/>
            <w:tabs>
              <w:tab w:val="left" w:pos="880"/>
              <w:tab w:val="right" w:leader="dot" w:pos="8295"/>
            </w:tabs>
            <w:spacing w:after="80"/>
            <w:rPr>
              <w:noProof/>
            </w:rPr>
          </w:pPr>
          <w:hyperlink w:anchor="_Toc85459223" w:history="1">
            <w:r w:rsidR="00CE6EEB" w:rsidRPr="00C670D2">
              <w:rPr>
                <w:rStyle w:val="Hyperlink"/>
                <w:rFonts w:ascii="Times New Roman" w:hAnsi="Times New Roman" w:cs="Times New Roman"/>
                <w:noProof/>
              </w:rPr>
              <w:t>2.1</w:t>
            </w:r>
            <w:r w:rsidR="00CE6EEB">
              <w:rPr>
                <w:noProof/>
              </w:rPr>
              <w:tab/>
            </w:r>
            <w:r w:rsidR="00CE6EEB" w:rsidRPr="00C670D2">
              <w:rPr>
                <w:rStyle w:val="Hyperlink"/>
                <w:rFonts w:ascii="Times New Roman" w:hAnsi="Times New Roman" w:cs="Times New Roman"/>
                <w:noProof/>
              </w:rPr>
              <w:t>Βασικά στοιχεία της Πολιτικής Συνοχής της ΕΕ</w:t>
            </w:r>
            <w:r w:rsidR="00CE6EEB">
              <w:rPr>
                <w:noProof/>
                <w:webHidden/>
              </w:rPr>
              <w:tab/>
            </w:r>
            <w:r w:rsidR="00CE6EEB">
              <w:rPr>
                <w:noProof/>
                <w:webHidden/>
              </w:rPr>
              <w:fldChar w:fldCharType="begin"/>
            </w:r>
            <w:r w:rsidR="00CE6EEB">
              <w:rPr>
                <w:noProof/>
                <w:webHidden/>
              </w:rPr>
              <w:instrText xml:space="preserve"> PAGEREF _Toc85459223 \h </w:instrText>
            </w:r>
            <w:r w:rsidR="00CE6EEB">
              <w:rPr>
                <w:noProof/>
                <w:webHidden/>
              </w:rPr>
            </w:r>
            <w:r w:rsidR="00CE6EEB">
              <w:rPr>
                <w:noProof/>
                <w:webHidden/>
              </w:rPr>
              <w:fldChar w:fldCharType="separate"/>
            </w:r>
            <w:r w:rsidR="00CE6EEB">
              <w:rPr>
                <w:noProof/>
                <w:webHidden/>
              </w:rPr>
              <w:t>18</w:t>
            </w:r>
            <w:r w:rsidR="00CE6EEB">
              <w:rPr>
                <w:noProof/>
                <w:webHidden/>
              </w:rPr>
              <w:fldChar w:fldCharType="end"/>
            </w:r>
          </w:hyperlink>
        </w:p>
        <w:p w14:paraId="6C3A003E" w14:textId="6E591A0E" w:rsidR="00CE6EEB" w:rsidRDefault="00C44D50" w:rsidP="00CE6EEB">
          <w:pPr>
            <w:pStyle w:val="TOC2"/>
            <w:tabs>
              <w:tab w:val="left" w:pos="880"/>
              <w:tab w:val="right" w:leader="dot" w:pos="8295"/>
            </w:tabs>
            <w:spacing w:after="80"/>
            <w:rPr>
              <w:noProof/>
            </w:rPr>
          </w:pPr>
          <w:hyperlink w:anchor="_Toc85459224" w:history="1">
            <w:r w:rsidR="00CE6EEB" w:rsidRPr="00C670D2">
              <w:rPr>
                <w:rStyle w:val="Hyperlink"/>
                <w:rFonts w:ascii="Times New Roman" w:hAnsi="Times New Roman" w:cs="Times New Roman"/>
                <w:noProof/>
              </w:rPr>
              <w:t>2.2</w:t>
            </w:r>
            <w:r w:rsidR="00CE6EEB">
              <w:rPr>
                <w:noProof/>
              </w:rPr>
              <w:tab/>
            </w:r>
            <w:r w:rsidR="00CE6EEB" w:rsidRPr="00C670D2">
              <w:rPr>
                <w:rStyle w:val="Hyperlink"/>
                <w:rFonts w:ascii="Times New Roman" w:hAnsi="Times New Roman" w:cs="Times New Roman"/>
                <w:noProof/>
              </w:rPr>
              <w:t>Η προγραμματική περίοδος 2014-2020</w:t>
            </w:r>
            <w:r w:rsidR="00CE6EEB">
              <w:rPr>
                <w:noProof/>
                <w:webHidden/>
              </w:rPr>
              <w:tab/>
            </w:r>
            <w:r w:rsidR="00CE6EEB">
              <w:rPr>
                <w:noProof/>
                <w:webHidden/>
              </w:rPr>
              <w:fldChar w:fldCharType="begin"/>
            </w:r>
            <w:r w:rsidR="00CE6EEB">
              <w:rPr>
                <w:noProof/>
                <w:webHidden/>
              </w:rPr>
              <w:instrText xml:space="preserve"> PAGEREF _Toc85459224 \h </w:instrText>
            </w:r>
            <w:r w:rsidR="00CE6EEB">
              <w:rPr>
                <w:noProof/>
                <w:webHidden/>
              </w:rPr>
            </w:r>
            <w:r w:rsidR="00CE6EEB">
              <w:rPr>
                <w:noProof/>
                <w:webHidden/>
              </w:rPr>
              <w:fldChar w:fldCharType="separate"/>
            </w:r>
            <w:r w:rsidR="00CE6EEB">
              <w:rPr>
                <w:noProof/>
                <w:webHidden/>
              </w:rPr>
              <w:t>22</w:t>
            </w:r>
            <w:r w:rsidR="00CE6EEB">
              <w:rPr>
                <w:noProof/>
                <w:webHidden/>
              </w:rPr>
              <w:fldChar w:fldCharType="end"/>
            </w:r>
          </w:hyperlink>
        </w:p>
        <w:p w14:paraId="082836E0" w14:textId="0071B9C7" w:rsidR="00CE6EEB" w:rsidRDefault="00C44D50" w:rsidP="00CE6EEB">
          <w:pPr>
            <w:pStyle w:val="TOC2"/>
            <w:tabs>
              <w:tab w:val="left" w:pos="880"/>
              <w:tab w:val="right" w:leader="dot" w:pos="8295"/>
            </w:tabs>
            <w:spacing w:after="80"/>
            <w:rPr>
              <w:noProof/>
            </w:rPr>
          </w:pPr>
          <w:hyperlink w:anchor="_Toc85459225" w:history="1">
            <w:r w:rsidR="00CE6EEB" w:rsidRPr="00C670D2">
              <w:rPr>
                <w:rStyle w:val="Hyperlink"/>
                <w:rFonts w:ascii="Times New Roman" w:hAnsi="Times New Roman" w:cs="Times New Roman"/>
                <w:noProof/>
              </w:rPr>
              <w:t>2.3</w:t>
            </w:r>
            <w:r w:rsidR="00CE6EEB">
              <w:rPr>
                <w:noProof/>
              </w:rPr>
              <w:tab/>
            </w:r>
            <w:r w:rsidR="00CE6EEB" w:rsidRPr="00C670D2">
              <w:rPr>
                <w:rStyle w:val="Hyperlink"/>
                <w:rFonts w:ascii="Times New Roman" w:hAnsi="Times New Roman" w:cs="Times New Roman"/>
                <w:noProof/>
              </w:rPr>
              <w:t>Η πολιτική συνοχής της ΕΕ και η πανδημία του κορονοϊού</w:t>
            </w:r>
            <w:r w:rsidR="00CE6EEB">
              <w:rPr>
                <w:noProof/>
                <w:webHidden/>
              </w:rPr>
              <w:tab/>
            </w:r>
            <w:r w:rsidR="00CE6EEB">
              <w:rPr>
                <w:noProof/>
                <w:webHidden/>
              </w:rPr>
              <w:fldChar w:fldCharType="begin"/>
            </w:r>
            <w:r w:rsidR="00CE6EEB">
              <w:rPr>
                <w:noProof/>
                <w:webHidden/>
              </w:rPr>
              <w:instrText xml:space="preserve"> PAGEREF _Toc85459225 \h </w:instrText>
            </w:r>
            <w:r w:rsidR="00CE6EEB">
              <w:rPr>
                <w:noProof/>
                <w:webHidden/>
              </w:rPr>
            </w:r>
            <w:r w:rsidR="00CE6EEB">
              <w:rPr>
                <w:noProof/>
                <w:webHidden/>
              </w:rPr>
              <w:fldChar w:fldCharType="separate"/>
            </w:r>
            <w:r w:rsidR="00CE6EEB">
              <w:rPr>
                <w:noProof/>
                <w:webHidden/>
              </w:rPr>
              <w:t>24</w:t>
            </w:r>
            <w:r w:rsidR="00CE6EEB">
              <w:rPr>
                <w:noProof/>
                <w:webHidden/>
              </w:rPr>
              <w:fldChar w:fldCharType="end"/>
            </w:r>
          </w:hyperlink>
        </w:p>
        <w:p w14:paraId="09CDD5AB" w14:textId="70012DC3" w:rsidR="00CE6EEB" w:rsidRDefault="00C44D50" w:rsidP="00CE6EEB">
          <w:pPr>
            <w:pStyle w:val="TOC1"/>
            <w:spacing w:after="80"/>
            <w:rPr>
              <w:noProof/>
            </w:rPr>
          </w:pPr>
          <w:hyperlink w:anchor="_Toc85459226" w:history="1">
            <w:r w:rsidR="00CE6EEB" w:rsidRPr="00C670D2">
              <w:rPr>
                <w:rStyle w:val="Hyperlink"/>
                <w:rFonts w:ascii="Times New Roman" w:hAnsi="Times New Roman" w:cs="Times New Roman"/>
                <w:noProof/>
              </w:rPr>
              <w:t>ΚΕΦΑΛΑΙΟ 3</w:t>
            </w:r>
            <w:r w:rsidR="00CE6EEB">
              <w:rPr>
                <w:noProof/>
                <w:webHidden/>
              </w:rPr>
              <w:tab/>
            </w:r>
            <w:r w:rsidR="00CE6EEB">
              <w:rPr>
                <w:noProof/>
                <w:webHidden/>
              </w:rPr>
              <w:fldChar w:fldCharType="begin"/>
            </w:r>
            <w:r w:rsidR="00CE6EEB">
              <w:rPr>
                <w:noProof/>
                <w:webHidden/>
              </w:rPr>
              <w:instrText xml:space="preserve"> PAGEREF _Toc85459226 \h </w:instrText>
            </w:r>
            <w:r w:rsidR="00CE6EEB">
              <w:rPr>
                <w:noProof/>
                <w:webHidden/>
              </w:rPr>
            </w:r>
            <w:r w:rsidR="00CE6EEB">
              <w:rPr>
                <w:noProof/>
                <w:webHidden/>
              </w:rPr>
              <w:fldChar w:fldCharType="separate"/>
            </w:r>
            <w:r w:rsidR="00CE6EEB">
              <w:rPr>
                <w:noProof/>
                <w:webHidden/>
              </w:rPr>
              <w:t>28</w:t>
            </w:r>
            <w:r w:rsidR="00CE6EEB">
              <w:rPr>
                <w:noProof/>
                <w:webHidden/>
              </w:rPr>
              <w:fldChar w:fldCharType="end"/>
            </w:r>
          </w:hyperlink>
        </w:p>
        <w:p w14:paraId="388AADA1" w14:textId="6501F623" w:rsidR="00CE6EEB" w:rsidRDefault="00C44D50" w:rsidP="00CE6EEB">
          <w:pPr>
            <w:pStyle w:val="TOC1"/>
            <w:spacing w:after="80"/>
            <w:rPr>
              <w:noProof/>
            </w:rPr>
          </w:pPr>
          <w:hyperlink w:anchor="_Toc85459227" w:history="1">
            <w:r w:rsidR="00CE6EEB" w:rsidRPr="00C670D2">
              <w:rPr>
                <w:rStyle w:val="Hyperlink"/>
                <w:rFonts w:ascii="Times New Roman" w:hAnsi="Times New Roman" w:cs="Times New Roman"/>
                <w:noProof/>
              </w:rPr>
              <w:t>Η ΕΘΝΙΚΗ ΠΕΡΙΦΕΡΕΙΑΚΗ ΠΟΛΙΤΙΚΗ –  ΙΣΤΟΡΙΚΗ ΑΝΑΔΡΟΜΗ</w:t>
            </w:r>
            <w:r w:rsidR="00CE6EEB">
              <w:rPr>
                <w:noProof/>
                <w:webHidden/>
              </w:rPr>
              <w:tab/>
            </w:r>
            <w:r w:rsidR="00CE6EEB">
              <w:rPr>
                <w:noProof/>
                <w:webHidden/>
              </w:rPr>
              <w:fldChar w:fldCharType="begin"/>
            </w:r>
            <w:r w:rsidR="00CE6EEB">
              <w:rPr>
                <w:noProof/>
                <w:webHidden/>
              </w:rPr>
              <w:instrText xml:space="preserve"> PAGEREF _Toc85459227 \h </w:instrText>
            </w:r>
            <w:r w:rsidR="00CE6EEB">
              <w:rPr>
                <w:noProof/>
                <w:webHidden/>
              </w:rPr>
            </w:r>
            <w:r w:rsidR="00CE6EEB">
              <w:rPr>
                <w:noProof/>
                <w:webHidden/>
              </w:rPr>
              <w:fldChar w:fldCharType="separate"/>
            </w:r>
            <w:r w:rsidR="00CE6EEB">
              <w:rPr>
                <w:noProof/>
                <w:webHidden/>
              </w:rPr>
              <w:t>28</w:t>
            </w:r>
            <w:r w:rsidR="00CE6EEB">
              <w:rPr>
                <w:noProof/>
                <w:webHidden/>
              </w:rPr>
              <w:fldChar w:fldCharType="end"/>
            </w:r>
          </w:hyperlink>
        </w:p>
        <w:p w14:paraId="3B33CF48" w14:textId="63BFA61A" w:rsidR="00CE6EEB" w:rsidRDefault="00C44D50" w:rsidP="00CE6EEB">
          <w:pPr>
            <w:pStyle w:val="TOC2"/>
            <w:tabs>
              <w:tab w:val="left" w:pos="880"/>
              <w:tab w:val="right" w:leader="dot" w:pos="8295"/>
            </w:tabs>
            <w:spacing w:after="80"/>
            <w:rPr>
              <w:noProof/>
            </w:rPr>
          </w:pPr>
          <w:hyperlink w:anchor="_Toc85459228" w:history="1">
            <w:r w:rsidR="00CE6EEB" w:rsidRPr="00C670D2">
              <w:rPr>
                <w:rStyle w:val="Hyperlink"/>
                <w:rFonts w:ascii="Times New Roman" w:hAnsi="Times New Roman" w:cs="Times New Roman"/>
                <w:noProof/>
              </w:rPr>
              <w:t>3.1</w:t>
            </w:r>
            <w:r w:rsidR="00CE6EEB">
              <w:rPr>
                <w:noProof/>
              </w:rPr>
              <w:tab/>
            </w:r>
            <w:r w:rsidR="00CE6EEB" w:rsidRPr="00C670D2">
              <w:rPr>
                <w:rStyle w:val="Hyperlink"/>
                <w:rFonts w:ascii="Times New Roman" w:hAnsi="Times New Roman" w:cs="Times New Roman"/>
                <w:noProof/>
              </w:rPr>
              <w:t>Ο Εθνικός Προγραμματισμός σε Περιφερειακό Επίπεδο</w:t>
            </w:r>
            <w:r w:rsidR="00CE6EEB">
              <w:rPr>
                <w:noProof/>
                <w:webHidden/>
              </w:rPr>
              <w:tab/>
            </w:r>
            <w:r w:rsidR="00CE6EEB">
              <w:rPr>
                <w:noProof/>
                <w:webHidden/>
              </w:rPr>
              <w:fldChar w:fldCharType="begin"/>
            </w:r>
            <w:r w:rsidR="00CE6EEB">
              <w:rPr>
                <w:noProof/>
                <w:webHidden/>
              </w:rPr>
              <w:instrText xml:space="preserve"> PAGEREF _Toc85459228 \h </w:instrText>
            </w:r>
            <w:r w:rsidR="00CE6EEB">
              <w:rPr>
                <w:noProof/>
                <w:webHidden/>
              </w:rPr>
            </w:r>
            <w:r w:rsidR="00CE6EEB">
              <w:rPr>
                <w:noProof/>
                <w:webHidden/>
              </w:rPr>
              <w:fldChar w:fldCharType="separate"/>
            </w:r>
            <w:r w:rsidR="00CE6EEB">
              <w:rPr>
                <w:noProof/>
                <w:webHidden/>
              </w:rPr>
              <w:t>28</w:t>
            </w:r>
            <w:r w:rsidR="00CE6EEB">
              <w:rPr>
                <w:noProof/>
                <w:webHidden/>
              </w:rPr>
              <w:fldChar w:fldCharType="end"/>
            </w:r>
          </w:hyperlink>
        </w:p>
        <w:p w14:paraId="4DA3D62C" w14:textId="49011642" w:rsidR="00CE6EEB" w:rsidRPr="00CE6EEB" w:rsidRDefault="00C44D50" w:rsidP="00CE6EEB">
          <w:pPr>
            <w:pStyle w:val="TOC2"/>
            <w:tabs>
              <w:tab w:val="left" w:pos="880"/>
              <w:tab w:val="right" w:leader="dot" w:pos="8295"/>
            </w:tabs>
            <w:spacing w:after="80"/>
            <w:rPr>
              <w:noProof/>
            </w:rPr>
          </w:pPr>
          <w:hyperlink w:anchor="_Toc85459229" w:history="1">
            <w:r w:rsidR="00CE6EEB" w:rsidRPr="00CE6EEB">
              <w:rPr>
                <w:rStyle w:val="Hyperlink"/>
                <w:rFonts w:ascii="Times New Roman" w:eastAsia="Calibri" w:hAnsi="Times New Roman" w:cs="Times New Roman"/>
                <w:noProof/>
                <w:lang w:eastAsia="en-US"/>
              </w:rPr>
              <w:t>3.2</w:t>
            </w:r>
            <w:r w:rsidR="00CE6EEB" w:rsidRPr="00CE6EEB">
              <w:rPr>
                <w:noProof/>
              </w:rPr>
              <w:tab/>
            </w:r>
            <w:r w:rsidR="00CE6EEB" w:rsidRPr="00CE6EEB">
              <w:rPr>
                <w:rStyle w:val="Hyperlink"/>
                <w:rFonts w:ascii="Times New Roman" w:hAnsi="Times New Roman" w:cs="Times New Roman"/>
                <w:noProof/>
              </w:rPr>
              <w:t>Ιστορική εξέλιξη της Εθνικής Περιφερειακής Πολιτικής</w:t>
            </w:r>
            <w:r w:rsidR="00CE6EEB" w:rsidRPr="00CE6EEB">
              <w:rPr>
                <w:noProof/>
                <w:webHidden/>
              </w:rPr>
              <w:tab/>
            </w:r>
            <w:r w:rsidR="00CE6EEB" w:rsidRPr="00CE6EEB">
              <w:rPr>
                <w:noProof/>
                <w:webHidden/>
              </w:rPr>
              <w:fldChar w:fldCharType="begin"/>
            </w:r>
            <w:r w:rsidR="00CE6EEB" w:rsidRPr="00CE6EEB">
              <w:rPr>
                <w:noProof/>
                <w:webHidden/>
              </w:rPr>
              <w:instrText xml:space="preserve"> PAGEREF _Toc85459229 \h </w:instrText>
            </w:r>
            <w:r w:rsidR="00CE6EEB" w:rsidRPr="00CE6EEB">
              <w:rPr>
                <w:noProof/>
                <w:webHidden/>
              </w:rPr>
            </w:r>
            <w:r w:rsidR="00CE6EEB" w:rsidRPr="00CE6EEB">
              <w:rPr>
                <w:noProof/>
                <w:webHidden/>
              </w:rPr>
              <w:fldChar w:fldCharType="separate"/>
            </w:r>
            <w:r w:rsidR="00CE6EEB" w:rsidRPr="00CE6EEB">
              <w:rPr>
                <w:noProof/>
                <w:webHidden/>
              </w:rPr>
              <w:t>29</w:t>
            </w:r>
            <w:r w:rsidR="00CE6EEB" w:rsidRPr="00CE6EEB">
              <w:rPr>
                <w:noProof/>
                <w:webHidden/>
              </w:rPr>
              <w:fldChar w:fldCharType="end"/>
            </w:r>
          </w:hyperlink>
        </w:p>
        <w:p w14:paraId="215C27BC" w14:textId="1A51F827" w:rsidR="00CE6EEB" w:rsidRPr="00CE6EEB" w:rsidRDefault="00C44D50" w:rsidP="00CE6EEB">
          <w:pPr>
            <w:pStyle w:val="TOC3"/>
            <w:tabs>
              <w:tab w:val="left" w:pos="1320"/>
              <w:tab w:val="right" w:leader="dot" w:pos="8295"/>
            </w:tabs>
            <w:spacing w:after="80"/>
            <w:rPr>
              <w:noProof/>
            </w:rPr>
          </w:pPr>
          <w:hyperlink w:anchor="_Toc85459230" w:history="1">
            <w:r w:rsidR="00CE6EEB" w:rsidRPr="00CE6EEB">
              <w:rPr>
                <w:rStyle w:val="Hyperlink"/>
                <w:rFonts w:ascii="Times New Roman" w:eastAsia="Calibri" w:hAnsi="Times New Roman" w:cs="Times New Roman"/>
                <w:noProof/>
                <w:lang w:eastAsia="en-US"/>
              </w:rPr>
              <w:t>3.2.1</w:t>
            </w:r>
            <w:r w:rsidR="00CE6EEB" w:rsidRPr="00CE6EEB">
              <w:rPr>
                <w:noProof/>
              </w:rPr>
              <w:tab/>
            </w:r>
            <w:r w:rsidR="00CE6EEB" w:rsidRPr="00CE6EEB">
              <w:rPr>
                <w:rStyle w:val="Hyperlink"/>
                <w:rFonts w:ascii="Times New Roman" w:eastAsia="Calibri" w:hAnsi="Times New Roman" w:cs="Times New Roman"/>
                <w:noProof/>
                <w:lang w:eastAsia="en-US"/>
              </w:rPr>
              <w:t>Η πρώτη περίοδος (1981 - 1986)</w:t>
            </w:r>
            <w:r w:rsidR="00CE6EEB" w:rsidRPr="00CE6EEB">
              <w:rPr>
                <w:noProof/>
                <w:webHidden/>
              </w:rPr>
              <w:tab/>
            </w:r>
            <w:r w:rsidR="00CE6EEB" w:rsidRPr="00CE6EEB">
              <w:rPr>
                <w:noProof/>
                <w:webHidden/>
              </w:rPr>
              <w:fldChar w:fldCharType="begin"/>
            </w:r>
            <w:r w:rsidR="00CE6EEB" w:rsidRPr="00CE6EEB">
              <w:rPr>
                <w:noProof/>
                <w:webHidden/>
              </w:rPr>
              <w:instrText xml:space="preserve"> PAGEREF _Toc85459230 \h </w:instrText>
            </w:r>
            <w:r w:rsidR="00CE6EEB" w:rsidRPr="00CE6EEB">
              <w:rPr>
                <w:noProof/>
                <w:webHidden/>
              </w:rPr>
            </w:r>
            <w:r w:rsidR="00CE6EEB" w:rsidRPr="00CE6EEB">
              <w:rPr>
                <w:noProof/>
                <w:webHidden/>
              </w:rPr>
              <w:fldChar w:fldCharType="separate"/>
            </w:r>
            <w:r w:rsidR="00CE6EEB" w:rsidRPr="00CE6EEB">
              <w:rPr>
                <w:noProof/>
                <w:webHidden/>
              </w:rPr>
              <w:t>29</w:t>
            </w:r>
            <w:r w:rsidR="00CE6EEB" w:rsidRPr="00CE6EEB">
              <w:rPr>
                <w:noProof/>
                <w:webHidden/>
              </w:rPr>
              <w:fldChar w:fldCharType="end"/>
            </w:r>
          </w:hyperlink>
        </w:p>
        <w:p w14:paraId="676D114A" w14:textId="60A6C609" w:rsidR="00CE6EEB" w:rsidRPr="00CE6EEB" w:rsidRDefault="00C44D50" w:rsidP="00CE6EEB">
          <w:pPr>
            <w:pStyle w:val="TOC3"/>
            <w:tabs>
              <w:tab w:val="left" w:pos="1320"/>
              <w:tab w:val="right" w:leader="dot" w:pos="8295"/>
            </w:tabs>
            <w:spacing w:after="80"/>
            <w:rPr>
              <w:noProof/>
            </w:rPr>
          </w:pPr>
          <w:hyperlink w:anchor="_Toc85459231" w:history="1">
            <w:r w:rsidR="00CE6EEB" w:rsidRPr="00CE6EEB">
              <w:rPr>
                <w:rStyle w:val="Hyperlink"/>
                <w:rFonts w:ascii="Times New Roman" w:eastAsia="Calibri" w:hAnsi="Times New Roman" w:cs="Times New Roman"/>
                <w:noProof/>
                <w:lang w:eastAsia="en-US"/>
              </w:rPr>
              <w:t>3.2.2</w:t>
            </w:r>
            <w:r w:rsidR="00CE6EEB" w:rsidRPr="00CE6EEB">
              <w:rPr>
                <w:noProof/>
              </w:rPr>
              <w:tab/>
            </w:r>
            <w:r w:rsidR="00CE6EEB" w:rsidRPr="00CE6EEB">
              <w:rPr>
                <w:rStyle w:val="Hyperlink"/>
                <w:rFonts w:ascii="Times New Roman" w:eastAsia="Calibri" w:hAnsi="Times New Roman" w:cs="Times New Roman"/>
                <w:noProof/>
                <w:lang w:eastAsia="en-US"/>
              </w:rPr>
              <w:t>Η δεύτερη περίοδος (1987 - 2006)</w:t>
            </w:r>
            <w:r w:rsidR="00CE6EEB" w:rsidRPr="00CE6EEB">
              <w:rPr>
                <w:noProof/>
                <w:webHidden/>
              </w:rPr>
              <w:tab/>
            </w:r>
            <w:r w:rsidR="00CE6EEB" w:rsidRPr="00CE6EEB">
              <w:rPr>
                <w:noProof/>
                <w:webHidden/>
              </w:rPr>
              <w:fldChar w:fldCharType="begin"/>
            </w:r>
            <w:r w:rsidR="00CE6EEB" w:rsidRPr="00CE6EEB">
              <w:rPr>
                <w:noProof/>
                <w:webHidden/>
              </w:rPr>
              <w:instrText xml:space="preserve"> PAGEREF _Toc85459231 \h </w:instrText>
            </w:r>
            <w:r w:rsidR="00CE6EEB" w:rsidRPr="00CE6EEB">
              <w:rPr>
                <w:noProof/>
                <w:webHidden/>
              </w:rPr>
            </w:r>
            <w:r w:rsidR="00CE6EEB" w:rsidRPr="00CE6EEB">
              <w:rPr>
                <w:noProof/>
                <w:webHidden/>
              </w:rPr>
              <w:fldChar w:fldCharType="separate"/>
            </w:r>
            <w:r w:rsidR="00CE6EEB" w:rsidRPr="00CE6EEB">
              <w:rPr>
                <w:noProof/>
                <w:webHidden/>
              </w:rPr>
              <w:t>29</w:t>
            </w:r>
            <w:r w:rsidR="00CE6EEB" w:rsidRPr="00CE6EEB">
              <w:rPr>
                <w:noProof/>
                <w:webHidden/>
              </w:rPr>
              <w:fldChar w:fldCharType="end"/>
            </w:r>
          </w:hyperlink>
        </w:p>
        <w:p w14:paraId="5E3D3459" w14:textId="37ED2E90" w:rsidR="00CE6EEB" w:rsidRPr="00CE6EEB" w:rsidRDefault="00C44D50" w:rsidP="00CE6EEB">
          <w:pPr>
            <w:pStyle w:val="TOC3"/>
            <w:tabs>
              <w:tab w:val="left" w:pos="1320"/>
              <w:tab w:val="right" w:leader="dot" w:pos="8295"/>
            </w:tabs>
            <w:spacing w:after="80"/>
            <w:rPr>
              <w:noProof/>
            </w:rPr>
          </w:pPr>
          <w:hyperlink w:anchor="_Toc85459232" w:history="1">
            <w:r w:rsidR="00CE6EEB" w:rsidRPr="00CE6EEB">
              <w:rPr>
                <w:rStyle w:val="Hyperlink"/>
                <w:rFonts w:ascii="Times New Roman" w:eastAsia="Calibri" w:hAnsi="Times New Roman" w:cs="Times New Roman"/>
                <w:noProof/>
                <w:lang w:eastAsia="en-US"/>
              </w:rPr>
              <w:t>3.2.3</w:t>
            </w:r>
            <w:r w:rsidR="00CE6EEB" w:rsidRPr="00CE6EEB">
              <w:rPr>
                <w:noProof/>
              </w:rPr>
              <w:tab/>
            </w:r>
            <w:r w:rsidR="00CE6EEB" w:rsidRPr="00CE6EEB">
              <w:rPr>
                <w:rStyle w:val="Hyperlink"/>
                <w:rFonts w:ascii="Times New Roman" w:eastAsia="Calibri" w:hAnsi="Times New Roman" w:cs="Times New Roman"/>
                <w:noProof/>
                <w:lang w:eastAsia="en-US"/>
              </w:rPr>
              <w:t>Η τρίτη περίοδος (2007 - σήμερα)</w:t>
            </w:r>
            <w:r w:rsidR="00CE6EEB" w:rsidRPr="00CE6EEB">
              <w:rPr>
                <w:noProof/>
                <w:webHidden/>
              </w:rPr>
              <w:tab/>
            </w:r>
            <w:r w:rsidR="00CE6EEB" w:rsidRPr="00CE6EEB">
              <w:rPr>
                <w:noProof/>
                <w:webHidden/>
              </w:rPr>
              <w:fldChar w:fldCharType="begin"/>
            </w:r>
            <w:r w:rsidR="00CE6EEB" w:rsidRPr="00CE6EEB">
              <w:rPr>
                <w:noProof/>
                <w:webHidden/>
              </w:rPr>
              <w:instrText xml:space="preserve"> PAGEREF _Toc85459232 \h </w:instrText>
            </w:r>
            <w:r w:rsidR="00CE6EEB" w:rsidRPr="00CE6EEB">
              <w:rPr>
                <w:noProof/>
                <w:webHidden/>
              </w:rPr>
            </w:r>
            <w:r w:rsidR="00CE6EEB" w:rsidRPr="00CE6EEB">
              <w:rPr>
                <w:noProof/>
                <w:webHidden/>
              </w:rPr>
              <w:fldChar w:fldCharType="separate"/>
            </w:r>
            <w:r w:rsidR="00CE6EEB" w:rsidRPr="00CE6EEB">
              <w:rPr>
                <w:noProof/>
                <w:webHidden/>
              </w:rPr>
              <w:t>31</w:t>
            </w:r>
            <w:r w:rsidR="00CE6EEB" w:rsidRPr="00CE6EEB">
              <w:rPr>
                <w:noProof/>
                <w:webHidden/>
              </w:rPr>
              <w:fldChar w:fldCharType="end"/>
            </w:r>
          </w:hyperlink>
        </w:p>
        <w:p w14:paraId="6D0E2CD2" w14:textId="3B8CD549" w:rsidR="00CE6EEB" w:rsidRPr="00CE6EEB" w:rsidRDefault="00C44D50" w:rsidP="00CE6EEB">
          <w:pPr>
            <w:pStyle w:val="TOC2"/>
            <w:tabs>
              <w:tab w:val="left" w:pos="880"/>
              <w:tab w:val="right" w:leader="dot" w:pos="8295"/>
            </w:tabs>
            <w:spacing w:after="80"/>
            <w:rPr>
              <w:noProof/>
            </w:rPr>
          </w:pPr>
          <w:hyperlink w:anchor="_Toc85459233" w:history="1">
            <w:r w:rsidR="00CE6EEB" w:rsidRPr="00CE6EEB">
              <w:rPr>
                <w:rStyle w:val="Hyperlink"/>
                <w:rFonts w:ascii="Times New Roman" w:hAnsi="Times New Roman" w:cs="Times New Roman"/>
                <w:noProof/>
              </w:rPr>
              <w:t>3.3</w:t>
            </w:r>
            <w:r w:rsidR="00CE6EEB" w:rsidRPr="00CE6EEB">
              <w:rPr>
                <w:noProof/>
              </w:rPr>
              <w:tab/>
            </w:r>
            <w:r w:rsidR="00CE6EEB" w:rsidRPr="00CE6EEB">
              <w:rPr>
                <w:rStyle w:val="Hyperlink"/>
                <w:rFonts w:ascii="Times New Roman" w:hAnsi="Times New Roman" w:cs="Times New Roman"/>
                <w:noProof/>
              </w:rPr>
              <w:t>Αναπτυξιακός προγραμματισμός και παροχή επενδυτικών κινήτρων - Οι Δημόσιες Επενδύσεις στην Ελλάδα</w:t>
            </w:r>
            <w:r w:rsidR="00CE6EEB" w:rsidRPr="00CE6EEB">
              <w:rPr>
                <w:noProof/>
                <w:webHidden/>
              </w:rPr>
              <w:tab/>
            </w:r>
            <w:r w:rsidR="00CE6EEB" w:rsidRPr="00CE6EEB">
              <w:rPr>
                <w:noProof/>
                <w:webHidden/>
              </w:rPr>
              <w:fldChar w:fldCharType="begin"/>
            </w:r>
            <w:r w:rsidR="00CE6EEB" w:rsidRPr="00CE6EEB">
              <w:rPr>
                <w:noProof/>
                <w:webHidden/>
              </w:rPr>
              <w:instrText xml:space="preserve"> PAGEREF _Toc85459233 \h </w:instrText>
            </w:r>
            <w:r w:rsidR="00CE6EEB" w:rsidRPr="00CE6EEB">
              <w:rPr>
                <w:noProof/>
                <w:webHidden/>
              </w:rPr>
            </w:r>
            <w:r w:rsidR="00CE6EEB" w:rsidRPr="00CE6EEB">
              <w:rPr>
                <w:noProof/>
                <w:webHidden/>
              </w:rPr>
              <w:fldChar w:fldCharType="separate"/>
            </w:r>
            <w:r w:rsidR="00CE6EEB" w:rsidRPr="00CE6EEB">
              <w:rPr>
                <w:noProof/>
                <w:webHidden/>
              </w:rPr>
              <w:t>32</w:t>
            </w:r>
            <w:r w:rsidR="00CE6EEB" w:rsidRPr="00CE6EEB">
              <w:rPr>
                <w:noProof/>
                <w:webHidden/>
              </w:rPr>
              <w:fldChar w:fldCharType="end"/>
            </w:r>
          </w:hyperlink>
        </w:p>
        <w:p w14:paraId="53DA631B" w14:textId="7CEDF0E6" w:rsidR="00CE6EEB" w:rsidRDefault="00C44D50" w:rsidP="00CE6EEB">
          <w:pPr>
            <w:pStyle w:val="TOC1"/>
            <w:spacing w:after="80"/>
            <w:rPr>
              <w:noProof/>
            </w:rPr>
          </w:pPr>
          <w:hyperlink w:anchor="_Toc85459234" w:history="1">
            <w:r w:rsidR="00CE6EEB" w:rsidRPr="00C670D2">
              <w:rPr>
                <w:rStyle w:val="Hyperlink"/>
                <w:rFonts w:ascii="Times New Roman" w:hAnsi="Times New Roman" w:cs="Times New Roman"/>
                <w:noProof/>
              </w:rPr>
              <w:t>ΚΕΦΑΛΑΙΟ 4</w:t>
            </w:r>
            <w:r w:rsidR="00CE6EEB">
              <w:rPr>
                <w:noProof/>
                <w:webHidden/>
              </w:rPr>
              <w:tab/>
            </w:r>
            <w:r w:rsidR="00CE6EEB">
              <w:rPr>
                <w:noProof/>
                <w:webHidden/>
              </w:rPr>
              <w:fldChar w:fldCharType="begin"/>
            </w:r>
            <w:r w:rsidR="00CE6EEB">
              <w:rPr>
                <w:noProof/>
                <w:webHidden/>
              </w:rPr>
              <w:instrText xml:space="preserve"> PAGEREF _Toc85459234 \h </w:instrText>
            </w:r>
            <w:r w:rsidR="00CE6EEB">
              <w:rPr>
                <w:noProof/>
                <w:webHidden/>
              </w:rPr>
            </w:r>
            <w:r w:rsidR="00CE6EEB">
              <w:rPr>
                <w:noProof/>
                <w:webHidden/>
              </w:rPr>
              <w:fldChar w:fldCharType="separate"/>
            </w:r>
            <w:r w:rsidR="00CE6EEB">
              <w:rPr>
                <w:noProof/>
                <w:webHidden/>
              </w:rPr>
              <w:t>36</w:t>
            </w:r>
            <w:r w:rsidR="00CE6EEB">
              <w:rPr>
                <w:noProof/>
                <w:webHidden/>
              </w:rPr>
              <w:fldChar w:fldCharType="end"/>
            </w:r>
          </w:hyperlink>
        </w:p>
        <w:p w14:paraId="7C18F585" w14:textId="22CA4C4B" w:rsidR="00CE6EEB" w:rsidRDefault="00C44D50" w:rsidP="00CE6EEB">
          <w:pPr>
            <w:pStyle w:val="TOC1"/>
            <w:spacing w:after="80"/>
            <w:rPr>
              <w:noProof/>
            </w:rPr>
          </w:pPr>
          <w:hyperlink w:anchor="_Toc85459235" w:history="1">
            <w:r w:rsidR="00CE6EEB" w:rsidRPr="00C670D2">
              <w:rPr>
                <w:rStyle w:val="Hyperlink"/>
                <w:rFonts w:ascii="Times New Roman" w:hAnsi="Times New Roman" w:cs="Times New Roman"/>
                <w:noProof/>
              </w:rPr>
              <w:t>ΜΕΘΟΔΟΛΟΓΙΚΗ ΠΡΟΣΕΓΓΙΣΗ ΤΗΣ ΣΥΜΒΟΛΗΣ ΤΟΥ ΠΕΠ ΠΔΕ ΣΤΗΝ ΑΝΑΠΤΥΞΗ ΤΗΣ ΠΕΡΙΦΕΡΕΙΑΣ ΔΥΤΙΚΗΣ ΕΛΛΑΔΟΣ</w:t>
            </w:r>
            <w:r w:rsidR="00CE6EEB">
              <w:rPr>
                <w:noProof/>
                <w:webHidden/>
              </w:rPr>
              <w:tab/>
            </w:r>
            <w:r w:rsidR="00CE6EEB">
              <w:rPr>
                <w:noProof/>
                <w:webHidden/>
              </w:rPr>
              <w:fldChar w:fldCharType="begin"/>
            </w:r>
            <w:r w:rsidR="00CE6EEB">
              <w:rPr>
                <w:noProof/>
                <w:webHidden/>
              </w:rPr>
              <w:instrText xml:space="preserve"> PAGEREF _Toc85459235 \h </w:instrText>
            </w:r>
            <w:r w:rsidR="00CE6EEB">
              <w:rPr>
                <w:noProof/>
                <w:webHidden/>
              </w:rPr>
            </w:r>
            <w:r w:rsidR="00CE6EEB">
              <w:rPr>
                <w:noProof/>
                <w:webHidden/>
              </w:rPr>
              <w:fldChar w:fldCharType="separate"/>
            </w:r>
            <w:r w:rsidR="00CE6EEB">
              <w:rPr>
                <w:noProof/>
                <w:webHidden/>
              </w:rPr>
              <w:t>36</w:t>
            </w:r>
            <w:r w:rsidR="00CE6EEB">
              <w:rPr>
                <w:noProof/>
                <w:webHidden/>
              </w:rPr>
              <w:fldChar w:fldCharType="end"/>
            </w:r>
          </w:hyperlink>
        </w:p>
        <w:p w14:paraId="648FF30A" w14:textId="74C32454" w:rsidR="00CE6EEB" w:rsidRDefault="00C44D50" w:rsidP="00CE6EEB">
          <w:pPr>
            <w:pStyle w:val="TOC2"/>
            <w:tabs>
              <w:tab w:val="left" w:pos="880"/>
              <w:tab w:val="right" w:leader="dot" w:pos="8295"/>
            </w:tabs>
            <w:spacing w:after="80"/>
            <w:rPr>
              <w:noProof/>
            </w:rPr>
          </w:pPr>
          <w:hyperlink w:anchor="_Toc85459236" w:history="1">
            <w:r w:rsidR="00CE6EEB" w:rsidRPr="00C670D2">
              <w:rPr>
                <w:rStyle w:val="Hyperlink"/>
                <w:rFonts w:ascii="Times New Roman" w:hAnsi="Times New Roman" w:cs="Times New Roman"/>
                <w:noProof/>
              </w:rPr>
              <w:t>4.1</w:t>
            </w:r>
            <w:r w:rsidR="00CE6EEB">
              <w:rPr>
                <w:noProof/>
              </w:rPr>
              <w:tab/>
            </w:r>
            <w:r w:rsidR="00CE6EEB" w:rsidRPr="00C670D2">
              <w:rPr>
                <w:rStyle w:val="Hyperlink"/>
                <w:rFonts w:ascii="Times New Roman" w:hAnsi="Times New Roman" w:cs="Times New Roman"/>
                <w:noProof/>
                <w:lang w:val="en-US"/>
              </w:rPr>
              <w:t>H</w:t>
            </w:r>
            <w:r w:rsidR="00CE6EEB" w:rsidRPr="00C670D2">
              <w:rPr>
                <w:rStyle w:val="Hyperlink"/>
                <w:rFonts w:ascii="Times New Roman" w:hAnsi="Times New Roman" w:cs="Times New Roman"/>
                <w:noProof/>
              </w:rPr>
              <w:t xml:space="preserve"> συμβολή των έργων Υποδομών στην Ανάπτυξη της Περιφέρειας Δυτικής Ελλάδος</w:t>
            </w:r>
            <w:r w:rsidR="00CE6EEB">
              <w:rPr>
                <w:noProof/>
                <w:webHidden/>
              </w:rPr>
              <w:tab/>
            </w:r>
            <w:r w:rsidR="00CE6EEB">
              <w:rPr>
                <w:noProof/>
                <w:webHidden/>
              </w:rPr>
              <w:fldChar w:fldCharType="begin"/>
            </w:r>
            <w:r w:rsidR="00CE6EEB">
              <w:rPr>
                <w:noProof/>
                <w:webHidden/>
              </w:rPr>
              <w:instrText xml:space="preserve"> PAGEREF _Toc85459236 \h </w:instrText>
            </w:r>
            <w:r w:rsidR="00CE6EEB">
              <w:rPr>
                <w:noProof/>
                <w:webHidden/>
              </w:rPr>
            </w:r>
            <w:r w:rsidR="00CE6EEB">
              <w:rPr>
                <w:noProof/>
                <w:webHidden/>
              </w:rPr>
              <w:fldChar w:fldCharType="separate"/>
            </w:r>
            <w:r w:rsidR="00CE6EEB">
              <w:rPr>
                <w:noProof/>
                <w:webHidden/>
              </w:rPr>
              <w:t>36</w:t>
            </w:r>
            <w:r w:rsidR="00CE6EEB">
              <w:rPr>
                <w:noProof/>
                <w:webHidden/>
              </w:rPr>
              <w:fldChar w:fldCharType="end"/>
            </w:r>
          </w:hyperlink>
        </w:p>
        <w:p w14:paraId="016BAD10" w14:textId="1ADB6B79" w:rsidR="00CE6EEB" w:rsidRDefault="00C44D50" w:rsidP="00CE6EEB">
          <w:pPr>
            <w:pStyle w:val="TOC1"/>
            <w:spacing w:after="80"/>
            <w:rPr>
              <w:noProof/>
            </w:rPr>
          </w:pPr>
          <w:hyperlink w:anchor="_Toc85459237" w:history="1">
            <w:r w:rsidR="00CE6EEB" w:rsidRPr="00C670D2">
              <w:rPr>
                <w:rStyle w:val="Hyperlink"/>
                <w:rFonts w:ascii="Times New Roman" w:hAnsi="Times New Roman" w:cs="Times New Roman"/>
                <w:noProof/>
              </w:rPr>
              <w:t>ΣΥΜΠΕΡΑΣΜΑΤΑ</w:t>
            </w:r>
            <w:r w:rsidR="00CE6EEB">
              <w:rPr>
                <w:noProof/>
                <w:webHidden/>
              </w:rPr>
              <w:tab/>
            </w:r>
            <w:r w:rsidR="00CE6EEB">
              <w:rPr>
                <w:noProof/>
                <w:webHidden/>
              </w:rPr>
              <w:fldChar w:fldCharType="begin"/>
            </w:r>
            <w:r w:rsidR="00CE6EEB">
              <w:rPr>
                <w:noProof/>
                <w:webHidden/>
              </w:rPr>
              <w:instrText xml:space="preserve"> PAGEREF _Toc85459237 \h </w:instrText>
            </w:r>
            <w:r w:rsidR="00CE6EEB">
              <w:rPr>
                <w:noProof/>
                <w:webHidden/>
              </w:rPr>
            </w:r>
            <w:r w:rsidR="00CE6EEB">
              <w:rPr>
                <w:noProof/>
                <w:webHidden/>
              </w:rPr>
              <w:fldChar w:fldCharType="separate"/>
            </w:r>
            <w:r w:rsidR="00CE6EEB">
              <w:rPr>
                <w:noProof/>
                <w:webHidden/>
              </w:rPr>
              <w:t>43</w:t>
            </w:r>
            <w:r w:rsidR="00CE6EEB">
              <w:rPr>
                <w:noProof/>
                <w:webHidden/>
              </w:rPr>
              <w:fldChar w:fldCharType="end"/>
            </w:r>
          </w:hyperlink>
        </w:p>
        <w:p w14:paraId="1ADAFDE8" w14:textId="4B23D4E2" w:rsidR="00CE6EEB" w:rsidRDefault="00C44D50" w:rsidP="00CE6EEB">
          <w:pPr>
            <w:pStyle w:val="TOC1"/>
            <w:spacing w:after="80"/>
            <w:rPr>
              <w:noProof/>
            </w:rPr>
          </w:pPr>
          <w:hyperlink w:anchor="_Toc85459238" w:history="1">
            <w:r w:rsidR="00CE6EEB" w:rsidRPr="00C670D2">
              <w:rPr>
                <w:rStyle w:val="Hyperlink"/>
                <w:rFonts w:ascii="Times New Roman" w:hAnsi="Times New Roman" w:cs="Times New Roman"/>
                <w:noProof/>
              </w:rPr>
              <w:t>ΒΙΒΛΙΟΓΡΑΦΙΑ</w:t>
            </w:r>
            <w:r w:rsidR="00CE6EEB">
              <w:rPr>
                <w:noProof/>
                <w:webHidden/>
              </w:rPr>
              <w:tab/>
            </w:r>
            <w:r w:rsidR="00CE6EEB">
              <w:rPr>
                <w:noProof/>
                <w:webHidden/>
              </w:rPr>
              <w:fldChar w:fldCharType="begin"/>
            </w:r>
            <w:r w:rsidR="00CE6EEB">
              <w:rPr>
                <w:noProof/>
                <w:webHidden/>
              </w:rPr>
              <w:instrText xml:space="preserve"> PAGEREF _Toc85459238 \h </w:instrText>
            </w:r>
            <w:r w:rsidR="00CE6EEB">
              <w:rPr>
                <w:noProof/>
                <w:webHidden/>
              </w:rPr>
            </w:r>
            <w:r w:rsidR="00CE6EEB">
              <w:rPr>
                <w:noProof/>
                <w:webHidden/>
              </w:rPr>
              <w:fldChar w:fldCharType="separate"/>
            </w:r>
            <w:r w:rsidR="00CE6EEB">
              <w:rPr>
                <w:noProof/>
                <w:webHidden/>
              </w:rPr>
              <w:t>46</w:t>
            </w:r>
            <w:r w:rsidR="00CE6EEB">
              <w:rPr>
                <w:noProof/>
                <w:webHidden/>
              </w:rPr>
              <w:fldChar w:fldCharType="end"/>
            </w:r>
          </w:hyperlink>
        </w:p>
        <w:p w14:paraId="7DC1E9B3" w14:textId="5E4B5E82" w:rsidR="006A4D02" w:rsidRDefault="006A4D02" w:rsidP="0076766B">
          <w:pPr>
            <w:tabs>
              <w:tab w:val="left" w:pos="2880"/>
            </w:tabs>
            <w:spacing w:line="264" w:lineRule="auto"/>
            <w:rPr>
              <w:rFonts w:ascii="Times New Roman" w:hAnsi="Times New Roman" w:cs="Times New Roman"/>
              <w:sz w:val="28"/>
            </w:rPr>
          </w:pPr>
          <w:r w:rsidRPr="00027F6D">
            <w:rPr>
              <w:rFonts w:ascii="Times New Roman" w:hAnsi="Times New Roman" w:cs="Times New Roman"/>
              <w:noProof/>
            </w:rPr>
            <w:fldChar w:fldCharType="end"/>
          </w:r>
        </w:p>
      </w:sdtContent>
    </w:sdt>
    <w:p w14:paraId="4167B98E" w14:textId="77777777" w:rsidR="006A4D02" w:rsidRPr="00C20EB8" w:rsidRDefault="006A4D02" w:rsidP="006A4D02">
      <w:pPr>
        <w:pStyle w:val="Heading1"/>
        <w:spacing w:after="160" w:line="360" w:lineRule="auto"/>
        <w:rPr>
          <w:rFonts w:ascii="Times New Roman" w:hAnsi="Times New Roman" w:cs="Times New Roman"/>
          <w:color w:val="auto"/>
          <w:sz w:val="32"/>
          <w:szCs w:val="32"/>
        </w:rPr>
      </w:pPr>
      <w:bookmarkStart w:id="2" w:name="_Toc85459211"/>
      <w:r w:rsidRPr="00270A18">
        <w:rPr>
          <w:rFonts w:ascii="Times New Roman" w:hAnsi="Times New Roman" w:cs="Times New Roman"/>
          <w:color w:val="auto"/>
          <w:sz w:val="32"/>
          <w:szCs w:val="32"/>
        </w:rPr>
        <w:lastRenderedPageBreak/>
        <w:t xml:space="preserve">Κατάλογος </w:t>
      </w:r>
      <w:r>
        <w:rPr>
          <w:rFonts w:ascii="Times New Roman" w:hAnsi="Times New Roman" w:cs="Times New Roman"/>
          <w:color w:val="auto"/>
          <w:sz w:val="32"/>
          <w:szCs w:val="32"/>
        </w:rPr>
        <w:t>Πινάκων</w:t>
      </w:r>
      <w:bookmarkEnd w:id="2"/>
    </w:p>
    <w:p w14:paraId="16FEEFF1" w14:textId="7A08C121" w:rsidR="0076766B" w:rsidRPr="0076766B" w:rsidRDefault="006A4D02" w:rsidP="0076766B">
      <w:pPr>
        <w:pStyle w:val="TableofFigures"/>
        <w:tabs>
          <w:tab w:val="right" w:pos="8295"/>
        </w:tabs>
        <w:spacing w:after="120" w:line="360" w:lineRule="auto"/>
        <w:jc w:val="both"/>
        <w:rPr>
          <w:rFonts w:eastAsiaTheme="minorEastAsia"/>
          <w:noProof/>
          <w:lang w:eastAsia="el-GR"/>
        </w:rPr>
      </w:pPr>
      <w:r w:rsidRPr="0076766B">
        <w:rPr>
          <w:rFonts w:ascii="Times New Roman" w:hAnsi="Times New Roman" w:cs="Times New Roman"/>
          <w:sz w:val="20"/>
          <w:szCs w:val="28"/>
        </w:rPr>
        <w:fldChar w:fldCharType="begin"/>
      </w:r>
      <w:r w:rsidRPr="0076766B">
        <w:rPr>
          <w:rFonts w:ascii="Times New Roman" w:hAnsi="Times New Roman" w:cs="Times New Roman"/>
          <w:sz w:val="20"/>
          <w:szCs w:val="28"/>
          <w:lang w:val="en-US"/>
        </w:rPr>
        <w:instrText xml:space="preserve"> TOC \h \z \c "</w:instrText>
      </w:r>
      <w:r w:rsidRPr="0076766B">
        <w:rPr>
          <w:rFonts w:ascii="Times New Roman" w:hAnsi="Times New Roman" w:cs="Times New Roman"/>
          <w:sz w:val="20"/>
          <w:szCs w:val="28"/>
        </w:rPr>
        <w:instrText>Πίνακας</w:instrText>
      </w:r>
      <w:r w:rsidRPr="0076766B">
        <w:rPr>
          <w:rFonts w:ascii="Times New Roman" w:hAnsi="Times New Roman" w:cs="Times New Roman"/>
          <w:sz w:val="20"/>
          <w:szCs w:val="28"/>
          <w:lang w:val="en-US"/>
        </w:rPr>
        <w:instrText xml:space="preserve">" </w:instrText>
      </w:r>
      <w:r w:rsidRPr="0076766B">
        <w:rPr>
          <w:rFonts w:ascii="Times New Roman" w:hAnsi="Times New Roman" w:cs="Times New Roman"/>
          <w:sz w:val="20"/>
          <w:szCs w:val="28"/>
        </w:rPr>
        <w:fldChar w:fldCharType="separate"/>
      </w:r>
      <w:hyperlink w:anchor="_Toc85332884" w:history="1">
        <w:r w:rsidR="0076766B" w:rsidRPr="0076766B">
          <w:rPr>
            <w:rStyle w:val="Hyperlink"/>
            <w:rFonts w:ascii="Times New Roman" w:hAnsi="Times New Roman" w:cs="Times New Roman"/>
            <w:noProof/>
          </w:rPr>
          <w:t>Πίνακας 2.1 Εδαφική διαβάθμιση περιφερειών στην ΕΕ βάσει πληθυσμού</w:t>
        </w:r>
        <w:r w:rsidR="0076766B" w:rsidRPr="0076766B">
          <w:rPr>
            <w:noProof/>
            <w:webHidden/>
          </w:rPr>
          <w:tab/>
        </w:r>
        <w:r w:rsidR="0076766B" w:rsidRPr="0076766B">
          <w:rPr>
            <w:noProof/>
            <w:webHidden/>
          </w:rPr>
          <w:fldChar w:fldCharType="begin"/>
        </w:r>
        <w:r w:rsidR="0076766B" w:rsidRPr="0076766B">
          <w:rPr>
            <w:noProof/>
            <w:webHidden/>
          </w:rPr>
          <w:instrText xml:space="preserve"> PAGEREF _Toc85332884 \h </w:instrText>
        </w:r>
        <w:r w:rsidR="0076766B" w:rsidRPr="0076766B">
          <w:rPr>
            <w:noProof/>
            <w:webHidden/>
          </w:rPr>
        </w:r>
        <w:r w:rsidR="0076766B" w:rsidRPr="0076766B">
          <w:rPr>
            <w:noProof/>
            <w:webHidden/>
          </w:rPr>
          <w:fldChar w:fldCharType="separate"/>
        </w:r>
        <w:r w:rsidR="0076766B" w:rsidRPr="0076766B">
          <w:rPr>
            <w:noProof/>
            <w:webHidden/>
          </w:rPr>
          <w:t>20</w:t>
        </w:r>
        <w:r w:rsidR="0076766B" w:rsidRPr="0076766B">
          <w:rPr>
            <w:noProof/>
            <w:webHidden/>
          </w:rPr>
          <w:fldChar w:fldCharType="end"/>
        </w:r>
      </w:hyperlink>
    </w:p>
    <w:p w14:paraId="4D479E08" w14:textId="7CBD52B8" w:rsidR="0076766B" w:rsidRPr="0076766B" w:rsidRDefault="00C44D50" w:rsidP="0076766B">
      <w:pPr>
        <w:pStyle w:val="TableofFigures"/>
        <w:tabs>
          <w:tab w:val="right" w:pos="8295"/>
        </w:tabs>
        <w:spacing w:after="120" w:line="360" w:lineRule="auto"/>
        <w:jc w:val="both"/>
        <w:rPr>
          <w:rFonts w:eastAsiaTheme="minorEastAsia"/>
          <w:noProof/>
          <w:lang w:eastAsia="el-GR"/>
        </w:rPr>
      </w:pPr>
      <w:hyperlink w:anchor="_Toc85332885" w:history="1">
        <w:r w:rsidR="0076766B" w:rsidRPr="0076766B">
          <w:rPr>
            <w:rStyle w:val="Hyperlink"/>
            <w:rFonts w:ascii="Times New Roman" w:hAnsi="Times New Roman" w:cs="Times New Roman"/>
            <w:noProof/>
          </w:rPr>
          <w:t>Πίνακας 4.1 Ακαθάριστη Προστιθέμενη αξία ανά κλάδο (Πηγή: ΕΛΣΤΑΤ)</w:t>
        </w:r>
        <w:r w:rsidR="0076766B" w:rsidRPr="0076766B">
          <w:rPr>
            <w:noProof/>
            <w:webHidden/>
          </w:rPr>
          <w:tab/>
        </w:r>
        <w:r w:rsidR="0076766B" w:rsidRPr="0076766B">
          <w:rPr>
            <w:noProof/>
            <w:webHidden/>
          </w:rPr>
          <w:fldChar w:fldCharType="begin"/>
        </w:r>
        <w:r w:rsidR="0076766B" w:rsidRPr="0076766B">
          <w:rPr>
            <w:noProof/>
            <w:webHidden/>
          </w:rPr>
          <w:instrText xml:space="preserve"> PAGEREF _Toc85332885 \h </w:instrText>
        </w:r>
        <w:r w:rsidR="0076766B" w:rsidRPr="0076766B">
          <w:rPr>
            <w:noProof/>
            <w:webHidden/>
          </w:rPr>
        </w:r>
        <w:r w:rsidR="0076766B" w:rsidRPr="0076766B">
          <w:rPr>
            <w:noProof/>
            <w:webHidden/>
          </w:rPr>
          <w:fldChar w:fldCharType="separate"/>
        </w:r>
        <w:r w:rsidR="0076766B" w:rsidRPr="0076766B">
          <w:rPr>
            <w:noProof/>
            <w:webHidden/>
          </w:rPr>
          <w:t>36</w:t>
        </w:r>
        <w:r w:rsidR="0076766B" w:rsidRPr="0076766B">
          <w:rPr>
            <w:noProof/>
            <w:webHidden/>
          </w:rPr>
          <w:fldChar w:fldCharType="end"/>
        </w:r>
      </w:hyperlink>
    </w:p>
    <w:p w14:paraId="4F867C8F" w14:textId="07386CF3" w:rsidR="0076766B" w:rsidRPr="0076766B" w:rsidRDefault="00C44D50" w:rsidP="0076766B">
      <w:pPr>
        <w:pStyle w:val="TableofFigures"/>
        <w:tabs>
          <w:tab w:val="right" w:pos="8295"/>
        </w:tabs>
        <w:spacing w:after="120" w:line="360" w:lineRule="auto"/>
        <w:jc w:val="both"/>
        <w:rPr>
          <w:rFonts w:eastAsiaTheme="minorEastAsia"/>
          <w:noProof/>
          <w:lang w:eastAsia="el-GR"/>
        </w:rPr>
      </w:pPr>
      <w:hyperlink w:anchor="_Toc85332886" w:history="1">
        <w:r w:rsidR="0076766B" w:rsidRPr="0076766B">
          <w:rPr>
            <w:rStyle w:val="Hyperlink"/>
            <w:rFonts w:ascii="Times New Roman" w:hAnsi="Times New Roman" w:cs="Times New Roman"/>
            <w:noProof/>
          </w:rPr>
          <w:t>Πίνακας 4.2 Πολλαπλασιαστές ανοιχτού συστήματος εισροών-εκροών 2015.  (Πηγή: ΕΛΣΤΑΤ)</w:t>
        </w:r>
        <w:r w:rsidR="0076766B" w:rsidRPr="0076766B">
          <w:rPr>
            <w:noProof/>
            <w:webHidden/>
          </w:rPr>
          <w:tab/>
        </w:r>
        <w:r w:rsidR="0076766B" w:rsidRPr="0076766B">
          <w:rPr>
            <w:noProof/>
            <w:webHidden/>
          </w:rPr>
          <w:fldChar w:fldCharType="begin"/>
        </w:r>
        <w:r w:rsidR="0076766B" w:rsidRPr="0076766B">
          <w:rPr>
            <w:noProof/>
            <w:webHidden/>
          </w:rPr>
          <w:instrText xml:space="preserve"> PAGEREF _Toc85332886 \h </w:instrText>
        </w:r>
        <w:r w:rsidR="0076766B" w:rsidRPr="0076766B">
          <w:rPr>
            <w:noProof/>
            <w:webHidden/>
          </w:rPr>
        </w:r>
        <w:r w:rsidR="0076766B" w:rsidRPr="0076766B">
          <w:rPr>
            <w:noProof/>
            <w:webHidden/>
          </w:rPr>
          <w:fldChar w:fldCharType="separate"/>
        </w:r>
        <w:r w:rsidR="0076766B" w:rsidRPr="0076766B">
          <w:rPr>
            <w:noProof/>
            <w:webHidden/>
          </w:rPr>
          <w:t>38</w:t>
        </w:r>
        <w:r w:rsidR="0076766B" w:rsidRPr="0076766B">
          <w:rPr>
            <w:noProof/>
            <w:webHidden/>
          </w:rPr>
          <w:fldChar w:fldCharType="end"/>
        </w:r>
      </w:hyperlink>
    </w:p>
    <w:p w14:paraId="7EBBAAC1" w14:textId="75656A1D" w:rsidR="006A4D02" w:rsidRPr="00C20EB8" w:rsidRDefault="006A4D02" w:rsidP="0076766B">
      <w:pPr>
        <w:tabs>
          <w:tab w:val="left" w:pos="2880"/>
        </w:tabs>
        <w:spacing w:after="120" w:line="360" w:lineRule="auto"/>
        <w:jc w:val="both"/>
        <w:rPr>
          <w:rFonts w:ascii="Times New Roman" w:hAnsi="Times New Roman" w:cs="Times New Roman"/>
          <w:sz w:val="20"/>
          <w:szCs w:val="28"/>
          <w:lang w:val="en-US"/>
        </w:rPr>
      </w:pPr>
      <w:r w:rsidRPr="0076766B">
        <w:rPr>
          <w:rFonts w:ascii="Times New Roman" w:hAnsi="Times New Roman" w:cs="Times New Roman"/>
          <w:sz w:val="20"/>
          <w:szCs w:val="28"/>
        </w:rPr>
        <w:fldChar w:fldCharType="end"/>
      </w:r>
    </w:p>
    <w:p w14:paraId="0092AD0C" w14:textId="77777777" w:rsidR="006A4D02" w:rsidRDefault="006A4D02" w:rsidP="006A4D02">
      <w:pPr>
        <w:pStyle w:val="Heading1"/>
        <w:spacing w:after="160" w:line="360" w:lineRule="auto"/>
        <w:rPr>
          <w:rFonts w:ascii="Times New Roman" w:hAnsi="Times New Roman" w:cs="Times New Roman"/>
          <w:color w:val="auto"/>
          <w:sz w:val="32"/>
          <w:szCs w:val="32"/>
        </w:rPr>
      </w:pPr>
    </w:p>
    <w:p w14:paraId="16054D73" w14:textId="77777777" w:rsidR="006A4D02" w:rsidRDefault="006A4D02" w:rsidP="006A4D02"/>
    <w:p w14:paraId="6478EF12" w14:textId="77777777" w:rsidR="006A4D02" w:rsidRDefault="006A4D02" w:rsidP="006A4D02"/>
    <w:p w14:paraId="0E787705" w14:textId="77777777" w:rsidR="006A4D02" w:rsidRDefault="006A4D02" w:rsidP="006A4D02"/>
    <w:p w14:paraId="3E7AC525" w14:textId="77777777" w:rsidR="006A4D02" w:rsidRDefault="006A4D02" w:rsidP="006A4D02"/>
    <w:p w14:paraId="06E9FD7A" w14:textId="77777777" w:rsidR="006A4D02" w:rsidRDefault="006A4D02" w:rsidP="006A4D02"/>
    <w:p w14:paraId="59ADED69" w14:textId="77777777" w:rsidR="006A4D02" w:rsidRDefault="006A4D02" w:rsidP="006A4D02"/>
    <w:p w14:paraId="0079C8EA" w14:textId="77777777" w:rsidR="006A4D02" w:rsidRDefault="006A4D02" w:rsidP="006A4D02"/>
    <w:p w14:paraId="5B1D5E78" w14:textId="77777777" w:rsidR="006A4D02" w:rsidRDefault="006A4D02" w:rsidP="006A4D02">
      <w:pPr>
        <w:pStyle w:val="Heading1"/>
        <w:spacing w:after="160" w:line="360" w:lineRule="auto"/>
        <w:rPr>
          <w:rFonts w:ascii="Times New Roman" w:hAnsi="Times New Roman" w:cs="Times New Roman"/>
          <w:color w:val="auto"/>
          <w:sz w:val="32"/>
          <w:szCs w:val="32"/>
        </w:rPr>
      </w:pPr>
    </w:p>
    <w:p w14:paraId="10BE1AE8" w14:textId="77777777" w:rsidR="006A4D02" w:rsidRDefault="006A4D02" w:rsidP="006A4D02"/>
    <w:p w14:paraId="681AF824" w14:textId="77777777" w:rsidR="006A4D02" w:rsidRDefault="006A4D02" w:rsidP="006A4D02"/>
    <w:p w14:paraId="6DAE7051" w14:textId="77777777" w:rsidR="006A4D02" w:rsidRDefault="006A4D02" w:rsidP="006A4D02"/>
    <w:p w14:paraId="5817BB33" w14:textId="77777777" w:rsidR="006A4D02" w:rsidRDefault="006A4D02" w:rsidP="006A4D02"/>
    <w:p w14:paraId="21758366" w14:textId="77777777" w:rsidR="006A4D02" w:rsidRDefault="006A4D02" w:rsidP="006A4D02"/>
    <w:p w14:paraId="343E9ACD" w14:textId="77777777" w:rsidR="006A4D02" w:rsidRDefault="006A4D02" w:rsidP="006A4D02"/>
    <w:p w14:paraId="60C56D88" w14:textId="77777777" w:rsidR="006A4D02" w:rsidRDefault="006A4D02" w:rsidP="006A4D02"/>
    <w:p w14:paraId="1107EA0D" w14:textId="657F8687" w:rsidR="006A4D02" w:rsidRDefault="006A4D02" w:rsidP="006A4D02"/>
    <w:p w14:paraId="6858C757" w14:textId="77777777" w:rsidR="006A4D02" w:rsidRDefault="006A4D02" w:rsidP="006A4D02"/>
    <w:p w14:paraId="6CD1C3D5" w14:textId="77777777" w:rsidR="006A4D02" w:rsidRPr="00EE6A23" w:rsidRDefault="006A4D02" w:rsidP="006A4D02"/>
    <w:p w14:paraId="4652BF96" w14:textId="77777777" w:rsidR="006A4D02" w:rsidRPr="00270A18" w:rsidRDefault="006A4D02" w:rsidP="006A4D02">
      <w:pPr>
        <w:pStyle w:val="Heading1"/>
        <w:spacing w:after="160" w:line="360" w:lineRule="auto"/>
        <w:rPr>
          <w:rFonts w:ascii="Times New Roman" w:hAnsi="Times New Roman" w:cs="Times New Roman"/>
          <w:color w:val="auto"/>
          <w:sz w:val="32"/>
          <w:szCs w:val="32"/>
        </w:rPr>
      </w:pPr>
      <w:bookmarkStart w:id="3" w:name="_Toc85459212"/>
      <w:r w:rsidRPr="00270A18">
        <w:rPr>
          <w:rFonts w:ascii="Times New Roman" w:hAnsi="Times New Roman" w:cs="Times New Roman"/>
          <w:color w:val="auto"/>
          <w:sz w:val="32"/>
          <w:szCs w:val="32"/>
        </w:rPr>
        <w:lastRenderedPageBreak/>
        <w:t xml:space="preserve">Κατάλογος </w:t>
      </w:r>
      <w:r>
        <w:rPr>
          <w:rFonts w:ascii="Times New Roman" w:hAnsi="Times New Roman" w:cs="Times New Roman"/>
          <w:color w:val="auto"/>
          <w:sz w:val="32"/>
          <w:szCs w:val="32"/>
        </w:rPr>
        <w:t>Εικόνων</w:t>
      </w:r>
      <w:bookmarkEnd w:id="3"/>
    </w:p>
    <w:p w14:paraId="6F8CA50C" w14:textId="77777777" w:rsidR="006A4D02" w:rsidRDefault="006A4D02" w:rsidP="006A4D02">
      <w:pPr>
        <w:pStyle w:val="TableofFigures"/>
        <w:tabs>
          <w:tab w:val="right" w:leader="dot" w:pos="8295"/>
        </w:tabs>
        <w:rPr>
          <w:rFonts w:ascii="Times New Roman" w:hAnsi="Times New Roman" w:cs="Times New Roman"/>
          <w:sz w:val="20"/>
          <w:szCs w:val="28"/>
          <w:lang w:val="en-US"/>
        </w:rPr>
      </w:pPr>
    </w:p>
    <w:p w14:paraId="6DB90347" w14:textId="5F4B2E4B" w:rsidR="0076766B" w:rsidRPr="0076766B" w:rsidRDefault="006A4D02" w:rsidP="0076766B">
      <w:pPr>
        <w:pStyle w:val="TableofFigures"/>
        <w:tabs>
          <w:tab w:val="right" w:leader="dot" w:pos="8295"/>
        </w:tabs>
        <w:spacing w:line="360" w:lineRule="auto"/>
        <w:jc w:val="both"/>
        <w:rPr>
          <w:rFonts w:eastAsiaTheme="minorEastAsia"/>
          <w:noProof/>
          <w:lang w:eastAsia="el-GR"/>
        </w:rPr>
      </w:pPr>
      <w:r w:rsidRPr="0076766B">
        <w:rPr>
          <w:rFonts w:ascii="Times New Roman" w:hAnsi="Times New Roman" w:cs="Times New Roman"/>
          <w:sz w:val="20"/>
          <w:szCs w:val="28"/>
          <w:lang w:val="en-US"/>
        </w:rPr>
        <w:fldChar w:fldCharType="begin"/>
      </w:r>
      <w:r w:rsidRPr="0076766B">
        <w:rPr>
          <w:rFonts w:ascii="Times New Roman" w:hAnsi="Times New Roman" w:cs="Times New Roman"/>
          <w:sz w:val="20"/>
          <w:szCs w:val="28"/>
          <w:lang w:val="en-US"/>
        </w:rPr>
        <w:instrText xml:space="preserve"> TOC \h \z \c "Εικόνα" </w:instrText>
      </w:r>
      <w:r w:rsidRPr="0076766B">
        <w:rPr>
          <w:rFonts w:ascii="Times New Roman" w:hAnsi="Times New Roman" w:cs="Times New Roman"/>
          <w:sz w:val="20"/>
          <w:szCs w:val="28"/>
          <w:lang w:val="en-US"/>
        </w:rPr>
        <w:fldChar w:fldCharType="separate"/>
      </w:r>
      <w:hyperlink w:anchor="_Toc85332896" w:history="1">
        <w:r w:rsidR="0076766B" w:rsidRPr="0076766B">
          <w:rPr>
            <w:rStyle w:val="Hyperlink"/>
            <w:rFonts w:ascii="Times New Roman" w:hAnsi="Times New Roman" w:cs="Times New Roman"/>
            <w:noProof/>
          </w:rPr>
          <w:t xml:space="preserve">Εικόνα 2.1 </w:t>
        </w:r>
        <w:r w:rsidR="0076766B" w:rsidRPr="0076766B">
          <w:rPr>
            <w:rStyle w:val="Hyperlink"/>
            <w:rFonts w:ascii="Times New Roman" w:hAnsi="Times New Roman" w:cs="Times New Roman"/>
            <w:noProof/>
            <w:lang w:eastAsia="el-GR"/>
          </w:rPr>
          <w:t>Διάρθρωση χρηματοδότησης προγραμματικής περιόδου 2014-2020 για την Ελλάδα.</w:t>
        </w:r>
        <w:r w:rsidR="0076766B" w:rsidRPr="0076766B">
          <w:rPr>
            <w:noProof/>
            <w:webHidden/>
          </w:rPr>
          <w:tab/>
        </w:r>
        <w:r w:rsidR="0076766B" w:rsidRPr="0076766B">
          <w:rPr>
            <w:noProof/>
            <w:webHidden/>
          </w:rPr>
          <w:fldChar w:fldCharType="begin"/>
        </w:r>
        <w:r w:rsidR="0076766B" w:rsidRPr="0076766B">
          <w:rPr>
            <w:noProof/>
            <w:webHidden/>
          </w:rPr>
          <w:instrText xml:space="preserve"> PAGEREF _Toc85332896 \h </w:instrText>
        </w:r>
        <w:r w:rsidR="0076766B" w:rsidRPr="0076766B">
          <w:rPr>
            <w:noProof/>
            <w:webHidden/>
          </w:rPr>
        </w:r>
        <w:r w:rsidR="0076766B" w:rsidRPr="0076766B">
          <w:rPr>
            <w:noProof/>
            <w:webHidden/>
          </w:rPr>
          <w:fldChar w:fldCharType="separate"/>
        </w:r>
        <w:r w:rsidR="0076766B" w:rsidRPr="0076766B">
          <w:rPr>
            <w:noProof/>
            <w:webHidden/>
          </w:rPr>
          <w:t>23</w:t>
        </w:r>
        <w:r w:rsidR="0076766B" w:rsidRPr="0076766B">
          <w:rPr>
            <w:noProof/>
            <w:webHidden/>
          </w:rPr>
          <w:fldChar w:fldCharType="end"/>
        </w:r>
      </w:hyperlink>
    </w:p>
    <w:p w14:paraId="3D4C2525" w14:textId="6DBFBCCB" w:rsidR="00D21225" w:rsidRPr="006A4D02" w:rsidRDefault="006A4D02" w:rsidP="0076766B">
      <w:pPr>
        <w:tabs>
          <w:tab w:val="left" w:pos="2880"/>
        </w:tabs>
        <w:spacing w:line="360" w:lineRule="auto"/>
        <w:jc w:val="both"/>
        <w:rPr>
          <w:rFonts w:ascii="Times New Roman" w:hAnsi="Times New Roman" w:cs="Times New Roman"/>
          <w:sz w:val="28"/>
        </w:rPr>
        <w:sectPr w:rsidR="00D21225" w:rsidRPr="006A4D02" w:rsidSect="00CC6F0E">
          <w:footerReference w:type="default" r:id="rId12"/>
          <w:pgSz w:w="11905" w:h="16837" w:code="9"/>
          <w:pgMar w:top="1440" w:right="1803" w:bottom="1440" w:left="1797" w:header="709" w:footer="720" w:gutter="0"/>
          <w:pgNumType w:fmt="lowerRoman"/>
          <w:cols w:space="60"/>
          <w:noEndnote/>
          <w:titlePg/>
        </w:sectPr>
      </w:pPr>
      <w:r w:rsidRPr="0076766B">
        <w:rPr>
          <w:rFonts w:ascii="Times New Roman" w:hAnsi="Times New Roman" w:cs="Times New Roman"/>
          <w:sz w:val="20"/>
          <w:szCs w:val="28"/>
          <w:lang w:val="en-US"/>
        </w:rPr>
        <w:fldChar w:fldCharType="end"/>
      </w:r>
    </w:p>
    <w:p w14:paraId="7950CD4B" w14:textId="440A3AB6" w:rsidR="00A07309" w:rsidRPr="00C764B9" w:rsidRDefault="00F123E3" w:rsidP="00195300">
      <w:pPr>
        <w:pStyle w:val="Heading1"/>
        <w:spacing w:before="0" w:after="240"/>
        <w:rPr>
          <w:rFonts w:ascii="Times New Roman" w:hAnsi="Times New Roman" w:cs="Times New Roman"/>
          <w:color w:val="auto"/>
          <w:sz w:val="32"/>
          <w:szCs w:val="32"/>
        </w:rPr>
      </w:pPr>
      <w:bookmarkStart w:id="4" w:name="_Toc85459213"/>
      <w:r w:rsidRPr="00C764B9">
        <w:rPr>
          <w:rFonts w:ascii="Times New Roman" w:hAnsi="Times New Roman" w:cs="Times New Roman"/>
          <w:color w:val="auto"/>
          <w:sz w:val="32"/>
          <w:szCs w:val="32"/>
        </w:rPr>
        <w:lastRenderedPageBreak/>
        <w:t>ΕΙΣΑΓΩΓΗ</w:t>
      </w:r>
      <w:bookmarkEnd w:id="4"/>
    </w:p>
    <w:p w14:paraId="090B0026" w14:textId="77777777" w:rsidR="00CC6F0E" w:rsidRPr="00CC6F0E" w:rsidRDefault="00CC6F0E" w:rsidP="00D0467B">
      <w:pPr>
        <w:spacing w:after="240" w:line="360" w:lineRule="auto"/>
        <w:jc w:val="both"/>
        <w:rPr>
          <w:rFonts w:ascii="Times New Roman" w:hAnsi="Times New Roman" w:cs="Times New Roman"/>
          <w:sz w:val="24"/>
          <w:szCs w:val="24"/>
        </w:rPr>
      </w:pPr>
      <w:r w:rsidRPr="00CC6F0E">
        <w:rPr>
          <w:rFonts w:ascii="Times New Roman" w:hAnsi="Times New Roman" w:cs="Times New Roman"/>
          <w:sz w:val="24"/>
          <w:szCs w:val="24"/>
        </w:rPr>
        <w:t xml:space="preserve">Στην διπλωματική αυτή εργασία καταβάλλεται μια προσπάθεια εξέτασης της συμβολής των Περιφερειακών Επιχειρησιακών Προγραμμάτων στην περιφερειακή ανάπτυξη και θα μελετηθεί συγκεκριμένα η περίπτωση της Περιφέρειας Δυτικής Ελλάδας (ΠΔΕ) για την προγραμματική περίοδο 2014-2020. Η περίοδος αυτή συνέπεσε με την οικονομική κρίση στην χώρα μας και με την υπογραφή δανειακών συμβάσεων με σημαντικές δεσμεύσεις για την διαχείριση των χρημάτων. Μέσα στην ίδια περίοδο που η οικονομική κρίση συνέτεινε στην δημιουργία περιφερειακών ανισοτήτων έπρεπε η Ελλάδα να διαχειριστεί τα ευρωπαϊκά κονδύλια των τομεακών και περιφερειακών επιχειρησιακών προγραμμάτων και να εφαρμόσει βιώσιμες περιφερειακές αναπτυξιακές στρατηγικές έτσι ώστε να διασφαλίζεται η ανάπτυξη και η ευημερία όλων των περιφερειών της χώρας. </w:t>
      </w:r>
    </w:p>
    <w:p w14:paraId="06116CED" w14:textId="587662F2" w:rsidR="00CC6F0E" w:rsidRPr="00CC6F0E" w:rsidRDefault="00CC6F0E" w:rsidP="00D0467B">
      <w:pPr>
        <w:spacing w:after="240" w:line="360" w:lineRule="auto"/>
        <w:jc w:val="both"/>
        <w:rPr>
          <w:rFonts w:ascii="Times New Roman" w:hAnsi="Times New Roman" w:cs="Times New Roman"/>
          <w:sz w:val="24"/>
          <w:szCs w:val="24"/>
        </w:rPr>
      </w:pPr>
      <w:r w:rsidRPr="00CC6F0E">
        <w:rPr>
          <w:rFonts w:ascii="Times New Roman" w:hAnsi="Times New Roman" w:cs="Times New Roman"/>
          <w:sz w:val="24"/>
          <w:szCs w:val="24"/>
        </w:rPr>
        <w:t>Ήδη από τις αρχές της δεκαετίας του 1980 μέχρι και σήμερα η Ελλάδα έχει αναπτύξει πολιτικές, που συμβαδίζουν με τα ευρωπαϊκά δεδομένα, διαχειριζόμενη τεράστιες, για τα δεδομένα της χώρας μας, χρηματοροές με στόχο την προσαρμογή και βελτίωση της χώρας στο ευρύτερο περιβάλλον της Ευρωπαϊκής Ένωσης, όπως αυτό διαμορφώθηκε με τις προσχωρήσεις σε αυτήν πολλών ευρωπαϊκών χωρών.</w:t>
      </w:r>
    </w:p>
    <w:p w14:paraId="658C7FA3" w14:textId="77777777" w:rsidR="00CC6F0E" w:rsidRPr="00CC6F0E" w:rsidRDefault="00CC6F0E" w:rsidP="00D0467B">
      <w:pPr>
        <w:spacing w:after="240" w:line="360" w:lineRule="auto"/>
        <w:jc w:val="both"/>
        <w:rPr>
          <w:rFonts w:ascii="Times New Roman" w:hAnsi="Times New Roman" w:cs="Times New Roman"/>
          <w:sz w:val="24"/>
          <w:szCs w:val="24"/>
        </w:rPr>
      </w:pPr>
      <w:r w:rsidRPr="00CC6F0E">
        <w:rPr>
          <w:rFonts w:ascii="Times New Roman" w:hAnsi="Times New Roman" w:cs="Times New Roman"/>
          <w:sz w:val="24"/>
          <w:szCs w:val="24"/>
        </w:rPr>
        <w:t>Η Περιφέρεια Δυτικής Ελλάδος, λόγω της γεωγραφικής της θέσης, των κοινωνικών και οικονομικών χαρακτηριστικών της παρουσιάζει κάποιες ιδιαιτερότητες, οι οποίες παρά τις μακροχρόνιες χρηματοδοτήσεις δεν την έχουν βοηθήσει να ανέβει στην κατάταξη με βάση την οικονομική ευμάρεια. Επομένως, η μελέτη του επιχειρησιακού προγράμματος αυτής της περιφέρειας και η θετική επίδραση που αυτό μπορεί να φέρει στην περιφερειακή ανάπτυξη παρουσιάζει εξαιρετικό ενδιαφέρον.</w:t>
      </w:r>
    </w:p>
    <w:p w14:paraId="5A096B40" w14:textId="65A5CFF7" w:rsidR="00CC6F0E" w:rsidRDefault="00CC6F0E" w:rsidP="003A22D6">
      <w:pPr>
        <w:spacing w:after="240" w:line="360" w:lineRule="auto"/>
        <w:jc w:val="both"/>
        <w:rPr>
          <w:rFonts w:ascii="Times New Roman" w:hAnsi="Times New Roman" w:cs="Times New Roman"/>
          <w:sz w:val="24"/>
          <w:szCs w:val="24"/>
        </w:rPr>
      </w:pPr>
      <w:r w:rsidRPr="00CC6F0E">
        <w:rPr>
          <w:rFonts w:ascii="Times New Roman" w:hAnsi="Times New Roman" w:cs="Times New Roman"/>
          <w:sz w:val="24"/>
          <w:szCs w:val="24"/>
        </w:rPr>
        <w:t>Στο πρώτο κεφάλαιο θα εξεταστεί το θεωρητικό πλαίσιο της περιφερειακής ανάπτυξης και ειδικότερα επιχειρείται µία σκιαγράφηση των εννοιών της ανάπτυξης στην γεωγραφική αυτή ενότητα. Επίσης, γίνεται µία προσπάθεια καταγραφής των σημαντικότερων θεωριών, µε συνοπτική παρουσίαση των σταδίων ανάπτυξης και των νεότερων στρατηγικών.</w:t>
      </w:r>
      <w:r w:rsidR="00EA3371">
        <w:rPr>
          <w:rFonts w:ascii="Times New Roman" w:hAnsi="Times New Roman" w:cs="Times New Roman"/>
          <w:sz w:val="24"/>
          <w:szCs w:val="24"/>
        </w:rPr>
        <w:t xml:space="preserve"> Στο δεύτερο κεφάλαιο γίνεται αναφορά στην πολιτική συνοχής της ΕΕ και στην προγραμματική περίοδο 2014-2020 καθώς και στο πως επηρεάζονται από την πανδημία </w:t>
      </w:r>
      <w:r w:rsidR="00EA3371">
        <w:rPr>
          <w:rFonts w:ascii="Times New Roman" w:hAnsi="Times New Roman" w:cs="Times New Roman"/>
          <w:sz w:val="24"/>
          <w:szCs w:val="24"/>
          <w:lang w:val="en-US"/>
        </w:rPr>
        <w:t>COVID</w:t>
      </w:r>
      <w:r w:rsidR="00EA3371" w:rsidRPr="00EA3371">
        <w:rPr>
          <w:rFonts w:ascii="Times New Roman" w:hAnsi="Times New Roman" w:cs="Times New Roman"/>
          <w:sz w:val="24"/>
          <w:szCs w:val="24"/>
        </w:rPr>
        <w:t>-19.</w:t>
      </w:r>
      <w:r w:rsidR="00884B13" w:rsidRPr="00884B13">
        <w:rPr>
          <w:rFonts w:ascii="Times New Roman" w:hAnsi="Times New Roman" w:cs="Times New Roman"/>
          <w:sz w:val="24"/>
          <w:szCs w:val="24"/>
        </w:rPr>
        <w:t xml:space="preserve"> </w:t>
      </w:r>
      <w:r w:rsidR="00884B13">
        <w:rPr>
          <w:rFonts w:ascii="Times New Roman" w:hAnsi="Times New Roman" w:cs="Times New Roman"/>
          <w:sz w:val="24"/>
          <w:szCs w:val="24"/>
        </w:rPr>
        <w:t xml:space="preserve">Στο τρίτο κεφάλαιο γίνεται αναφορά στον </w:t>
      </w:r>
      <w:r w:rsidR="00884B13" w:rsidRPr="00884B13">
        <w:rPr>
          <w:rFonts w:ascii="Times New Roman" w:hAnsi="Times New Roman" w:cs="Times New Roman"/>
          <w:sz w:val="24"/>
          <w:szCs w:val="24"/>
        </w:rPr>
        <w:t>Εθνικό Προγραμματισμός σε Περιφερειακό Επίπε</w:t>
      </w:r>
      <w:r w:rsidR="00884B13">
        <w:rPr>
          <w:rFonts w:ascii="Times New Roman" w:hAnsi="Times New Roman" w:cs="Times New Roman"/>
          <w:sz w:val="24"/>
          <w:szCs w:val="24"/>
        </w:rPr>
        <w:t>δο, στην ιστορική</w:t>
      </w:r>
      <w:r w:rsidR="00884B13" w:rsidRPr="00884B13">
        <w:t xml:space="preserve"> </w:t>
      </w:r>
      <w:r w:rsidR="00884B13" w:rsidRPr="00884B13">
        <w:rPr>
          <w:rFonts w:ascii="Times New Roman" w:hAnsi="Times New Roman" w:cs="Times New Roman"/>
          <w:sz w:val="24"/>
          <w:szCs w:val="24"/>
        </w:rPr>
        <w:t xml:space="preserve">εξέλιξη της </w:t>
      </w:r>
      <w:r w:rsidR="00884B13" w:rsidRPr="00884B13">
        <w:rPr>
          <w:rFonts w:ascii="Times New Roman" w:hAnsi="Times New Roman" w:cs="Times New Roman"/>
          <w:sz w:val="24"/>
          <w:szCs w:val="24"/>
        </w:rPr>
        <w:lastRenderedPageBreak/>
        <w:t>Εθνικής Περιφερειακής Πολιτικής</w:t>
      </w:r>
      <w:r w:rsidR="00884B13">
        <w:rPr>
          <w:rFonts w:ascii="Times New Roman" w:hAnsi="Times New Roman" w:cs="Times New Roman"/>
          <w:sz w:val="24"/>
          <w:szCs w:val="24"/>
        </w:rPr>
        <w:t xml:space="preserve"> και στις δ</w:t>
      </w:r>
      <w:r w:rsidR="00884B13" w:rsidRPr="00884B13">
        <w:rPr>
          <w:rFonts w:ascii="Times New Roman" w:hAnsi="Times New Roman" w:cs="Times New Roman"/>
          <w:sz w:val="24"/>
          <w:szCs w:val="24"/>
        </w:rPr>
        <w:t xml:space="preserve">ημόσιες </w:t>
      </w:r>
      <w:r w:rsidR="00884B13">
        <w:rPr>
          <w:rFonts w:ascii="Times New Roman" w:hAnsi="Times New Roman" w:cs="Times New Roman"/>
          <w:sz w:val="24"/>
          <w:szCs w:val="24"/>
        </w:rPr>
        <w:t>ε</w:t>
      </w:r>
      <w:r w:rsidR="00884B13" w:rsidRPr="00884B13">
        <w:rPr>
          <w:rFonts w:ascii="Times New Roman" w:hAnsi="Times New Roman" w:cs="Times New Roman"/>
          <w:sz w:val="24"/>
          <w:szCs w:val="24"/>
        </w:rPr>
        <w:t>πενδύσεις στην Ελλάδα</w:t>
      </w:r>
      <w:r w:rsidR="00884B13">
        <w:rPr>
          <w:rFonts w:ascii="Times New Roman" w:hAnsi="Times New Roman" w:cs="Times New Roman"/>
          <w:sz w:val="24"/>
          <w:szCs w:val="24"/>
        </w:rPr>
        <w:t xml:space="preserve"> στο πλαίσιο του α</w:t>
      </w:r>
      <w:r w:rsidR="00884B13" w:rsidRPr="00884B13">
        <w:rPr>
          <w:rFonts w:ascii="Times New Roman" w:hAnsi="Times New Roman" w:cs="Times New Roman"/>
          <w:sz w:val="24"/>
          <w:szCs w:val="24"/>
        </w:rPr>
        <w:t>ναπτυξιακ</w:t>
      </w:r>
      <w:r w:rsidR="00884B13">
        <w:rPr>
          <w:rFonts w:ascii="Times New Roman" w:hAnsi="Times New Roman" w:cs="Times New Roman"/>
          <w:sz w:val="24"/>
          <w:szCs w:val="24"/>
        </w:rPr>
        <w:t>ού</w:t>
      </w:r>
      <w:r w:rsidR="00884B13" w:rsidRPr="00884B13">
        <w:rPr>
          <w:rFonts w:ascii="Times New Roman" w:hAnsi="Times New Roman" w:cs="Times New Roman"/>
          <w:sz w:val="24"/>
          <w:szCs w:val="24"/>
        </w:rPr>
        <w:t xml:space="preserve"> προγραμματισμ</w:t>
      </w:r>
      <w:r w:rsidR="00884B13">
        <w:rPr>
          <w:rFonts w:ascii="Times New Roman" w:hAnsi="Times New Roman" w:cs="Times New Roman"/>
          <w:sz w:val="24"/>
          <w:szCs w:val="24"/>
        </w:rPr>
        <w:t>ού</w:t>
      </w:r>
      <w:r w:rsidR="00884B13" w:rsidRPr="00884B13">
        <w:rPr>
          <w:rFonts w:ascii="Times New Roman" w:hAnsi="Times New Roman" w:cs="Times New Roman"/>
          <w:sz w:val="24"/>
          <w:szCs w:val="24"/>
        </w:rPr>
        <w:t xml:space="preserve"> και</w:t>
      </w:r>
      <w:r w:rsidR="00884B13">
        <w:rPr>
          <w:rFonts w:ascii="Times New Roman" w:hAnsi="Times New Roman" w:cs="Times New Roman"/>
          <w:sz w:val="24"/>
          <w:szCs w:val="24"/>
        </w:rPr>
        <w:t xml:space="preserve"> της</w:t>
      </w:r>
      <w:r w:rsidR="00884B13" w:rsidRPr="00884B13">
        <w:rPr>
          <w:rFonts w:ascii="Times New Roman" w:hAnsi="Times New Roman" w:cs="Times New Roman"/>
          <w:sz w:val="24"/>
          <w:szCs w:val="24"/>
        </w:rPr>
        <w:t xml:space="preserve"> παροχή</w:t>
      </w:r>
      <w:r w:rsidR="00884B13">
        <w:rPr>
          <w:rFonts w:ascii="Times New Roman" w:hAnsi="Times New Roman" w:cs="Times New Roman"/>
          <w:sz w:val="24"/>
          <w:szCs w:val="24"/>
        </w:rPr>
        <w:t>ς</w:t>
      </w:r>
      <w:r w:rsidR="00884B13" w:rsidRPr="00884B13">
        <w:rPr>
          <w:rFonts w:ascii="Times New Roman" w:hAnsi="Times New Roman" w:cs="Times New Roman"/>
          <w:sz w:val="24"/>
          <w:szCs w:val="24"/>
        </w:rPr>
        <w:t xml:space="preserve"> επενδυτικών κινήτρων</w:t>
      </w:r>
      <w:r w:rsidR="00884B13">
        <w:rPr>
          <w:rFonts w:ascii="Times New Roman" w:hAnsi="Times New Roman" w:cs="Times New Roman"/>
          <w:sz w:val="24"/>
          <w:szCs w:val="24"/>
        </w:rPr>
        <w:t>.</w:t>
      </w:r>
      <w:r w:rsidR="00884B13" w:rsidRPr="00884B13">
        <w:rPr>
          <w:rFonts w:ascii="Times New Roman" w:hAnsi="Times New Roman" w:cs="Times New Roman"/>
          <w:sz w:val="24"/>
          <w:szCs w:val="24"/>
        </w:rPr>
        <w:t xml:space="preserve"> </w:t>
      </w:r>
      <w:r w:rsidR="00884B13">
        <w:rPr>
          <w:rFonts w:ascii="Times New Roman" w:hAnsi="Times New Roman" w:cs="Times New Roman"/>
          <w:sz w:val="24"/>
          <w:szCs w:val="24"/>
        </w:rPr>
        <w:t xml:space="preserve">Στο τέταρτο κεφάλαιο </w:t>
      </w:r>
      <w:r w:rsidR="003A22D6">
        <w:rPr>
          <w:rFonts w:ascii="Times New Roman" w:hAnsi="Times New Roman" w:cs="Times New Roman"/>
          <w:sz w:val="24"/>
          <w:szCs w:val="24"/>
        </w:rPr>
        <w:t>πραγματοποιείται η μ</w:t>
      </w:r>
      <w:r w:rsidR="003A22D6" w:rsidRPr="003A22D6">
        <w:rPr>
          <w:rFonts w:ascii="Times New Roman" w:hAnsi="Times New Roman" w:cs="Times New Roman"/>
          <w:sz w:val="24"/>
          <w:szCs w:val="24"/>
        </w:rPr>
        <w:t>εθοδολογική προσέγγιση της συμβολής του ΠΕΠ ΠΔΕ στην ανάπτυξη της Περιφέρειας Δυτικής Ελλάδος</w:t>
      </w:r>
      <w:r w:rsidR="003A22D6">
        <w:rPr>
          <w:rFonts w:ascii="Times New Roman" w:hAnsi="Times New Roman" w:cs="Times New Roman"/>
          <w:sz w:val="24"/>
          <w:szCs w:val="24"/>
        </w:rPr>
        <w:t xml:space="preserve"> και συγκεκριμένα γίνεται αναφορά στη </w:t>
      </w:r>
      <w:r w:rsidR="003A22D6" w:rsidRPr="003A22D6">
        <w:rPr>
          <w:rFonts w:ascii="Times New Roman" w:hAnsi="Times New Roman" w:cs="Times New Roman"/>
          <w:sz w:val="24"/>
          <w:szCs w:val="24"/>
        </w:rPr>
        <w:t>συμβολή των έργων Υποδομών στην Ανάπτυξη της Περιφέρειας Δυτικής Ελλάδος</w:t>
      </w:r>
      <w:r w:rsidR="003A22D6">
        <w:rPr>
          <w:rFonts w:ascii="Times New Roman" w:hAnsi="Times New Roman" w:cs="Times New Roman"/>
          <w:sz w:val="24"/>
          <w:szCs w:val="24"/>
        </w:rPr>
        <w:t xml:space="preserve"> και παρατίθεται η μ</w:t>
      </w:r>
      <w:r w:rsidR="003A22D6" w:rsidRPr="003A22D6">
        <w:rPr>
          <w:rFonts w:ascii="Times New Roman" w:hAnsi="Times New Roman" w:cs="Times New Roman"/>
          <w:sz w:val="24"/>
          <w:szCs w:val="24"/>
        </w:rPr>
        <w:t>εθοδολογία και ανάλυση του μοντέλου εισροών-εκροών</w:t>
      </w:r>
      <w:r w:rsidR="003A22D6">
        <w:rPr>
          <w:rFonts w:ascii="Times New Roman" w:hAnsi="Times New Roman" w:cs="Times New Roman"/>
          <w:sz w:val="24"/>
          <w:szCs w:val="24"/>
        </w:rPr>
        <w:t>. Τέλος, η παρούσα μελέτη ολοκληρώνεται με τα συμπεράσματα που προκύπτουν από τα όσα καταγράφηκαν στα κεφάλαια που προηγήθηκαν.</w:t>
      </w:r>
    </w:p>
    <w:p w14:paraId="4D523220" w14:textId="25282481" w:rsidR="003A22D6" w:rsidRDefault="003A22D6" w:rsidP="00D0467B">
      <w:pPr>
        <w:spacing w:after="240" w:line="360" w:lineRule="auto"/>
        <w:jc w:val="both"/>
        <w:rPr>
          <w:rFonts w:ascii="Times New Roman" w:hAnsi="Times New Roman" w:cs="Times New Roman"/>
          <w:sz w:val="24"/>
          <w:szCs w:val="24"/>
        </w:rPr>
      </w:pPr>
    </w:p>
    <w:p w14:paraId="100D2050" w14:textId="629D606C" w:rsidR="003A22D6" w:rsidRDefault="003A22D6" w:rsidP="00D0467B">
      <w:pPr>
        <w:spacing w:after="240" w:line="360" w:lineRule="auto"/>
        <w:jc w:val="both"/>
        <w:rPr>
          <w:rFonts w:ascii="Times New Roman" w:hAnsi="Times New Roman" w:cs="Times New Roman"/>
          <w:sz w:val="24"/>
          <w:szCs w:val="24"/>
        </w:rPr>
      </w:pPr>
    </w:p>
    <w:p w14:paraId="4A88F463" w14:textId="03145C0D" w:rsidR="003A22D6" w:rsidRDefault="003A22D6" w:rsidP="00D0467B">
      <w:pPr>
        <w:spacing w:after="240" w:line="360" w:lineRule="auto"/>
        <w:jc w:val="both"/>
        <w:rPr>
          <w:rFonts w:ascii="Times New Roman" w:hAnsi="Times New Roman" w:cs="Times New Roman"/>
          <w:sz w:val="24"/>
          <w:szCs w:val="24"/>
        </w:rPr>
      </w:pPr>
    </w:p>
    <w:p w14:paraId="3F1C0948" w14:textId="319CEF98" w:rsidR="003A22D6" w:rsidRDefault="003A22D6" w:rsidP="00D0467B">
      <w:pPr>
        <w:spacing w:after="240" w:line="360" w:lineRule="auto"/>
        <w:jc w:val="both"/>
        <w:rPr>
          <w:rFonts w:ascii="Times New Roman" w:hAnsi="Times New Roman" w:cs="Times New Roman"/>
          <w:sz w:val="24"/>
          <w:szCs w:val="24"/>
        </w:rPr>
      </w:pPr>
    </w:p>
    <w:p w14:paraId="6CA05BEE" w14:textId="5EF39EC3" w:rsidR="003A22D6" w:rsidRDefault="003A22D6" w:rsidP="00D0467B">
      <w:pPr>
        <w:spacing w:after="240" w:line="360" w:lineRule="auto"/>
        <w:jc w:val="both"/>
        <w:rPr>
          <w:rFonts w:ascii="Times New Roman" w:hAnsi="Times New Roman" w:cs="Times New Roman"/>
          <w:sz w:val="24"/>
          <w:szCs w:val="24"/>
        </w:rPr>
      </w:pPr>
    </w:p>
    <w:p w14:paraId="431E8EDC" w14:textId="065B569B" w:rsidR="003A22D6" w:rsidRDefault="003A22D6" w:rsidP="00D0467B">
      <w:pPr>
        <w:spacing w:after="240" w:line="360" w:lineRule="auto"/>
        <w:jc w:val="both"/>
        <w:rPr>
          <w:rFonts w:ascii="Times New Roman" w:hAnsi="Times New Roman" w:cs="Times New Roman"/>
          <w:sz w:val="24"/>
          <w:szCs w:val="24"/>
        </w:rPr>
      </w:pPr>
    </w:p>
    <w:p w14:paraId="79163320" w14:textId="63B44304" w:rsidR="003A22D6" w:rsidRDefault="003A22D6" w:rsidP="00D0467B">
      <w:pPr>
        <w:spacing w:after="240" w:line="360" w:lineRule="auto"/>
        <w:jc w:val="both"/>
        <w:rPr>
          <w:rFonts w:ascii="Times New Roman" w:hAnsi="Times New Roman" w:cs="Times New Roman"/>
          <w:sz w:val="24"/>
          <w:szCs w:val="24"/>
        </w:rPr>
      </w:pPr>
    </w:p>
    <w:p w14:paraId="157BDBFA" w14:textId="4BB2D266" w:rsidR="003A22D6" w:rsidRDefault="003A22D6" w:rsidP="00D0467B">
      <w:pPr>
        <w:spacing w:after="240" w:line="360" w:lineRule="auto"/>
        <w:jc w:val="both"/>
        <w:rPr>
          <w:rFonts w:ascii="Times New Roman" w:hAnsi="Times New Roman" w:cs="Times New Roman"/>
          <w:sz w:val="24"/>
          <w:szCs w:val="24"/>
        </w:rPr>
      </w:pPr>
    </w:p>
    <w:p w14:paraId="263E5EF5" w14:textId="41CDB6EB" w:rsidR="003A22D6" w:rsidRDefault="003A22D6" w:rsidP="00D0467B">
      <w:pPr>
        <w:spacing w:after="240" w:line="360" w:lineRule="auto"/>
        <w:jc w:val="both"/>
        <w:rPr>
          <w:rFonts w:ascii="Times New Roman" w:hAnsi="Times New Roman" w:cs="Times New Roman"/>
          <w:sz w:val="24"/>
          <w:szCs w:val="24"/>
        </w:rPr>
      </w:pPr>
    </w:p>
    <w:p w14:paraId="0BEF2E04" w14:textId="71C4FE5B" w:rsidR="003A22D6" w:rsidRDefault="003A22D6" w:rsidP="00D0467B">
      <w:pPr>
        <w:spacing w:after="240" w:line="360" w:lineRule="auto"/>
        <w:jc w:val="both"/>
        <w:rPr>
          <w:rFonts w:ascii="Times New Roman" w:hAnsi="Times New Roman" w:cs="Times New Roman"/>
          <w:sz w:val="24"/>
          <w:szCs w:val="24"/>
        </w:rPr>
      </w:pPr>
    </w:p>
    <w:p w14:paraId="2D5EDE06" w14:textId="2B78547D" w:rsidR="003A22D6" w:rsidRDefault="003A22D6" w:rsidP="00D0467B">
      <w:pPr>
        <w:spacing w:after="240" w:line="360" w:lineRule="auto"/>
        <w:jc w:val="both"/>
        <w:rPr>
          <w:rFonts w:ascii="Times New Roman" w:hAnsi="Times New Roman" w:cs="Times New Roman"/>
          <w:sz w:val="24"/>
          <w:szCs w:val="24"/>
        </w:rPr>
      </w:pPr>
    </w:p>
    <w:p w14:paraId="424DFDC0" w14:textId="77777777" w:rsidR="003A22D6" w:rsidRDefault="003A22D6" w:rsidP="00D0467B">
      <w:pPr>
        <w:spacing w:after="240" w:line="360" w:lineRule="auto"/>
        <w:jc w:val="both"/>
        <w:rPr>
          <w:rFonts w:ascii="Times New Roman" w:hAnsi="Times New Roman" w:cs="Times New Roman"/>
          <w:sz w:val="24"/>
          <w:szCs w:val="24"/>
        </w:rPr>
      </w:pPr>
    </w:p>
    <w:p w14:paraId="3FF4CB5D" w14:textId="77777777" w:rsidR="003A22D6" w:rsidRPr="00884B13" w:rsidRDefault="003A22D6" w:rsidP="00D0467B">
      <w:pPr>
        <w:spacing w:after="240" w:line="360" w:lineRule="auto"/>
        <w:jc w:val="both"/>
        <w:rPr>
          <w:rFonts w:ascii="Times New Roman" w:hAnsi="Times New Roman" w:cs="Times New Roman"/>
          <w:sz w:val="24"/>
          <w:szCs w:val="24"/>
        </w:rPr>
      </w:pPr>
    </w:p>
    <w:p w14:paraId="39B0EF4C" w14:textId="463F8125" w:rsidR="002737C4" w:rsidRDefault="00F123E3" w:rsidP="002737C4">
      <w:pPr>
        <w:pStyle w:val="Heading1"/>
        <w:spacing w:before="0" w:after="240"/>
        <w:jc w:val="center"/>
        <w:rPr>
          <w:rFonts w:ascii="Times New Roman" w:hAnsi="Times New Roman" w:cs="Times New Roman"/>
          <w:color w:val="auto"/>
          <w:sz w:val="32"/>
          <w:szCs w:val="32"/>
        </w:rPr>
      </w:pPr>
      <w:bookmarkStart w:id="5" w:name="_Toc85459214"/>
      <w:r w:rsidRPr="00C764B9">
        <w:rPr>
          <w:rFonts w:ascii="Times New Roman" w:hAnsi="Times New Roman" w:cs="Times New Roman"/>
          <w:color w:val="auto"/>
          <w:sz w:val="32"/>
          <w:szCs w:val="32"/>
        </w:rPr>
        <w:lastRenderedPageBreak/>
        <w:t>ΚΕΦΑΛΑΙΟ 1</w:t>
      </w:r>
      <w:bookmarkEnd w:id="5"/>
    </w:p>
    <w:p w14:paraId="6830E515" w14:textId="704DDF93" w:rsidR="00F123E3" w:rsidRPr="00C764B9" w:rsidRDefault="002737C4" w:rsidP="002737C4">
      <w:pPr>
        <w:pStyle w:val="Heading1"/>
        <w:spacing w:before="0" w:after="240"/>
        <w:jc w:val="center"/>
        <w:rPr>
          <w:rFonts w:ascii="Times New Roman" w:hAnsi="Times New Roman" w:cs="Times New Roman"/>
          <w:color w:val="auto"/>
          <w:sz w:val="32"/>
          <w:szCs w:val="32"/>
        </w:rPr>
      </w:pPr>
      <w:bookmarkStart w:id="6" w:name="_Toc85459215"/>
      <w:r>
        <w:rPr>
          <w:rFonts w:ascii="Times New Roman" w:hAnsi="Times New Roman" w:cs="Times New Roman"/>
          <w:color w:val="auto"/>
          <w:sz w:val="32"/>
          <w:szCs w:val="32"/>
        </w:rPr>
        <w:t>ΠΕΡΙΦΕΡΕΙΑΚΗ</w:t>
      </w:r>
      <w:r w:rsidR="00CC6F0E" w:rsidRPr="00C764B9">
        <w:rPr>
          <w:rFonts w:ascii="Times New Roman" w:hAnsi="Times New Roman" w:cs="Times New Roman"/>
          <w:color w:val="auto"/>
          <w:sz w:val="32"/>
          <w:szCs w:val="32"/>
        </w:rPr>
        <w:t xml:space="preserve"> Α</w:t>
      </w:r>
      <w:r>
        <w:rPr>
          <w:rFonts w:ascii="Times New Roman" w:hAnsi="Times New Roman" w:cs="Times New Roman"/>
          <w:color w:val="auto"/>
          <w:sz w:val="32"/>
          <w:szCs w:val="32"/>
        </w:rPr>
        <w:t>ΝΑΠΤΥΞΗ</w:t>
      </w:r>
      <w:bookmarkEnd w:id="6"/>
    </w:p>
    <w:p w14:paraId="6293EA92" w14:textId="0FC6DEFE" w:rsidR="005D2114" w:rsidRPr="00C764B9" w:rsidRDefault="00F123E3" w:rsidP="007C3B80">
      <w:pPr>
        <w:pStyle w:val="Heading2"/>
        <w:numPr>
          <w:ilvl w:val="0"/>
          <w:numId w:val="1"/>
        </w:numPr>
        <w:spacing w:before="440" w:after="200"/>
        <w:ind w:hanging="651"/>
        <w:rPr>
          <w:rFonts w:ascii="Times New Roman" w:hAnsi="Times New Roman" w:cs="Times New Roman"/>
          <w:color w:val="auto"/>
          <w:sz w:val="28"/>
          <w:szCs w:val="28"/>
        </w:rPr>
      </w:pPr>
      <w:r w:rsidRPr="00C764B9">
        <w:rPr>
          <w:rFonts w:ascii="Times New Roman" w:hAnsi="Times New Roman" w:cs="Times New Roman"/>
          <w:color w:val="auto"/>
          <w:sz w:val="28"/>
          <w:szCs w:val="28"/>
        </w:rPr>
        <w:t xml:space="preserve"> </w:t>
      </w:r>
      <w:bookmarkStart w:id="7" w:name="_Toc85459216"/>
      <w:r w:rsidR="00CC6F0E" w:rsidRPr="00C764B9">
        <w:rPr>
          <w:rFonts w:ascii="Times New Roman" w:hAnsi="Times New Roman" w:cs="Times New Roman"/>
          <w:color w:val="auto"/>
          <w:sz w:val="28"/>
          <w:szCs w:val="28"/>
        </w:rPr>
        <w:t>Το περιφερειακό πρόβλημα</w:t>
      </w:r>
      <w:bookmarkEnd w:id="7"/>
    </w:p>
    <w:p w14:paraId="5167A86A" w14:textId="77777777" w:rsidR="00CC6F0E" w:rsidRPr="00D0467B" w:rsidRDefault="00CC6F0E" w:rsidP="00D0467B">
      <w:pPr>
        <w:spacing w:after="240" w:line="360" w:lineRule="auto"/>
        <w:jc w:val="both"/>
        <w:rPr>
          <w:rFonts w:ascii="Times New Roman" w:hAnsi="Times New Roman" w:cs="Times New Roman"/>
          <w:sz w:val="24"/>
          <w:szCs w:val="24"/>
        </w:rPr>
      </w:pPr>
      <w:r w:rsidRPr="00D0467B">
        <w:rPr>
          <w:rFonts w:ascii="Times New Roman" w:hAnsi="Times New Roman" w:cs="Times New Roman"/>
          <w:sz w:val="24"/>
          <w:szCs w:val="24"/>
        </w:rPr>
        <w:t>Η έννοια της ανάπτυξης συνδέεται άμεσα με το χρόνο, τον χώρο στον οποίο κρίνεται και σε σχέση με τις αξίες, οι οποίες κυριαρχούν την συγκεκριμένη περίοδο.</w:t>
      </w:r>
    </w:p>
    <w:p w14:paraId="10B4DD73" w14:textId="77777777" w:rsidR="00CC6F0E" w:rsidRPr="00D0467B" w:rsidRDefault="00CC6F0E" w:rsidP="00D0467B">
      <w:pPr>
        <w:spacing w:after="240" w:line="360" w:lineRule="auto"/>
        <w:jc w:val="both"/>
        <w:rPr>
          <w:rFonts w:ascii="Times New Roman" w:hAnsi="Times New Roman" w:cs="Times New Roman"/>
          <w:sz w:val="24"/>
          <w:szCs w:val="24"/>
        </w:rPr>
      </w:pPr>
      <w:r w:rsidRPr="00D0467B">
        <w:rPr>
          <w:rFonts w:ascii="Times New Roman" w:hAnsi="Times New Roman" w:cs="Times New Roman"/>
          <w:sz w:val="24"/>
          <w:szCs w:val="24"/>
        </w:rPr>
        <w:t xml:space="preserve">Μια γενική έννοια της ανάπτυξης υπάρχει στην πρώτη έκθεση ανθρώπινης ανάπτυξης του ΟΗΕ, όπου μεταξύ άλλων αναφέρεται: </w:t>
      </w:r>
      <w:r w:rsidRPr="00D0467B">
        <w:rPr>
          <w:rFonts w:ascii="Times New Roman" w:hAnsi="Times New Roman" w:cs="Times New Roman"/>
          <w:i/>
          <w:sz w:val="24"/>
          <w:szCs w:val="24"/>
        </w:rPr>
        <w:t>«Η ανθρώπινη ανάπτυξη είναι μια διαδικασία διεύρυνσης των επιλογών των ανθρώπων. Το πιο κρίσιμο από αυτές τις ευρείες επιλογές είναι να ζήσουν μια μακρά και υγιή ζωή, να εκπαιδευτούν και να έχουν πρόσβαση σε πόρους που απαιτούνται για ένα αξιοπρεπές βιοτικό επίπεδο. Οι επιπρόσθετες επιλογές περιλαμβάνουν την πολιτική ελευθερία, τα εγγυημένα ανθρώπινα δικαιώματα και τον προσωπικό σεβασμό. Η ανάπτυξη δίνει τη δυνατότητα στους ανθρώπους να έχουν αυτές τις επιλογές. Κανείς δεν μπορεί να εγγυηθεί την ανθρώπινη ευτυχία και οι επιλογές που κάνουν οι άνθρωποι είναι δικό τους μέλημα. Αλλά η διαδικασία ανάπτυξης θα πρέπει τουλάχιστον να δημιουργήσει ένα ευνοϊκό περιβάλλον για τους ανθρώπους, ατομικά και συλλογικά, για να αναπτύξουν πλήρως το δυναμικό τους και να έχουν εύλογες πιθανότητες να ζήσουν παραγωγική και δημιουργική ζωή σύμφωνα με τις ανάγκες και τα ενδιαφέροντά τους.</w:t>
      </w:r>
      <w:r w:rsidRPr="00D0467B">
        <w:rPr>
          <w:rFonts w:ascii="Times New Roman" w:hAnsi="Times New Roman" w:cs="Times New Roman"/>
          <w:sz w:val="24"/>
          <w:szCs w:val="24"/>
        </w:rPr>
        <w:t>» (</w:t>
      </w:r>
      <w:hyperlink r:id="rId13" w:history="1">
        <w:r w:rsidRPr="00D0467B">
          <w:rPr>
            <w:rStyle w:val="Hyperlink"/>
            <w:rFonts w:ascii="Times New Roman" w:hAnsi="Times New Roman" w:cs="Times New Roman"/>
            <w:sz w:val="24"/>
            <w:szCs w:val="24"/>
          </w:rPr>
          <w:t>http://www.hdr.undp.org/en/reports/global/hdr1990</w:t>
        </w:r>
      </w:hyperlink>
      <w:r w:rsidRPr="00D0467B">
        <w:rPr>
          <w:rFonts w:ascii="Times New Roman" w:hAnsi="Times New Roman" w:cs="Times New Roman"/>
          <w:sz w:val="24"/>
          <w:szCs w:val="24"/>
        </w:rPr>
        <w:t>)</w:t>
      </w:r>
    </w:p>
    <w:p w14:paraId="05A050AF" w14:textId="77777777" w:rsidR="00CC6F0E" w:rsidRPr="00D0467B" w:rsidRDefault="00CC6F0E" w:rsidP="00D0467B">
      <w:pPr>
        <w:spacing w:after="240" w:line="360" w:lineRule="auto"/>
        <w:jc w:val="both"/>
        <w:rPr>
          <w:rFonts w:ascii="Times New Roman" w:hAnsi="Times New Roman" w:cs="Times New Roman"/>
          <w:sz w:val="24"/>
          <w:szCs w:val="24"/>
        </w:rPr>
      </w:pPr>
      <w:r w:rsidRPr="00D0467B">
        <w:rPr>
          <w:rFonts w:ascii="Times New Roman" w:hAnsi="Times New Roman" w:cs="Times New Roman"/>
          <w:sz w:val="24"/>
          <w:szCs w:val="24"/>
        </w:rPr>
        <w:t>Ο όρος περιφερειακή ανάπτυξη, σημαίνει την αναγκαιότητα σύγκλισης των διαφόρων περιοχών μιας χώρας προς τον εθνικό μέσο όρο ενός ή περισσότερων κριτηρίων, τα οποία ορίζονται από τους φορείς άσκησης πολιτικής της χώρας ή είναι το αποτέλεσμα διεργασιών και λαϊκών απαιτήσεων που εκκινούν από τη βάση και υπαγορεύονται προς τα πάνω (Κόνσολας, 1997, σελ. 131-132).</w:t>
      </w:r>
    </w:p>
    <w:p w14:paraId="7243FD1F" w14:textId="5CA70E4B" w:rsidR="00CC6F0E" w:rsidRDefault="00CC6F0E" w:rsidP="00D0467B">
      <w:pPr>
        <w:spacing w:after="240" w:line="360" w:lineRule="auto"/>
        <w:jc w:val="both"/>
        <w:rPr>
          <w:rFonts w:ascii="Times New Roman" w:hAnsi="Times New Roman" w:cs="Times New Roman"/>
          <w:sz w:val="24"/>
          <w:szCs w:val="24"/>
        </w:rPr>
      </w:pPr>
      <w:r w:rsidRPr="00D0467B">
        <w:rPr>
          <w:rFonts w:ascii="Times New Roman" w:hAnsi="Times New Roman" w:cs="Times New Roman"/>
          <w:sz w:val="24"/>
          <w:szCs w:val="24"/>
        </w:rPr>
        <w:t xml:space="preserve">Μία διάκριση των περιφερειών σύμφωνα με τον </w:t>
      </w:r>
      <w:proofErr w:type="spellStart"/>
      <w:r w:rsidRPr="00D0467B">
        <w:rPr>
          <w:rFonts w:ascii="Times New Roman" w:hAnsi="Times New Roman" w:cs="Times New Roman"/>
          <w:sz w:val="24"/>
          <w:szCs w:val="24"/>
        </w:rPr>
        <w:t>Boudeville</w:t>
      </w:r>
      <w:proofErr w:type="spellEnd"/>
      <w:r w:rsidRPr="00D0467B">
        <w:rPr>
          <w:rFonts w:ascii="Times New Roman" w:hAnsi="Times New Roman" w:cs="Times New Roman"/>
          <w:sz w:val="24"/>
          <w:szCs w:val="24"/>
        </w:rPr>
        <w:t xml:space="preserve"> (1964) (</w:t>
      </w:r>
      <w:bookmarkStart w:id="8" w:name="_Hlk83068327"/>
      <w:r w:rsidRPr="00D0467B">
        <w:rPr>
          <w:rFonts w:ascii="Times New Roman" w:hAnsi="Times New Roman" w:cs="Times New Roman"/>
          <w:sz w:val="24"/>
          <w:szCs w:val="24"/>
        </w:rPr>
        <w:t>Πολύζος</w:t>
      </w:r>
      <w:r w:rsidR="00AC39D2" w:rsidRPr="00D0467B">
        <w:rPr>
          <w:rFonts w:ascii="Times New Roman" w:hAnsi="Times New Roman" w:cs="Times New Roman"/>
          <w:sz w:val="24"/>
          <w:szCs w:val="24"/>
        </w:rPr>
        <w:t>,</w:t>
      </w:r>
      <w:r w:rsidRPr="00D0467B">
        <w:rPr>
          <w:rFonts w:ascii="Times New Roman" w:hAnsi="Times New Roman" w:cs="Times New Roman"/>
          <w:sz w:val="24"/>
          <w:szCs w:val="24"/>
        </w:rPr>
        <w:t xml:space="preserve"> 2011</w:t>
      </w:r>
      <w:bookmarkEnd w:id="8"/>
      <w:r w:rsidRPr="00D0467B">
        <w:rPr>
          <w:rFonts w:ascii="Times New Roman" w:hAnsi="Times New Roman" w:cs="Times New Roman"/>
          <w:sz w:val="24"/>
          <w:szCs w:val="24"/>
        </w:rPr>
        <w:t xml:space="preserve">) αναφέρεται σε τρεις κατηγορίες: </w:t>
      </w:r>
    </w:p>
    <w:p w14:paraId="0FDC303C" w14:textId="7FF4908D" w:rsidR="00052193" w:rsidRPr="00052193" w:rsidRDefault="00052193" w:rsidP="00D0467B">
      <w:pPr>
        <w:spacing w:after="240" w:line="360" w:lineRule="auto"/>
        <w:jc w:val="both"/>
        <w:rPr>
          <w:rFonts w:ascii="Times New Roman" w:hAnsi="Times New Roman" w:cs="Times New Roman"/>
          <w:i/>
          <w:iCs/>
          <w:sz w:val="24"/>
          <w:szCs w:val="24"/>
        </w:rPr>
      </w:pPr>
      <w:r w:rsidRPr="00D0467B">
        <w:rPr>
          <w:rFonts w:ascii="Times New Roman" w:hAnsi="Times New Roman" w:cs="Times New Roman"/>
          <w:i/>
          <w:iCs/>
          <w:sz w:val="24"/>
          <w:szCs w:val="24"/>
        </w:rPr>
        <w:t xml:space="preserve">Πολικές: </w:t>
      </w:r>
      <w:r w:rsidRPr="00D0467B">
        <w:rPr>
          <w:rFonts w:ascii="Times New Roman" w:hAnsi="Times New Roman" w:cs="Times New Roman"/>
          <w:sz w:val="24"/>
          <w:szCs w:val="24"/>
        </w:rPr>
        <w:t>είναι οι περιφέρειες που βρίσκονται σε αλληλεπίδραση μεταξύ τους για την επίτευξη συγκεκριμένων οικονομικών στόχων. Σε αυτές υπάρχει συνήθως ιεραρχική σχέση ανάμεσα στον πόλο – κέντρο και στην ενδοχώρα.</w:t>
      </w:r>
    </w:p>
    <w:p w14:paraId="1669A1AB" w14:textId="5F47AB8F" w:rsidR="00052193" w:rsidRPr="00052193" w:rsidRDefault="00052193" w:rsidP="00D0467B">
      <w:pPr>
        <w:spacing w:after="240" w:line="360" w:lineRule="auto"/>
        <w:jc w:val="both"/>
        <w:rPr>
          <w:rFonts w:ascii="Times New Roman" w:hAnsi="Times New Roman" w:cs="Times New Roman"/>
          <w:i/>
          <w:iCs/>
          <w:sz w:val="24"/>
          <w:szCs w:val="24"/>
        </w:rPr>
      </w:pPr>
      <w:r w:rsidRPr="00D0467B">
        <w:rPr>
          <w:rFonts w:ascii="Times New Roman" w:hAnsi="Times New Roman" w:cs="Times New Roman"/>
          <w:i/>
          <w:iCs/>
          <w:sz w:val="24"/>
          <w:szCs w:val="24"/>
        </w:rPr>
        <w:lastRenderedPageBreak/>
        <w:t xml:space="preserve">Προγραμματικές – Διοικητικές: </w:t>
      </w:r>
      <w:r w:rsidRPr="00D0467B">
        <w:rPr>
          <w:rFonts w:ascii="Times New Roman" w:hAnsi="Times New Roman" w:cs="Times New Roman"/>
          <w:sz w:val="24"/>
          <w:szCs w:val="24"/>
        </w:rPr>
        <w:t>είναι οι περιφέρειες τις οποίες καθορίζει το κάθε κράτος με γεωγραφικά – διοικητικά κριτήρια. Στην χώρα μας υπάρχουν δεκατρείς διοικητικές περιφέρειες, οι οποίες αποτελούν Οργανισμούς Τοπικής Αυτοδιοίκησης Β΄ βαθμού, με αιρετή διοίκηση, αυτοτέλεια και δικό τους προϋπολογισμό.</w:t>
      </w:r>
    </w:p>
    <w:p w14:paraId="35528D44" w14:textId="424C8197" w:rsidR="00CC6F0E" w:rsidRPr="00D0467B" w:rsidRDefault="00CC6F0E" w:rsidP="00D0467B">
      <w:pPr>
        <w:spacing w:after="240" w:line="360" w:lineRule="auto"/>
        <w:jc w:val="both"/>
        <w:rPr>
          <w:rFonts w:ascii="Times New Roman" w:hAnsi="Times New Roman" w:cs="Times New Roman"/>
          <w:i/>
          <w:iCs/>
          <w:sz w:val="24"/>
          <w:szCs w:val="24"/>
        </w:rPr>
      </w:pPr>
      <w:r w:rsidRPr="00D0467B">
        <w:rPr>
          <w:rFonts w:ascii="Times New Roman" w:hAnsi="Times New Roman" w:cs="Times New Roman"/>
          <w:i/>
          <w:iCs/>
          <w:sz w:val="24"/>
          <w:szCs w:val="24"/>
        </w:rPr>
        <w:t xml:space="preserve">Ομοιογενείς: </w:t>
      </w:r>
      <w:r w:rsidRPr="00D0467B">
        <w:rPr>
          <w:rFonts w:ascii="Times New Roman" w:hAnsi="Times New Roman" w:cs="Times New Roman"/>
          <w:sz w:val="24"/>
          <w:szCs w:val="24"/>
        </w:rPr>
        <w:t>είναι οι περιφέρειες που έχουν σχετικά ομοιογενή χαρακτηριστικά</w:t>
      </w:r>
      <w:r w:rsidR="00AC39D2" w:rsidRPr="00D0467B">
        <w:rPr>
          <w:rFonts w:ascii="Times New Roman" w:hAnsi="Times New Roman" w:cs="Times New Roman"/>
          <w:i/>
          <w:iCs/>
          <w:sz w:val="24"/>
          <w:szCs w:val="24"/>
        </w:rPr>
        <w:t>.</w:t>
      </w:r>
    </w:p>
    <w:p w14:paraId="19AD6293" w14:textId="77777777" w:rsidR="00CC6F0E" w:rsidRPr="00D0467B" w:rsidRDefault="00CC6F0E" w:rsidP="00D0467B">
      <w:pPr>
        <w:spacing w:after="240" w:line="360" w:lineRule="auto"/>
        <w:jc w:val="both"/>
        <w:rPr>
          <w:rFonts w:ascii="Times New Roman" w:hAnsi="Times New Roman" w:cs="Times New Roman"/>
          <w:sz w:val="24"/>
          <w:szCs w:val="24"/>
        </w:rPr>
      </w:pPr>
      <w:r w:rsidRPr="00D0467B">
        <w:rPr>
          <w:rFonts w:ascii="Times New Roman" w:hAnsi="Times New Roman" w:cs="Times New Roman"/>
          <w:sz w:val="24"/>
          <w:szCs w:val="24"/>
        </w:rPr>
        <w:t>Οι διάφορες θεωρίες που αναπτύχτηκαν την νεοκλασική περίοδο γύρω από την ανάπτυξη των κρατών, αλλά και των ευρύτερων γεωγραφικών χωρικών ενοτήτων μιας χώρας στην λογική, ότι σε μια ελεύθερη οικονομία οι κανόνες και μόνον της αγοράς ρυθμίζουν από μόνες τους την ισόρροπη ανάπτυξη των περιφερειών, προσκρούει στην σκληρή πραγματικότητα, ότι η αύξηση των κερδών των επιχειρήσεων είναι το στοιχείο, που καθορίζει σε μεγάλο βαθμό την αναπτυξιακή χωροταξικά κοινωνική ευημερία και δημιουργεί τις περιφερειακές ή ενδοπεριφερειακές ανισότητες (Κόνσολας, 1997, σελ. 49-50).</w:t>
      </w:r>
    </w:p>
    <w:p w14:paraId="2BAB5927" w14:textId="77777777" w:rsidR="00CC6F0E" w:rsidRPr="00D0467B" w:rsidRDefault="00CC6F0E" w:rsidP="00D0467B">
      <w:pPr>
        <w:spacing w:after="240" w:line="360" w:lineRule="auto"/>
        <w:jc w:val="both"/>
        <w:rPr>
          <w:rFonts w:ascii="Times New Roman" w:hAnsi="Times New Roman" w:cs="Times New Roman"/>
          <w:sz w:val="24"/>
          <w:szCs w:val="24"/>
        </w:rPr>
      </w:pPr>
      <w:r w:rsidRPr="00D0467B">
        <w:rPr>
          <w:rFonts w:ascii="Times New Roman" w:hAnsi="Times New Roman" w:cs="Times New Roman"/>
          <w:sz w:val="24"/>
          <w:szCs w:val="24"/>
        </w:rPr>
        <w:t xml:space="preserve">Οι επιλογές στο χώρο, που θα εγκατασταθεί μια επιχείρηση, η οποία θέλει να μεγιστοποιήσει τα κέρδη της βασίζεται σε μελέτες βιωσιμότητας, ανάλογα με την μορφή της και κρίνεται αποκλειστικά από την παράμετρο «κόστους- οφέλους». Στην κατεύθυνση αυτή λοιπόν, ανάλογα με το είδος της παραγωγικής διαδικασίας των επιχειρήσεων υπάρχουν βασικές προϋποθέσεις, που απαιτούνται προκειμένου να επιτευχθούν οι στόχοι της. Αυτοί καθορίζονται από το υπάρχον εργατικό δυναμικό και την εξειδίκευσή του, από το κόστος εργασίας, από την πρώτη ύλη, που χρησιμοποιείται, από τον τόπο μεταφοράς ενός προϊόντος «εξαγωγή η ενδογενώς», από τους φορολογικούς συντελεστές των κρατών, κλπ. </w:t>
      </w:r>
    </w:p>
    <w:p w14:paraId="6787E609" w14:textId="0C46D991" w:rsidR="00CC6F0E" w:rsidRPr="00D0467B" w:rsidRDefault="00CC6F0E" w:rsidP="00D0467B">
      <w:pPr>
        <w:spacing w:after="240" w:line="360" w:lineRule="auto"/>
        <w:jc w:val="both"/>
        <w:rPr>
          <w:rFonts w:ascii="Times New Roman" w:hAnsi="Times New Roman" w:cs="Times New Roman"/>
          <w:sz w:val="24"/>
          <w:szCs w:val="24"/>
        </w:rPr>
      </w:pPr>
      <w:r w:rsidRPr="00D0467B">
        <w:rPr>
          <w:rFonts w:ascii="Times New Roman" w:hAnsi="Times New Roman" w:cs="Times New Roman"/>
          <w:sz w:val="24"/>
          <w:szCs w:val="24"/>
        </w:rPr>
        <w:t xml:space="preserve">Η εξέλιξη σε βάθος χρόνου της ανάλυσης όλων των δεδομένων, που εμποδίζουν μια από τις θεμελιώδεις αρχές μιας ευνομούμενης δημοκρατίας να παρέχει στους πολίτες της κοινωνική ευημερία, ίσες ευκαιρίες, καλό βιοτικό επίπεδο, δεν είναι δυνατόν να </w:t>
      </w:r>
      <w:proofErr w:type="spellStart"/>
      <w:r w:rsidRPr="00D0467B">
        <w:rPr>
          <w:rFonts w:ascii="Times New Roman" w:hAnsi="Times New Roman" w:cs="Times New Roman"/>
          <w:sz w:val="24"/>
          <w:szCs w:val="24"/>
        </w:rPr>
        <w:t>επιτευχτεί</w:t>
      </w:r>
      <w:proofErr w:type="spellEnd"/>
      <w:r w:rsidRPr="00D0467B">
        <w:rPr>
          <w:rFonts w:ascii="Times New Roman" w:hAnsi="Times New Roman" w:cs="Times New Roman"/>
          <w:sz w:val="24"/>
          <w:szCs w:val="24"/>
        </w:rPr>
        <w:t xml:space="preserve"> με την απλή θεωρητική προσέγγιση, γιατί η οικονομία της αγοράς έχει επηρεαστεί από πολλούς παράγοντες που είναι απρόβλεπτοι (πόλεμοι, γεωπολιτικές ανακατατάξεις, μορφή πολιτεύματος, μετακινήσεις πληθυσμών, αναπτυσσόμενες οικονομίες, παγκοσμιοποίηση, θρησκευτικές πεποιθήσεις, χρηματοπιστωτικές κρίσεις, πανδημίες, νέες τεχνολογίες, κ</w:t>
      </w:r>
      <w:r w:rsidR="00AC39D2" w:rsidRPr="00D0467B">
        <w:rPr>
          <w:rFonts w:ascii="Times New Roman" w:hAnsi="Times New Roman" w:cs="Times New Roman"/>
          <w:sz w:val="24"/>
          <w:szCs w:val="24"/>
        </w:rPr>
        <w:t>.</w:t>
      </w:r>
      <w:r w:rsidRPr="00D0467B">
        <w:rPr>
          <w:rFonts w:ascii="Times New Roman" w:hAnsi="Times New Roman" w:cs="Times New Roman"/>
          <w:sz w:val="24"/>
          <w:szCs w:val="24"/>
        </w:rPr>
        <w:t>λπ</w:t>
      </w:r>
      <w:r w:rsidR="00AC39D2" w:rsidRPr="00D0467B">
        <w:rPr>
          <w:rFonts w:ascii="Times New Roman" w:hAnsi="Times New Roman" w:cs="Times New Roman"/>
          <w:sz w:val="24"/>
          <w:szCs w:val="24"/>
        </w:rPr>
        <w:t>.</w:t>
      </w:r>
      <w:r w:rsidRPr="00D0467B">
        <w:rPr>
          <w:rFonts w:ascii="Times New Roman" w:hAnsi="Times New Roman" w:cs="Times New Roman"/>
          <w:sz w:val="24"/>
          <w:szCs w:val="24"/>
        </w:rPr>
        <w:t xml:space="preserve">) </w:t>
      </w:r>
    </w:p>
    <w:p w14:paraId="6390E24D" w14:textId="3CB5B968" w:rsidR="00CC6F0E" w:rsidRPr="00D0467B" w:rsidRDefault="00CE6EEB" w:rsidP="00D0467B">
      <w:pPr>
        <w:spacing w:after="240" w:line="360" w:lineRule="auto"/>
        <w:jc w:val="both"/>
        <w:rPr>
          <w:rFonts w:ascii="Times New Roman" w:hAnsi="Times New Roman" w:cs="Times New Roman"/>
          <w:sz w:val="24"/>
          <w:szCs w:val="24"/>
        </w:rPr>
      </w:pPr>
      <w:r w:rsidRPr="00CE6EEB">
        <w:rPr>
          <w:rFonts w:ascii="Times New Roman" w:hAnsi="Times New Roman" w:cs="Times New Roman"/>
          <w:sz w:val="24"/>
          <w:szCs w:val="24"/>
        </w:rPr>
        <w:lastRenderedPageBreak/>
        <w:t xml:space="preserve">Η ανάλυση όλων αυτών των παραγόντων, που αποτελούν μεταβλητές ανά χρονικά διαστήματα, οι οποίες πρέπει να λαμβάνονται πολύ σοβαρά υπόψη, μαζί με κάποιες διαχρονικές σταθερές, όπως η αυξανόμενη ανταγωνιστικότητα, οι φυσικοί πόροι, η εξελισσόμενη τεχνολογία, οι υπερμεγέθεις συγκεντρώσεις πληθυσμού στις πρωτεύουσες των κρατών και στις μεγαλουπόλεις, οδηγούν αυτόματα στην συγκέντρωση πολλών βιομηχανιών και επιχειρήσεων οι οποίες στηρίζονται από άλλες δομές που αναγκαία υπάρχουν, όπως τα ερευνητικά κέντρα, τα πανεπιστήμια, οι τεχνολογικές σχολές, πολιτιστικές, κοινωνικές δομές, κ.λπ. </w:t>
      </w:r>
    </w:p>
    <w:p w14:paraId="4846878D" w14:textId="6C3F5B05" w:rsidR="00CC6F0E" w:rsidRPr="00D0467B" w:rsidRDefault="00CC6F0E" w:rsidP="00D0467B">
      <w:pPr>
        <w:spacing w:after="240" w:line="360" w:lineRule="auto"/>
        <w:jc w:val="both"/>
        <w:rPr>
          <w:rFonts w:ascii="Times New Roman" w:hAnsi="Times New Roman" w:cs="Times New Roman"/>
          <w:sz w:val="24"/>
          <w:szCs w:val="24"/>
        </w:rPr>
      </w:pPr>
      <w:r w:rsidRPr="00D0467B">
        <w:rPr>
          <w:rFonts w:ascii="Times New Roman" w:hAnsi="Times New Roman" w:cs="Times New Roman"/>
          <w:sz w:val="24"/>
          <w:szCs w:val="24"/>
        </w:rPr>
        <w:t>Αυτοί οι σημαντικοί παράγοντες δημιουργούν αυτομάτως αποκλίσεις τόσο ανάμεσα στις χώρες-μέλη της Ένωσης «Βορράς-Νότος», όσο και ανάμεσα στις περιφέρειες της ίδιας χώρας, όπου η κρατική οντότητα μέσω των δικών της και των ευρωπαϊκών πόρων παρεμβαίνει για να τις αμβλύνει. Το κράτος πρέπει να διακρίνει εγκαίρως τις δράσεις, που απαιτούνται σύμφωνα με τα γεωμορφολογικά δεδομένα ώστε αυτές να ιεραρχηθούν ως προτεραιότητα και να υποστηρίζονται όσο το δυνατόν περισσότερο απ’ όλες τις πολιτικές κατά τόπο δυνάμεις και να μην προσκρούουν στο ιδεολογικό υπόβαθρο των τοπικών πολιτικών σχηματισμών (αυτοδιοίκηση α΄ και β΄ βαθμού, επιμελητήρια)</w:t>
      </w:r>
      <w:r w:rsidR="00AC39D2" w:rsidRPr="00D0467B">
        <w:rPr>
          <w:rFonts w:ascii="Times New Roman" w:hAnsi="Times New Roman" w:cs="Times New Roman"/>
          <w:sz w:val="24"/>
          <w:szCs w:val="24"/>
        </w:rPr>
        <w:t>.</w:t>
      </w:r>
    </w:p>
    <w:p w14:paraId="54CB156C" w14:textId="77777777" w:rsidR="00CC6F0E" w:rsidRPr="00D0467B" w:rsidRDefault="00CC6F0E" w:rsidP="00D0467B">
      <w:pPr>
        <w:spacing w:after="240" w:line="360" w:lineRule="auto"/>
        <w:jc w:val="both"/>
        <w:rPr>
          <w:rFonts w:ascii="Times New Roman" w:hAnsi="Times New Roman" w:cs="Times New Roman"/>
          <w:sz w:val="24"/>
          <w:szCs w:val="24"/>
        </w:rPr>
      </w:pPr>
      <w:r w:rsidRPr="00D0467B">
        <w:rPr>
          <w:rFonts w:ascii="Times New Roman" w:hAnsi="Times New Roman" w:cs="Times New Roman"/>
          <w:sz w:val="24"/>
          <w:szCs w:val="24"/>
        </w:rPr>
        <w:t>Η μεθοδολογία με βάση αυτές τις παραμέτρους, που προαναφέρθηκαν σε επίπεδο κρατών και περιφερειών, τόσο σε ποιοτικό όσο και ποσοτικό επίπεδο, για να υπάρχει μέτρο σύγκρισης μεταξύ τους χρησιμοποιούνται δείκτες αποδεκτοί από τα κράτη μέλη που μετρούν την βελτίωση ευημερίας, όπως το κατά κεφαλήν εισόδημα μιας χώρας σε σχέση με το μέσο ευρωπαϊκό όρο, τα ποσοστά ανεργίας, κ.α.</w:t>
      </w:r>
    </w:p>
    <w:p w14:paraId="0E01AAFA" w14:textId="77777777" w:rsidR="00CC6F0E" w:rsidRPr="00D0467B" w:rsidRDefault="00CC6F0E" w:rsidP="00D0467B">
      <w:pPr>
        <w:spacing w:after="240" w:line="360" w:lineRule="auto"/>
        <w:jc w:val="both"/>
        <w:rPr>
          <w:rFonts w:ascii="Times New Roman" w:hAnsi="Times New Roman" w:cs="Times New Roman"/>
          <w:sz w:val="24"/>
          <w:szCs w:val="24"/>
        </w:rPr>
      </w:pPr>
      <w:r w:rsidRPr="00D0467B">
        <w:rPr>
          <w:rFonts w:ascii="Times New Roman" w:hAnsi="Times New Roman" w:cs="Times New Roman"/>
          <w:sz w:val="24"/>
          <w:szCs w:val="24"/>
        </w:rPr>
        <w:t>Συνεπώς υπάρχουν στοιχεία, που επηρεάζονται από εξωγενείς παράγοντες, όμως η δομή και η οργάνωση ενός κράτους, η μεταφορά αρμοδιοτήτων σε άλλους περιφερειακούς, θεσμικούς, δημοκρατικούς πυλώνες, με ταυτόχρονη μεταφορά των αναγκαίων πόρων, η έγκαιρη ενσωμάτωση των ευρωπαϊκών οδηγιών, το απλουστευμένο θεσμικό πλαίσιο για νέες επενδύσεις έχουν πολύ καλύτερα αποτελέσματα στον επιθυμητό στόχο για σύγκλιση των περιφερειών και για δικαιότερη κατανομή του παραγόμενου πλούτου. (Κόνσολας, 1997, σελ. 51-53).</w:t>
      </w:r>
    </w:p>
    <w:p w14:paraId="7108EB05" w14:textId="1D9D1CA3" w:rsidR="00CC6F0E" w:rsidRPr="00D0467B" w:rsidRDefault="00CC6F0E" w:rsidP="00D0467B">
      <w:pPr>
        <w:spacing w:after="240" w:line="360" w:lineRule="auto"/>
        <w:jc w:val="both"/>
        <w:rPr>
          <w:rFonts w:ascii="Times New Roman" w:hAnsi="Times New Roman" w:cs="Times New Roman"/>
          <w:sz w:val="24"/>
          <w:szCs w:val="24"/>
        </w:rPr>
      </w:pPr>
      <w:r w:rsidRPr="00D0467B">
        <w:rPr>
          <w:rFonts w:ascii="Times New Roman" w:hAnsi="Times New Roman" w:cs="Times New Roman"/>
          <w:sz w:val="24"/>
          <w:szCs w:val="24"/>
        </w:rPr>
        <w:t xml:space="preserve">Το τελευταίο διάστημα διαμορφώθηκαν οι ακόλουθες κατηγορίες διάκρισης των μειονεκτικών περιοχών: α) περιοχές με χαμηλό επίπεδο ανάπτυξης, ακόμα και οι πιο </w:t>
      </w:r>
      <w:r w:rsidRPr="00D0467B">
        <w:rPr>
          <w:rFonts w:ascii="Times New Roman" w:hAnsi="Times New Roman" w:cs="Times New Roman"/>
          <w:sz w:val="24"/>
          <w:szCs w:val="24"/>
        </w:rPr>
        <w:lastRenderedPageBreak/>
        <w:t xml:space="preserve">αναπτυγμένες χώρες είναι δυνατόν να έχουν τέτοιες περιφέρειες, β) Περιοχές σε βιομηχανική παρακμή, αυτό προϋποθέτει η χώρα στην οποία βρίσκονται αυτές να έχει ανεπτυγμένη βιομηχανία σε εθνικό επίπεδο και γ) περιοχές </w:t>
      </w:r>
      <w:proofErr w:type="spellStart"/>
      <w:r w:rsidRPr="00D0467B">
        <w:rPr>
          <w:rFonts w:ascii="Times New Roman" w:hAnsi="Times New Roman" w:cs="Times New Roman"/>
          <w:sz w:val="24"/>
          <w:szCs w:val="24"/>
        </w:rPr>
        <w:t>υπερκορεσμένες</w:t>
      </w:r>
      <w:proofErr w:type="spellEnd"/>
      <w:r w:rsidRPr="00D0467B">
        <w:rPr>
          <w:rFonts w:ascii="Times New Roman" w:hAnsi="Times New Roman" w:cs="Times New Roman"/>
          <w:sz w:val="24"/>
          <w:szCs w:val="24"/>
        </w:rPr>
        <w:t xml:space="preserve"> ως προς τον πληθυσμό και την παραγωγή, τέτοιες είναι συνήθως τα λεγόμενα μητροπολιτικά κέντρα. Η διάκριση αυτή δεν αποτελεί την βέλτιστη ωστόσο συμβάλλει στην γενικότερη μελέτη και ανάλυσή τους (Πετράκος και Ψυχάρης, 2016, σελ. 215-217)</w:t>
      </w:r>
      <w:r w:rsidR="00AC39D2" w:rsidRPr="00D0467B">
        <w:rPr>
          <w:rFonts w:ascii="Times New Roman" w:hAnsi="Times New Roman" w:cs="Times New Roman"/>
          <w:sz w:val="24"/>
          <w:szCs w:val="24"/>
        </w:rPr>
        <w:t>.</w:t>
      </w:r>
    </w:p>
    <w:p w14:paraId="029313EB" w14:textId="701632FA" w:rsidR="00AC39D2" w:rsidRPr="00D0467B" w:rsidRDefault="00CC6F0E" w:rsidP="00D0467B">
      <w:pPr>
        <w:spacing w:after="240" w:line="360" w:lineRule="auto"/>
        <w:jc w:val="both"/>
        <w:rPr>
          <w:rFonts w:ascii="Times New Roman" w:hAnsi="Times New Roman" w:cs="Times New Roman"/>
          <w:sz w:val="24"/>
          <w:szCs w:val="24"/>
        </w:rPr>
      </w:pPr>
      <w:r w:rsidRPr="00D0467B">
        <w:rPr>
          <w:rFonts w:ascii="Times New Roman" w:hAnsi="Times New Roman" w:cs="Times New Roman"/>
          <w:sz w:val="24"/>
          <w:szCs w:val="24"/>
        </w:rPr>
        <w:t>Επιπλέον υπάρχει μία ακόμα διάκριση που δίνει το βάρος στην σύγκριση πόλης με ύπαιθρο και όχι αναπτυγμένης – μη αναπτυγμένης περιοχής. Αυτό προκύπτει από την σταδιακή αντικατάσταση των κλασικών μητροπολιτικών κέντρων από συνδυασμούς κεντρικών και περιφερειακών πόλεων (</w:t>
      </w:r>
      <w:bookmarkStart w:id="9" w:name="_Hlk83068355"/>
      <w:r w:rsidRPr="00D0467B">
        <w:rPr>
          <w:rFonts w:ascii="Times New Roman" w:hAnsi="Times New Roman" w:cs="Times New Roman"/>
          <w:sz w:val="24"/>
          <w:szCs w:val="24"/>
          <w:lang w:val="en-US"/>
        </w:rPr>
        <w:t>McLeod</w:t>
      </w:r>
      <w:r w:rsidR="00AC39D2" w:rsidRPr="00D0467B">
        <w:rPr>
          <w:rFonts w:ascii="Times New Roman" w:hAnsi="Times New Roman" w:cs="Times New Roman"/>
          <w:sz w:val="24"/>
          <w:szCs w:val="24"/>
        </w:rPr>
        <w:t>,</w:t>
      </w:r>
      <w:r w:rsidRPr="00D0467B">
        <w:rPr>
          <w:rFonts w:ascii="Times New Roman" w:hAnsi="Times New Roman" w:cs="Times New Roman"/>
          <w:sz w:val="24"/>
          <w:szCs w:val="24"/>
        </w:rPr>
        <w:t xml:space="preserve"> 2014</w:t>
      </w:r>
      <w:bookmarkEnd w:id="9"/>
      <w:r w:rsidRPr="00D0467B">
        <w:rPr>
          <w:rFonts w:ascii="Times New Roman" w:hAnsi="Times New Roman" w:cs="Times New Roman"/>
          <w:sz w:val="24"/>
          <w:szCs w:val="24"/>
        </w:rPr>
        <w:t>)</w:t>
      </w:r>
      <w:r w:rsidR="00AC39D2" w:rsidRPr="00D0467B">
        <w:rPr>
          <w:rFonts w:ascii="Times New Roman" w:hAnsi="Times New Roman" w:cs="Times New Roman"/>
          <w:sz w:val="24"/>
          <w:szCs w:val="24"/>
        </w:rPr>
        <w:t>.</w:t>
      </w:r>
    </w:p>
    <w:p w14:paraId="0CD4CAC1" w14:textId="71E4C5F8" w:rsidR="00F123E3" w:rsidRPr="00C764B9" w:rsidRDefault="00AC39D2" w:rsidP="007C3B80">
      <w:pPr>
        <w:pStyle w:val="Heading2"/>
        <w:numPr>
          <w:ilvl w:val="0"/>
          <w:numId w:val="1"/>
        </w:numPr>
        <w:spacing w:before="440" w:after="200"/>
        <w:ind w:hanging="651"/>
        <w:rPr>
          <w:rFonts w:ascii="Times New Roman" w:hAnsi="Times New Roman" w:cs="Times New Roman"/>
          <w:color w:val="auto"/>
          <w:sz w:val="28"/>
          <w:szCs w:val="28"/>
        </w:rPr>
      </w:pPr>
      <w:bookmarkStart w:id="10" w:name="_Toc85459217"/>
      <w:r w:rsidRPr="00C764B9">
        <w:rPr>
          <w:rFonts w:ascii="Times New Roman" w:hAnsi="Times New Roman" w:cs="Times New Roman"/>
          <w:color w:val="auto"/>
          <w:sz w:val="28"/>
          <w:szCs w:val="28"/>
        </w:rPr>
        <w:t>Τα αίτια του περιφερειακού προβλήματος</w:t>
      </w:r>
      <w:bookmarkEnd w:id="10"/>
    </w:p>
    <w:p w14:paraId="54284CE0" w14:textId="77777777" w:rsidR="00AC39D2" w:rsidRPr="00AC39D2"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t>Οι διάφορες αιτίες που προκαλούν την ανισορροπία και την μεταβολή των δεικτών ευημερίας ή στασιμότητας διαφόρων γεωγραφικών περιοχών ή και κρατών είναι πολυσύνθετες και φυσικά χρειάζεται να εστιάσει κάποιος στην διαχρονική τους εξέλιξη, όπως στην επιλογή του μοντέλου ανάπτυξης και στην έγκαιρη μεταβολή του ή και στον εκσυγχρονισμό του, όταν αυτά αλλάζουν λόγω εξωγενών ή ενδογενών παραγόντων, στην οργάνωση των δομών σε κεντρικό επίπεδο, στην επάρκεια των φυσικών πόρων και των απαραίτητων πρώτων υλών. Όλα αυτά δημιουργούν αθροιστικά συγκριτικά πλεονεκτήματα σε σχέση με την κατάταξη των περιφερειών σε ανεπτυγμένες και αποκλίνουσες του κεντρικού στόχου, που είναι η ισόρροπη ανάπτυξη (Κόνσολας, 1997, σελ. 53).</w:t>
      </w:r>
    </w:p>
    <w:p w14:paraId="291A16A7" w14:textId="68698A5B" w:rsidR="00AC39D2" w:rsidRPr="00AC39D2"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t>Απαιτείται σίγουρα να εμβαθύνουμε σε ειδικότερες περιπτώσεις είτε περιφερειών είτε κρατικών οντοτήτων και σε πολλά άλλα επιμέρους στοιχεία, που λειτουργούν θετικά ή αρνητικά, προκειμένου να προσεγγιστεί το πρόβλημα με τους σωστούς όρους. Η μορφολογία μιας περιφέρειας παίζει σημαντικό ρόλο στις δυνατότητες ανάπτυξης. Όταν π.χ. το μεγαλύτερο μέρος της καλύπτεται από ορεινούς όγκους και οι βασικές πηγές εισοδημάτων προέρχονται ως επί το πλείστ</w:t>
      </w:r>
      <w:r>
        <w:rPr>
          <w:rFonts w:ascii="Times New Roman" w:hAnsi="Times New Roman" w:cs="Times New Roman"/>
          <w:sz w:val="24"/>
          <w:szCs w:val="24"/>
        </w:rPr>
        <w:t>ο</w:t>
      </w:r>
      <w:r w:rsidRPr="00AC39D2">
        <w:rPr>
          <w:rFonts w:ascii="Times New Roman" w:hAnsi="Times New Roman" w:cs="Times New Roman"/>
          <w:sz w:val="24"/>
          <w:szCs w:val="24"/>
        </w:rPr>
        <w:t xml:space="preserve">ν από μια μόνο δραστηριότητα, την κτηνοτροφία, η οποία λόγω σημαντικών δυσκολιών, όπως ο ανταγωνισμός, η φυγή των νέων, οι οποίοι κατευθύνονται προς τα μεγάλα αστικά κέντρα, ενώ θα μπορούσαν να παραμείνουν στον τόπο τους και να οργανώσουν - εκσυγχρονίσουν  τις </w:t>
      </w:r>
      <w:r w:rsidRPr="00AC39D2">
        <w:rPr>
          <w:rFonts w:ascii="Times New Roman" w:hAnsi="Times New Roman" w:cs="Times New Roman"/>
          <w:sz w:val="24"/>
          <w:szCs w:val="24"/>
        </w:rPr>
        <w:lastRenderedPageBreak/>
        <w:t>μονάδες παραγωγής, καθώς και το μεγάλο μεταφορικό κόστος εξαιτίας της απόστασης μειώνει σημαντικά τέτοιες δραστηριότητες με αποτέλεσμα την μείωση του δείκτη ευημερίας (Κόνσολας, 1997, σελ. 54-55).</w:t>
      </w:r>
    </w:p>
    <w:p w14:paraId="68E3C002" w14:textId="77777777" w:rsidR="00AC39D2" w:rsidRPr="00AC39D2"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t xml:space="preserve">Η μειονεκτικότητα επομένως ορισμένων γεωγραφικών ενοτήτων είτε ηπειρωτικών είτε νησιωτικών συμπλεγμάτων, όπου οι αποστάσεις από τα αστικά κέντρα είναι μεγάλες δημιουργούν αυτομάτως τις διαφορές, που παρατηρούνται αφού στα μεγάλα αστικά κέντρα υπάρχει συγκέντρωση πολλών επιχειρήσεων, οι οποίες εξυπηρετούνται καλυτέρα γιατί βρίσκονται κοντά στα κέντρα λήψης των αποφάσεων, έχουν χαμηλότερο μεταφορικό κόστος, μεγάλη αγορά για τα προϊόντα τους  δυνατότητα εξεύρεσης προσωπικού υψηλού επιπέδου. Οι διαφορές αυτές για να αμβλυνθούν χρειάζεται ένα συγκροτημένο σχέδιο με άξονες πολιτικών τόσο από τα κράτη μέλη της Ευρωπαϊκής Ένωσης, όσο και από την ίδια την χώρα (Κόνσολας, 1997, σελ. 54-57). </w:t>
      </w:r>
    </w:p>
    <w:p w14:paraId="2610CAB7" w14:textId="6D3D9F53" w:rsidR="00AC39D2" w:rsidRPr="00F535CE"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t xml:space="preserve">Τα κράτη - μέλη μέσα από τις γενικότερες εμπειρίες που υπάρχουν, από την τεχνογνωσία που είναι διάχυτη και εύκολα προσβάσιμη, πρέπει να φροντίσουν για την ενίσχυση των λιγότερο ανεπτυγμένων περιφερειών, εξετάζοντας τα διάφορα κοινωνικά, πολιτιστικά και περιβαλλοντικά δεδομένα με βάση τα συγκριτικά πλεονεκτήματα ώστε μέσω </w:t>
      </w:r>
      <w:proofErr w:type="spellStart"/>
      <w:r w:rsidRPr="00AC39D2">
        <w:rPr>
          <w:rFonts w:ascii="Times New Roman" w:hAnsi="Times New Roman" w:cs="Times New Roman"/>
          <w:sz w:val="24"/>
          <w:szCs w:val="24"/>
        </w:rPr>
        <w:t>στοχευμένων</w:t>
      </w:r>
      <w:proofErr w:type="spellEnd"/>
      <w:r w:rsidRPr="00AC39D2">
        <w:rPr>
          <w:rFonts w:ascii="Times New Roman" w:hAnsi="Times New Roman" w:cs="Times New Roman"/>
          <w:sz w:val="24"/>
          <w:szCs w:val="24"/>
        </w:rPr>
        <w:t xml:space="preserve"> παρεμβάσεων και νέων κινήτρων να επιδιώξουν να μεταβάλουν τις υπάρχουσες συνθήκες, ώστε να δημιουργηθούν νέες οικονομικές δραστηριότητες στις περιοχές αυτές για να αυξηθεί σταδιακά σε βάθος χρόνου το διαθέσιμο εισόδημα των πολιτών και να συγκλίνει η γεωγραφική αυτή ενότητα στα επιθυμητά όρια. Επίσης, πρέπει να δοθεί έμφαση και στις ανισότητες που υπάρχουν σε μια περιφέρεια, σε ζητήματα που αφορούν στο σύνολο των δομών είτε του κράτους είτε της αυτοδιοίκησης είτε των ίδιων των πολιτών ώστε να διευκολύνεται η παραμονή του εργατικού δυναμικού στον τόπο του. Για παράδειγμα, κοινωνικές, πολιτιστικές και αθλητικές δομές (βρεφονηπιακοί σταθμοί, γηροκομεία, Κέντρα Δημιουργικής Απασχόλησης, ΚΕΠ, πολιτιστικοί χώροι, αρχαιολογικά μουσεία, αθλητικές υποδομές, κ.α</w:t>
      </w:r>
      <w:r>
        <w:rPr>
          <w:rFonts w:ascii="Times New Roman" w:hAnsi="Times New Roman" w:cs="Times New Roman"/>
          <w:sz w:val="24"/>
          <w:szCs w:val="24"/>
        </w:rPr>
        <w:t>.</w:t>
      </w:r>
      <w:r w:rsidRPr="00AC39D2">
        <w:rPr>
          <w:rFonts w:ascii="Times New Roman" w:hAnsi="Times New Roman" w:cs="Times New Roman"/>
          <w:sz w:val="24"/>
          <w:szCs w:val="24"/>
        </w:rPr>
        <w:t>), μαζί με τις υπάρχουσες κρατικές υποδομές διευκολύνουν τους πολίτες σημαντικά στην εργασία τους. Μέσω των κοινωνικών επαφών δημιουργούνται νέες δομές μη ελεγχόμενες από το κράτος (Εμπορικοί, Πολιτιστικοί σύλλογοι, Συνεταιρισμοί, κ.α</w:t>
      </w:r>
      <w:r>
        <w:rPr>
          <w:rFonts w:ascii="Times New Roman" w:hAnsi="Times New Roman" w:cs="Times New Roman"/>
          <w:sz w:val="24"/>
          <w:szCs w:val="24"/>
        </w:rPr>
        <w:t>.</w:t>
      </w:r>
      <w:r w:rsidRPr="00AC39D2">
        <w:rPr>
          <w:rFonts w:ascii="Times New Roman" w:hAnsi="Times New Roman" w:cs="Times New Roman"/>
          <w:sz w:val="24"/>
          <w:szCs w:val="24"/>
        </w:rPr>
        <w:t xml:space="preserve">), οι οποίες υποβοηθούν μέσω της κατάλληλης ενημέρωσης στην δημιουργία νέων πρωτοβουλιών, αυξάνουν την </w:t>
      </w:r>
      <w:r w:rsidRPr="00AC39D2">
        <w:rPr>
          <w:rFonts w:ascii="Times New Roman" w:hAnsi="Times New Roman" w:cs="Times New Roman"/>
          <w:sz w:val="24"/>
          <w:szCs w:val="24"/>
        </w:rPr>
        <w:lastRenderedPageBreak/>
        <w:t>ιδιωτική συμμετοχή και με την ενίσχυση και αναμόχλευση ευρωπαϊκών ή κρατικών πόρων αυξάνει το τοπικό εισόδημα μιας γεωγραφικής περιοχής (Κόνσολας, 1997, σελ. 53-59). Ακόμη, ένας σημαντικός παράγοντας που συμβάλει στην αύξηση του εισοδήματος  των πολιτών των μειονεκτικών περιοχών είναι η ανάδειξη του φυσικού περιβάλλοντος, οι πανέμορφοι παραδοσιακοί οικισμοί, ο περιπατητικός τουρισμός ,η προβολή της τοπικής ιστορίας τους, ο θρησκευτικός τουρισμός, τα χιονοδρομικά κέντρα, κ</w:t>
      </w:r>
      <w:r>
        <w:rPr>
          <w:rFonts w:ascii="Times New Roman" w:hAnsi="Times New Roman" w:cs="Times New Roman"/>
          <w:sz w:val="24"/>
          <w:szCs w:val="24"/>
        </w:rPr>
        <w:t>.</w:t>
      </w:r>
      <w:r w:rsidRPr="00AC39D2">
        <w:rPr>
          <w:rFonts w:ascii="Times New Roman" w:hAnsi="Times New Roman" w:cs="Times New Roman"/>
          <w:sz w:val="24"/>
          <w:szCs w:val="24"/>
        </w:rPr>
        <w:t>λπ.</w:t>
      </w:r>
    </w:p>
    <w:p w14:paraId="75043DCE" w14:textId="4D85ECBA" w:rsidR="00586351" w:rsidRPr="00C764B9" w:rsidRDefault="00D116A2" w:rsidP="007C3B80">
      <w:pPr>
        <w:pStyle w:val="Heading2"/>
        <w:numPr>
          <w:ilvl w:val="0"/>
          <w:numId w:val="1"/>
        </w:numPr>
        <w:spacing w:before="440" w:after="200"/>
        <w:ind w:hanging="651"/>
        <w:rPr>
          <w:rFonts w:ascii="Times New Roman" w:hAnsi="Times New Roman" w:cs="Times New Roman"/>
          <w:color w:val="auto"/>
          <w:sz w:val="28"/>
          <w:szCs w:val="28"/>
        </w:rPr>
      </w:pPr>
      <w:bookmarkStart w:id="11" w:name="_Toc85459218"/>
      <w:r w:rsidRPr="00C764B9">
        <w:rPr>
          <w:rFonts w:ascii="Times New Roman" w:hAnsi="Times New Roman" w:cs="Times New Roman"/>
          <w:color w:val="auto"/>
          <w:sz w:val="28"/>
          <w:szCs w:val="28"/>
        </w:rPr>
        <w:t>Θεωρητική διερεύνηση του περιφερειακού προβλήματος</w:t>
      </w:r>
      <w:bookmarkEnd w:id="11"/>
      <w:r w:rsidRPr="00C764B9">
        <w:rPr>
          <w:rFonts w:ascii="Times New Roman" w:hAnsi="Times New Roman" w:cs="Times New Roman"/>
          <w:color w:val="auto"/>
          <w:sz w:val="28"/>
          <w:szCs w:val="28"/>
        </w:rPr>
        <w:t xml:space="preserve"> </w:t>
      </w:r>
    </w:p>
    <w:p w14:paraId="14FA90C2" w14:textId="77777777" w:rsidR="00AC39D2" w:rsidRPr="00AC39D2"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t>Η προσέγγιση των διάφορων συνθέτων προβλημάτων, των δυσκολιών, η μεθοδολογία μεταβολής για την βελτίωση της οικονομικής ανάπτυξης, βασίζονται στις διαχρονικές αναλύσεις των θεωριών γνωστών παγκοσμίως επιστημόνων, που προσεγγίζουν τα ζητήματα με κοινά δεδομένα, αλλά φυσικά και με τις ανάλογες παρεκκλίσεις ως προς το ακολουθούμενο μοντέλο ανάπτυξης, η διαμόρφωση του οποίου σε ένα  ετεροχρονισμένο παγκοσμιοποιημένο οικονομικό περιβάλλον μπορεί να προσκρούει είτε στην ιεράρχηση των προτεραιοτήτων είτε στην φιλοσοφία μιας διαφορετικής προσέγγισης, που να αλλάζει  τα κριτήρια για να αναπτυχτεί ή μια ευρύτερη περιοχή ή κρατικές οντότητες, βασιζόμενη σε μια άλλη  ιδεολογικοπολιτική θεώρηση (Κόνσολας, 1997, σελ. 60-61).</w:t>
      </w:r>
    </w:p>
    <w:p w14:paraId="6B902310" w14:textId="77777777" w:rsidR="00AC39D2" w:rsidRPr="00AC39D2"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t xml:space="preserve">Οι παραδοχές αυτές οδηγούν ταυτόχρονα και στις διαφορετικές απόψεις πως μια περιφέρεια δύναται να κρατήσει τα ίδια χαρακτηριστικά (αγροτική οικονομία) βελτιώνοντας μόνον τον εκσυγχρονισμό των συνθηκών λειτουργίας των επιχειρήσεων αδιαφορώντας για την μειονεκτική της θέση στον γεωγραφικό χώρο, την απόσταση από τα αστικά κέντρα. Οι παράγοντες όμως αυτοί δημιουργούν δυσμενές οικονομικό κλίμα, και σε πολλές περιπτώσεις αν δεν συνδυαστούν με δυαδικές κλαδικές παραγωγικές μορφές οδηγούν την περιφέρεια στην στασιμότητα ή και στην οπισθοδρόμηση. Η βελτίωση των απαραίτητων συνθηκών για την εξισορρόπηση μιας προβληματικής περιφέρειας με αυτά τα χαρακτηριστικά, πρέπει να συνδυαστεί με τους απαραίτητους πόρους, με τον απαραίτητο </w:t>
      </w:r>
      <w:proofErr w:type="spellStart"/>
      <w:r w:rsidRPr="00AC39D2">
        <w:rPr>
          <w:rFonts w:ascii="Times New Roman" w:hAnsi="Times New Roman" w:cs="Times New Roman"/>
          <w:sz w:val="24"/>
          <w:szCs w:val="24"/>
        </w:rPr>
        <w:t>στοχευμένο</w:t>
      </w:r>
      <w:proofErr w:type="spellEnd"/>
      <w:r w:rsidRPr="00AC39D2">
        <w:rPr>
          <w:rFonts w:ascii="Times New Roman" w:hAnsi="Times New Roman" w:cs="Times New Roman"/>
          <w:sz w:val="24"/>
          <w:szCs w:val="24"/>
        </w:rPr>
        <w:t xml:space="preserve"> στρατηγικό σχεδιασμό και με την ταχύτητα, που απαιτείται (Κόνσολας, 1997, σελ. 68-69).</w:t>
      </w:r>
    </w:p>
    <w:p w14:paraId="139E0CAF" w14:textId="77777777" w:rsidR="00AC39D2" w:rsidRPr="00AC39D2"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lastRenderedPageBreak/>
        <w:t>Αυτή την σχέση πρέπει να μεταβάλλει το κράτος και οι αποκεντρωμένοι θεσμικοί βραχίονές του, αναβαθμίζοντας την λειτουργία του ήδη παραγόμενου πρωτογενούς προϊόντος με την προσθήκη εργαλείων και υποδομών (εξηλεκτρισμός, προσβασιμότητα, συνεταιρισμούς, που θα το προωθήσουν). Ταυτόχρονα, αξιοποιούνται όλα τα υπόλοιπα επιμέρους εργαλεία, που συμβάλλουν στην αύξηση του εισοδήματος της ευρύτερης περιοχής, όπως μικρότερες μορφές επιχειρήσεων διακίνησης των προϊόντων, διαμορφώνοντας ένα πιο σύνθετο μοντέλο ανάπτυξης που λειτουργεί προσθετικά και συμβάλει στον παραγόμενο συνολικά πλούτο ως ποσοστό του ΑΕΠ που κατατάσσει την περιφέρεια στην ανάλογη θέση, σύμφωνα με τα στοιχεία που αξιολογούνται από την Ευρωπαϊκή Επιτροπή (Κόνσολας, 1997, σελ. 70-72).</w:t>
      </w:r>
    </w:p>
    <w:p w14:paraId="31595065" w14:textId="7DF7A3FA" w:rsidR="00AC39D2" w:rsidRPr="00AC39D2"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t>Μια μορφή π.χ</w:t>
      </w:r>
      <w:r w:rsidR="002D1FA0">
        <w:rPr>
          <w:rFonts w:ascii="Times New Roman" w:hAnsi="Times New Roman" w:cs="Times New Roman"/>
          <w:sz w:val="24"/>
          <w:szCs w:val="24"/>
        </w:rPr>
        <w:t>.</w:t>
      </w:r>
      <w:r w:rsidRPr="00AC39D2">
        <w:rPr>
          <w:rFonts w:ascii="Times New Roman" w:hAnsi="Times New Roman" w:cs="Times New Roman"/>
          <w:sz w:val="24"/>
          <w:szCs w:val="24"/>
        </w:rPr>
        <w:t xml:space="preserve">  που θα μπορούσε κάλλιστα να συμβάλει σημαντικά στην αύξηση του δείκτη ευημερίας είναι η αναδιάρθρωση παραδοσιακών καλλιεργειών στο πεδινό τμήμα των περιφερειών, που καρκινοβατούν λόγω του μεγάλου ανταγωνισμού ,του μεταφορικού κόστους, του μη εκσυγχρονισμού, του τρόπου καλλιέργειας  σε είδη καλλιεργειών όπως η φαρμακευτική κάνναβη, η αλόη, τα ρόδια, φράουλα που έχουν μεγάλο εξαγωγικό ενδιαφέρον και πολλαπλάσιο κέρδος από μια παραδοσιακή καλλιέργεια.</w:t>
      </w:r>
    </w:p>
    <w:p w14:paraId="4A6DFCB8" w14:textId="77777777" w:rsidR="00AC39D2" w:rsidRPr="00AC39D2"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t xml:space="preserve">Τα μοντέλα αυτά λοιπόν ανάπτυξης, σύμφωνα και με την θεωρία </w:t>
      </w:r>
      <w:proofErr w:type="spellStart"/>
      <w:r w:rsidRPr="00AC39D2">
        <w:rPr>
          <w:rFonts w:ascii="Times New Roman" w:hAnsi="Times New Roman" w:cs="Times New Roman"/>
          <w:sz w:val="24"/>
          <w:szCs w:val="24"/>
        </w:rPr>
        <w:t>Rosto</w:t>
      </w:r>
      <w:proofErr w:type="spellEnd"/>
      <w:r w:rsidRPr="00AC39D2">
        <w:rPr>
          <w:rFonts w:ascii="Times New Roman" w:hAnsi="Times New Roman" w:cs="Times New Roman"/>
          <w:sz w:val="24"/>
          <w:szCs w:val="24"/>
          <w:lang w:val="en-US"/>
        </w:rPr>
        <w:t>w</w:t>
      </w:r>
      <w:r w:rsidRPr="00AC39D2">
        <w:rPr>
          <w:rFonts w:ascii="Times New Roman" w:hAnsi="Times New Roman" w:cs="Times New Roman"/>
          <w:sz w:val="24"/>
          <w:szCs w:val="24"/>
        </w:rPr>
        <w:t>, που δεν μπορεί να προσεγγίσει τις αλλαγές που συντελούνται παγκοσμίως, αλλά και τον τρόπο και χρόνο που αποτελεί κρίσιμο στοιχείο των θεμελιακών αλλαγών, αλλά και την ακριβή κατεύθυνση της όδευσης των επιμέρους πρόσθετων κλάδων που θα συμβάλλουν στην ανάταση των περιφερειακών αυτών ενοτήτων θεωρείται ως μια έλλειψη συνολικής πρότασης επίλυσης του κεντρικού στόχου για την όσο δυνατόν μεγαλύτερη άμβλυνση των περιφερειακών ανισοτήτων (Κόνσολας, 1997, σελ. 61-63).</w:t>
      </w:r>
    </w:p>
    <w:p w14:paraId="78850A5D" w14:textId="77777777" w:rsidR="00AC39D2" w:rsidRPr="00AC39D2"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t xml:space="preserve">Μια διαφορετική προσέγγιση, σύμφωνα με τον </w:t>
      </w:r>
      <w:r w:rsidRPr="00AC39D2">
        <w:rPr>
          <w:rFonts w:ascii="Times New Roman" w:hAnsi="Times New Roman" w:cs="Times New Roman"/>
          <w:sz w:val="24"/>
          <w:szCs w:val="24"/>
          <w:lang w:val="en-US"/>
        </w:rPr>
        <w:t>Friedmann</w:t>
      </w:r>
      <w:r w:rsidRPr="00AC39D2">
        <w:rPr>
          <w:rFonts w:ascii="Times New Roman" w:hAnsi="Times New Roman" w:cs="Times New Roman"/>
          <w:sz w:val="24"/>
          <w:szCs w:val="24"/>
        </w:rPr>
        <w:t xml:space="preserve"> (1966 και 1973:41-64) όσον αφορά στον τρόπο ανάπτυξης της οικονομίας των κρατών σε έναν ευρύτερο γεωγραφικό χώρο, αποτελούσε πάντοτε η βιομηχανική παραγωγή και συνακόλουθα οι βραχίονες υποστήριξής της δηλ. οι αναγκαίες πρώτες ύλες, το εξειδικευμένο προσωπικό, οι νέες τεχνολογίες, που δημιούργησαν νέα δεδομένα ανακατάταξης και ταυτόχρονης αύξησης της ψαλίδας των ανισοτήτων (Κόνσολας, 1997, σελ. 63).</w:t>
      </w:r>
    </w:p>
    <w:p w14:paraId="22EB84BA" w14:textId="2339FC52" w:rsidR="00AC39D2" w:rsidRPr="00AC39D2"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lastRenderedPageBreak/>
        <w:t>Ένας βασικός και καθοριστικός λόγος που πρέπει να ληφθεί υπόψη είναι και η αφετηρία από την οποία ξεκινούν οι κρατικές οντότητες, η βατότητα δηλαδή προς τον στόχο και η ομαλότητα σε βάθος χρόνου που δεν ανακόπτεται είτε από ενδογενείς ή εξωγενείς παράγοντες (πόλεμοι, εσωτερικές επαναστάσεις κ</w:t>
      </w:r>
      <w:r w:rsidR="002D1FA0" w:rsidRPr="002D1FA0">
        <w:rPr>
          <w:rFonts w:ascii="Times New Roman" w:hAnsi="Times New Roman" w:cs="Times New Roman"/>
          <w:sz w:val="24"/>
          <w:szCs w:val="24"/>
        </w:rPr>
        <w:t>.</w:t>
      </w:r>
      <w:r w:rsidR="002D1FA0">
        <w:rPr>
          <w:rFonts w:ascii="Times New Roman" w:hAnsi="Times New Roman" w:cs="Times New Roman"/>
          <w:sz w:val="24"/>
          <w:szCs w:val="24"/>
        </w:rPr>
        <w:t>λπ</w:t>
      </w:r>
      <w:r w:rsidR="002D1FA0" w:rsidRPr="002D1FA0">
        <w:rPr>
          <w:rFonts w:ascii="Times New Roman" w:hAnsi="Times New Roman" w:cs="Times New Roman"/>
          <w:sz w:val="24"/>
          <w:szCs w:val="24"/>
        </w:rPr>
        <w:t>.</w:t>
      </w:r>
      <w:r w:rsidRPr="00AC39D2">
        <w:rPr>
          <w:rFonts w:ascii="Times New Roman" w:hAnsi="Times New Roman" w:cs="Times New Roman"/>
          <w:sz w:val="24"/>
          <w:szCs w:val="24"/>
        </w:rPr>
        <w:t xml:space="preserve">), η ήδη </w:t>
      </w:r>
      <w:proofErr w:type="spellStart"/>
      <w:r w:rsidRPr="00AC39D2">
        <w:rPr>
          <w:rFonts w:ascii="Times New Roman" w:hAnsi="Times New Roman" w:cs="Times New Roman"/>
          <w:sz w:val="24"/>
          <w:szCs w:val="24"/>
        </w:rPr>
        <w:t>συντελεσθείσα</w:t>
      </w:r>
      <w:proofErr w:type="spellEnd"/>
      <w:r w:rsidRPr="00AC39D2">
        <w:rPr>
          <w:rFonts w:ascii="Times New Roman" w:hAnsi="Times New Roman" w:cs="Times New Roman"/>
          <w:sz w:val="24"/>
          <w:szCs w:val="24"/>
        </w:rPr>
        <w:t xml:space="preserve"> πρόοδος, η δομή της πολιτικής και θεσμικής λειτουργίας τους, τα κίνητρα, που δίνει το κράτος. Το σύνθετο πλέγμα αυτών των παραμέτρων οδηγεί σίγουρα σε μια πιο ακριβή προσέγγιση των λόγων, που οι περιφερειακές ανισότητες αυξάνονται ή μειώνονται αντιστοίχως.</w:t>
      </w:r>
    </w:p>
    <w:p w14:paraId="404F9F9F" w14:textId="77777777" w:rsidR="00AC39D2" w:rsidRPr="00AC39D2"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t xml:space="preserve">Μία ξεχωριστή επίσης πολύπλοκη και μη ελεγχόμενη από τους πολυεθνικούς στρατηγικούς επενδυτές αλλά υψίστης σημασίας παράμετρος, που καθορίζει σημαντικά τα δεδομένα στο πλαίσιο μιας </w:t>
      </w:r>
      <w:proofErr w:type="spellStart"/>
      <w:r w:rsidRPr="00AC39D2">
        <w:rPr>
          <w:rFonts w:ascii="Times New Roman" w:hAnsi="Times New Roman" w:cs="Times New Roman"/>
          <w:sz w:val="24"/>
          <w:szCs w:val="24"/>
        </w:rPr>
        <w:t>παγκοσμιοποιημένης</w:t>
      </w:r>
      <w:proofErr w:type="spellEnd"/>
      <w:r w:rsidRPr="00AC39D2">
        <w:rPr>
          <w:rFonts w:ascii="Times New Roman" w:hAnsi="Times New Roman" w:cs="Times New Roman"/>
          <w:sz w:val="24"/>
          <w:szCs w:val="24"/>
        </w:rPr>
        <w:t xml:space="preserve"> οικονομίας είναι ο τρόπος μεταφοράς αγαθών, πρώτων υλών κ.α., είτε στο εμπόριο ενδογενώς είτε κυρίαρχα στο διεθνές εμπόριο.</w:t>
      </w:r>
    </w:p>
    <w:p w14:paraId="49AB7E9D" w14:textId="77777777" w:rsidR="00AC39D2" w:rsidRPr="00AC39D2"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t>Η ελεύθερη οικονομία καθορίζεται εν πολλοίς, από τον τρόπο λειτουργίας του διεθνούς εμπορίου, τις συμμαχίες, που δημιουργούνται είτε με κλαδικό είτε με γεωπολιτικό κριτήριο, λαμβάνοντας υπόψη είτε την χερσαία είτε την θαλάσσια μεταφορά αγαθών, υλών και εμπορευμάτων, συμβάλλοντας αποφασιστικά στην διαμόρφωση της συνολικής ανάπτυξης των οικονομιών.</w:t>
      </w:r>
    </w:p>
    <w:p w14:paraId="53251D6F" w14:textId="77777777" w:rsidR="00AC39D2" w:rsidRPr="00AC39D2"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t>Η πολιτική και οικονομική δομή των κρατών στην ελεύθερη αγορά και η διαφορετική ισχύς του κάθε νομίσματος συναλλαγών στο κόστος μεταφοράς αποκλίνουν σημαντικά από το κόστος μιας κρατικής οντότητας ή ομάδας ένωσης χωρών που έχουν την ίδια συναλλαγματική μονάδα, σε σχέση με χώρες των οποίων η ισοτιμία τους είναι χαμηλότερη, αφού οι διακινήσεις των διαφόρων ειδών μεταφοράς δεν έχουν περιορισμούς όταν υπάρχει πλήρης ελευθερία των αγορών (Κόνσολας, 1997, σελ. 70-75)</w:t>
      </w:r>
    </w:p>
    <w:p w14:paraId="51E70157" w14:textId="77777777" w:rsidR="00AC39D2" w:rsidRPr="00AC39D2"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t>Ένα άλλο πολύ σημαντικό στοιχείο, που λαμβάνεται υπόψη στο πλαίσιο ανάπτυξης του διεθνούς εμπορίου είναι η εξεύρεση των κατάλληλων γεωπολιτικών κομβικών σημείων, που σε συνδυασμό με τις υπάρχουσες ή αναπτυσσόμενες υποδομές (λιμάνια, σιδηροδρομικά δίκτυα, οδικοί άξονες, αεροδρόμια) δημιουργούν πολύ σημαντικά πλεονεκτήματα στην σταθεροποίηση και ενδυνάμωση του παραγόμενου πλούτου, που μπορεί να διαχυθεί στις λιγότερο αναπτυγμένες περιφέρειες.</w:t>
      </w:r>
    </w:p>
    <w:p w14:paraId="262B5487" w14:textId="0291AAD6" w:rsidR="00AC39D2" w:rsidRPr="00AC39D2"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lastRenderedPageBreak/>
        <w:t xml:space="preserve">Σε όλα τα παραπάνω έρχονται να προστεθούν δυο σημαντικές θεωρητικές προσεγγίσεις των </w:t>
      </w:r>
      <w:proofErr w:type="spellStart"/>
      <w:r w:rsidRPr="00AC39D2">
        <w:rPr>
          <w:rFonts w:ascii="Times New Roman" w:hAnsi="Times New Roman" w:cs="Times New Roman"/>
          <w:sz w:val="24"/>
          <w:szCs w:val="24"/>
        </w:rPr>
        <w:t>Μarx</w:t>
      </w:r>
      <w:proofErr w:type="spellEnd"/>
      <w:r w:rsidRPr="00AC39D2">
        <w:rPr>
          <w:rFonts w:ascii="Times New Roman" w:hAnsi="Times New Roman" w:cs="Times New Roman"/>
          <w:sz w:val="24"/>
          <w:szCs w:val="24"/>
        </w:rPr>
        <w:t>–</w:t>
      </w:r>
      <w:proofErr w:type="spellStart"/>
      <w:r w:rsidRPr="00AC39D2">
        <w:rPr>
          <w:rFonts w:ascii="Times New Roman" w:hAnsi="Times New Roman" w:cs="Times New Roman"/>
          <w:sz w:val="24"/>
          <w:szCs w:val="24"/>
        </w:rPr>
        <w:t>Εngels</w:t>
      </w:r>
      <w:proofErr w:type="spellEnd"/>
      <w:r w:rsidRPr="00AC39D2">
        <w:rPr>
          <w:rFonts w:ascii="Times New Roman" w:hAnsi="Times New Roman" w:cs="Times New Roman"/>
          <w:sz w:val="24"/>
          <w:szCs w:val="24"/>
        </w:rPr>
        <w:t xml:space="preserve"> (</w:t>
      </w:r>
      <w:bookmarkStart w:id="12" w:name="_Hlk83068526"/>
      <w:proofErr w:type="spellStart"/>
      <w:r w:rsidRPr="00AC39D2">
        <w:rPr>
          <w:rFonts w:ascii="Times New Roman" w:hAnsi="Times New Roman" w:cs="Times New Roman"/>
          <w:sz w:val="24"/>
          <w:szCs w:val="24"/>
        </w:rPr>
        <w:t>Καράγεωργας</w:t>
      </w:r>
      <w:proofErr w:type="spellEnd"/>
      <w:r w:rsidR="002D1FA0">
        <w:rPr>
          <w:rFonts w:ascii="Times New Roman" w:hAnsi="Times New Roman" w:cs="Times New Roman"/>
          <w:sz w:val="24"/>
          <w:szCs w:val="24"/>
        </w:rPr>
        <w:t>,</w:t>
      </w:r>
      <w:r w:rsidRPr="00AC39D2">
        <w:rPr>
          <w:rFonts w:ascii="Times New Roman" w:hAnsi="Times New Roman" w:cs="Times New Roman"/>
          <w:sz w:val="24"/>
          <w:szCs w:val="24"/>
        </w:rPr>
        <w:t xml:space="preserve"> 1979</w:t>
      </w:r>
      <w:bookmarkEnd w:id="12"/>
      <w:r w:rsidRPr="00AC39D2">
        <w:rPr>
          <w:rFonts w:ascii="Times New Roman" w:hAnsi="Times New Roman" w:cs="Times New Roman"/>
          <w:sz w:val="24"/>
          <w:szCs w:val="24"/>
        </w:rPr>
        <w:t xml:space="preserve">:377 </w:t>
      </w:r>
      <w:proofErr w:type="spellStart"/>
      <w:r w:rsidRPr="00AC39D2">
        <w:rPr>
          <w:rFonts w:ascii="Times New Roman" w:hAnsi="Times New Roman" w:cs="Times New Roman"/>
          <w:sz w:val="24"/>
          <w:szCs w:val="24"/>
        </w:rPr>
        <w:t>επ</w:t>
      </w:r>
      <w:proofErr w:type="spellEnd"/>
      <w:r w:rsidRPr="00AC39D2">
        <w:rPr>
          <w:rFonts w:ascii="Times New Roman" w:hAnsi="Times New Roman" w:cs="Times New Roman"/>
          <w:sz w:val="24"/>
          <w:szCs w:val="24"/>
        </w:rPr>
        <w:t>.) για την ανάπτυξη των κοινωνιών, οι οποίοι συνέγραψαν την θεωρία του επιστημονικού κομμουνισμού και του διαλεκτικού υλισμού. Πρώτη και θεμελιώδης διαφορά στην σύγκρουση των θεωριών του καπιταλισμού και του μαρξισμού είναι η πάλη των τάξεων. Ο Μαρξ θεωρεί ότι οι τοπικές κοινωνίες και ευρύτερες γεωγραφικές οντότητες αναπτύσσονται μέσων των δικών τους παραγόμενων αγαθών και άλλων μορφών εκμετάλλευσης. Αυτές δημιουργούν μέσω της κοινωνικής συμμετοχής και της οργάνωσης σε μικρούς ή μεγαλύτερους συνεταιρισμούς τις προϋποθέσεις ανάπτυξης στον περιβάλλοντα χώρο, που κατοικούν χωρίς μετακινήσεις εργατικού δυναμικού σε άλλες περιοχές, όπως συμβαίνει στην ελεύθερη αγορά, έχοντας ως βάση την ίση κατανομή του παραγόμενου πλούτου, αλλά και την ταυτόχρονη και απαραίτητη ομοιογενή αντίληψη όλων των πολιτών σε μια ταξική αντίθεση απέναντι στις οργανωμένες καπιταλιστικές δυνάμεις, που συναθροίζονται σε ορισμένα βιομηχανικά κέντρα, παράγοντας περισσότερο πλούτο και αποσαθρώνοντας την ομοιόμορφη κοινωνική και οικονομική συνοχή των ευρύτερων αυτών γεωγραφικών ενοτήτων.</w:t>
      </w:r>
    </w:p>
    <w:p w14:paraId="0B995911" w14:textId="08C74BEE" w:rsidR="00AC39D2" w:rsidRPr="00F535CE"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t>Βασική παραδοχή για την άμβλυνση της ανάπτυξης στο μοντέλο αυτό είναι η κυριαρχία του κράτους στο ιδιοκτησιακό καθεστώς, που στα απολυταρχικά πολιτεύματα ήταν συγκεντρωμένο μόνο στην κρατική οντότητα, η οποία έβαζε ταυτόχρονα τους κανόνες λειτουργίας του μοντέλου ανάπτυξης μιας χώρας ή ένωσης χωρών, με τα ίδια χαρακτηριστικά. Στις περιοχές αυτές όμως είναι γεγονός, ότι αναπτύχτηκαν πολλές δομές (κοινωνικές, πολιτιστικές, αθλητικές, υγείας, παιδείας, αναψυχής  με τεραστία πάρκα πράσινου κ</w:t>
      </w:r>
      <w:r w:rsidR="002D1FA0">
        <w:rPr>
          <w:rFonts w:ascii="Times New Roman" w:hAnsi="Times New Roman" w:cs="Times New Roman"/>
          <w:sz w:val="24"/>
          <w:szCs w:val="24"/>
        </w:rPr>
        <w:t>.</w:t>
      </w:r>
      <w:r w:rsidRPr="00AC39D2">
        <w:rPr>
          <w:rFonts w:ascii="Times New Roman" w:hAnsi="Times New Roman" w:cs="Times New Roman"/>
          <w:sz w:val="24"/>
          <w:szCs w:val="24"/>
        </w:rPr>
        <w:t>λπ</w:t>
      </w:r>
      <w:r w:rsidR="002D1FA0">
        <w:rPr>
          <w:rFonts w:ascii="Times New Roman" w:hAnsi="Times New Roman" w:cs="Times New Roman"/>
          <w:sz w:val="24"/>
          <w:szCs w:val="24"/>
        </w:rPr>
        <w:t>.</w:t>
      </w:r>
      <w:r w:rsidRPr="00AC39D2">
        <w:rPr>
          <w:rFonts w:ascii="Times New Roman" w:hAnsi="Times New Roman" w:cs="Times New Roman"/>
          <w:sz w:val="24"/>
          <w:szCs w:val="24"/>
        </w:rPr>
        <w:t xml:space="preserve">) ως αντιστάθμισμα του χαμηλού διαθέσιμου εισοδήματος των πολιτών, ώστε να μπορεί να προσαρμοστεί το </w:t>
      </w:r>
      <w:r w:rsidR="002D1FA0" w:rsidRPr="00AC39D2">
        <w:rPr>
          <w:rFonts w:ascii="Times New Roman" w:hAnsi="Times New Roman" w:cs="Times New Roman"/>
          <w:sz w:val="24"/>
          <w:szCs w:val="24"/>
        </w:rPr>
        <w:t>βιοτικό</w:t>
      </w:r>
      <w:r w:rsidRPr="00AC39D2">
        <w:rPr>
          <w:rFonts w:ascii="Times New Roman" w:hAnsi="Times New Roman" w:cs="Times New Roman"/>
          <w:sz w:val="24"/>
          <w:szCs w:val="24"/>
        </w:rPr>
        <w:t xml:space="preserve"> τους επίπεδο στον παραγόμενο πλούτο της γεωγραφικής οντότητας, που διέμεναν. Φυσικά το πέρασμα του χρόνου, οι αποσχίσεις κρατών από τις ενώσεις αυτές, που διαφωνούσαν σε ένα τέτοιο μοντέλο και όχι μόνον ανάπτυξης αλλά και καθεστωτικής λειτουργίας αλλοίωσε σημαντικά την θεωρητική αυτή προσέγγιση πολλών χωρών, όπως και πολλές άλλες θεωρητικές προσεγγίσεις που κινούνταν στον αντίποδα του Μαρξ, γιατί στο βάθος του χρόνου η τρομακτική εξέλιξη σε ένα παγκοσμιοποιημένο περιβάλλον δεν θα κατάφερνε ποτέ να εξισορροπήσει και να κατανείμει με δίκαιο τρόπο τον πλούτο από την στιγμή που η συγκέντρωσή του ομαδοποιείται σε πολυεθνικούς κολοσσούς. Ταυτόχρονα όμως γίνεται αντιληπτό, ότι ο πλούτος αυτός </w:t>
      </w:r>
      <w:r w:rsidRPr="00AC39D2">
        <w:rPr>
          <w:rFonts w:ascii="Times New Roman" w:hAnsi="Times New Roman" w:cs="Times New Roman"/>
          <w:sz w:val="24"/>
          <w:szCs w:val="24"/>
        </w:rPr>
        <w:lastRenderedPageBreak/>
        <w:t>που επενδύεται δημιουργεί και περισσότερες καλοπληρωμένες θέσεις και διαχέεται  υποχρεωτικά στους πολίτες βελτιώνοντας τον δείκτη ευημερίας τους (Κόνσολας, 1997, σελ. 76-82).</w:t>
      </w:r>
    </w:p>
    <w:p w14:paraId="701E5707" w14:textId="637FA9F3" w:rsidR="00AC39D2" w:rsidRPr="00C764B9" w:rsidRDefault="00AC39D2" w:rsidP="00AC39D2">
      <w:pPr>
        <w:pStyle w:val="Heading2"/>
        <w:numPr>
          <w:ilvl w:val="0"/>
          <w:numId w:val="1"/>
        </w:numPr>
        <w:spacing w:before="440" w:after="200"/>
        <w:ind w:hanging="651"/>
        <w:rPr>
          <w:rFonts w:ascii="Times New Roman" w:hAnsi="Times New Roman" w:cs="Times New Roman"/>
          <w:color w:val="auto"/>
          <w:sz w:val="28"/>
          <w:szCs w:val="28"/>
        </w:rPr>
      </w:pPr>
      <w:bookmarkStart w:id="13" w:name="_Toc85459219"/>
      <w:r w:rsidRPr="00C764B9">
        <w:rPr>
          <w:rFonts w:ascii="Times New Roman" w:hAnsi="Times New Roman" w:cs="Times New Roman"/>
          <w:color w:val="auto"/>
          <w:sz w:val="28"/>
          <w:szCs w:val="28"/>
        </w:rPr>
        <w:t>Η στρατηγική της περιφερειακής πολιτικής</w:t>
      </w:r>
      <w:bookmarkEnd w:id="13"/>
    </w:p>
    <w:p w14:paraId="2449DACD" w14:textId="77777777" w:rsidR="00AC39D2" w:rsidRPr="00AC39D2"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t>Κατά την εφαρμογή της περιφερειακής πολιτικής είναι δυνατόν να υπάρξουν αντίρροπες προτεραιότητες, όπως για παράδειγμα συγκέντρωση επιχειρήσεων για την επίτευξη της μέγιστης ανάπτυξης ή αποκέντρωσή τους για την επίτευξη ισόρροπης διαπεριφερειακής ανάπτυξης.</w:t>
      </w:r>
    </w:p>
    <w:p w14:paraId="405BBB65" w14:textId="333AF727" w:rsidR="00AC39D2" w:rsidRPr="00AC39D2"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t xml:space="preserve">Για να υπάρξει το ζητούμενο, που είναι η ελαχιστοποίηση των ανισοτήτων των κρατών αλλά και των περιφερειών, που αποκλίνουν του κεντρικού στόχου, πρέπει να αναπτυχθεί ένα στρατηγικό και αναπτυξιακό περιφερειακό σχέδιο, που θα λάβει υπόψη του όλα τα συγκριτικά πλεονεκτήματα των χωρών και των περιφερειών τους. Ταυτόχρονα θα πρέπει να έχει ήδη εντοπίσει όλους τους αρνητικούς παράγοντες υστέρησης της ενότητας αυτής, ώστε προσθέτοντας επιπλέον πόρους από άλλες πιο εύρωστες χώρες ή περιφέρειες με βάση στοχευμένες παρεμβάσεις και την εισαγωγή των νέων μορφών κλαδικών παραγωγικών μονάδων και συναφών επιχειρήσεων, να </w:t>
      </w:r>
      <w:proofErr w:type="spellStart"/>
      <w:r w:rsidRPr="00AC39D2">
        <w:rPr>
          <w:rFonts w:ascii="Times New Roman" w:hAnsi="Times New Roman" w:cs="Times New Roman"/>
          <w:sz w:val="24"/>
          <w:szCs w:val="24"/>
        </w:rPr>
        <w:t>επιτευχτεί</w:t>
      </w:r>
      <w:proofErr w:type="spellEnd"/>
      <w:r w:rsidRPr="00AC39D2">
        <w:rPr>
          <w:rFonts w:ascii="Times New Roman" w:hAnsi="Times New Roman" w:cs="Times New Roman"/>
          <w:sz w:val="24"/>
          <w:szCs w:val="24"/>
        </w:rPr>
        <w:t xml:space="preserve"> με το κατάλληλο μίγμα πολιτικών το ισοζύγιο και φυσικά το τελικό μετρήσιμο μέγεθος της αποτελεσματικότητάς τους (</w:t>
      </w:r>
      <w:proofErr w:type="spellStart"/>
      <w:r w:rsidRPr="00AC39D2">
        <w:rPr>
          <w:rFonts w:ascii="Times New Roman" w:hAnsi="Times New Roman" w:cs="Times New Roman"/>
          <w:sz w:val="24"/>
          <w:szCs w:val="24"/>
        </w:rPr>
        <w:t>Παπαδασκαλόπουλος</w:t>
      </w:r>
      <w:proofErr w:type="spellEnd"/>
      <w:r w:rsidR="002D1FA0">
        <w:rPr>
          <w:rFonts w:ascii="Times New Roman" w:hAnsi="Times New Roman" w:cs="Times New Roman"/>
          <w:sz w:val="24"/>
          <w:szCs w:val="24"/>
        </w:rPr>
        <w:t xml:space="preserve"> και</w:t>
      </w:r>
      <w:r w:rsidRPr="00AC39D2">
        <w:rPr>
          <w:rFonts w:ascii="Times New Roman" w:hAnsi="Times New Roman" w:cs="Times New Roman"/>
          <w:sz w:val="24"/>
          <w:szCs w:val="24"/>
        </w:rPr>
        <w:t xml:space="preserve"> </w:t>
      </w:r>
      <w:proofErr w:type="spellStart"/>
      <w:r w:rsidRPr="00AC39D2">
        <w:rPr>
          <w:rFonts w:ascii="Times New Roman" w:hAnsi="Times New Roman" w:cs="Times New Roman"/>
          <w:sz w:val="24"/>
          <w:szCs w:val="24"/>
        </w:rPr>
        <w:t>Χριστοφάκης</w:t>
      </w:r>
      <w:proofErr w:type="spellEnd"/>
      <w:r w:rsidRPr="00AC39D2">
        <w:rPr>
          <w:rFonts w:ascii="Times New Roman" w:hAnsi="Times New Roman" w:cs="Times New Roman"/>
          <w:sz w:val="24"/>
          <w:szCs w:val="24"/>
        </w:rPr>
        <w:t>, 2016,</w:t>
      </w:r>
      <w:r w:rsidR="00D116A2">
        <w:rPr>
          <w:rFonts w:ascii="Times New Roman" w:hAnsi="Times New Roman" w:cs="Times New Roman"/>
          <w:sz w:val="24"/>
          <w:szCs w:val="24"/>
        </w:rPr>
        <w:t xml:space="preserve"> </w:t>
      </w:r>
      <w:r w:rsidRPr="00AC39D2">
        <w:rPr>
          <w:rFonts w:ascii="Times New Roman" w:hAnsi="Times New Roman" w:cs="Times New Roman"/>
          <w:sz w:val="24"/>
          <w:szCs w:val="24"/>
        </w:rPr>
        <w:t>σελ. 45,214-217,221).</w:t>
      </w:r>
    </w:p>
    <w:p w14:paraId="1A30F220" w14:textId="64516BAB" w:rsidR="00AC39D2" w:rsidRPr="00AC39D2"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t>Εδώ όμως αντιμετωπίζεται ένα σοβαρό πρόβλημα που έγκειται στην ήδη υπάρχουσα κουλτούρα των πολιτών και στην ωριμότητά τους να συμμεριστούν τις πολιτικές επιλογές του κράτους, που θα κατευθύνει τους συγκεκριμένους πόρους σε επιμέρους τομείς δράσεις, που οδηγούν στην σταθερή βελτίωση των δεικτών της ευημερίας τους. Ο ρόλος του κράτους στον επιμερισμό των ευρωπαϊκών πόρων ανά τομεακό πρόγραμμα στις αποκεντρωμένες μορφές υλοποίησής του (Περιφέρειες, Δήμοι), σύμφωνα με τις προτεραιότητες, που έχουν επιλεγεί σε πρωθύστερο στάδιο διαβούλευσης, τόσο με τα υπουργεία, όσο και με τους κοινωνικούς φορείς των ευρύτερων γεωγραφικών ενοτήτων, επιβάλλεται ως προς την αυστηρή τήρηση των παρεμβάσεων από αρμόδια όργανα των ανωτέρω αποκεντρωμένων μορφών εξουσίας, ώστε το τελικό αποτέλεσμα να επιτυγχάνει πλήρως τους στόχους (</w:t>
      </w:r>
      <w:proofErr w:type="spellStart"/>
      <w:r w:rsidRPr="00AC39D2">
        <w:rPr>
          <w:rFonts w:ascii="Times New Roman" w:hAnsi="Times New Roman" w:cs="Times New Roman"/>
          <w:sz w:val="24"/>
          <w:szCs w:val="24"/>
        </w:rPr>
        <w:t>Παπαδασκαλόπουλος</w:t>
      </w:r>
      <w:proofErr w:type="spellEnd"/>
      <w:r w:rsidRPr="00AC39D2">
        <w:rPr>
          <w:rFonts w:ascii="Times New Roman" w:hAnsi="Times New Roman" w:cs="Times New Roman"/>
          <w:sz w:val="24"/>
          <w:szCs w:val="24"/>
        </w:rPr>
        <w:t xml:space="preserve"> και </w:t>
      </w:r>
      <w:proofErr w:type="spellStart"/>
      <w:r w:rsidRPr="00AC39D2">
        <w:rPr>
          <w:rFonts w:ascii="Times New Roman" w:hAnsi="Times New Roman" w:cs="Times New Roman"/>
          <w:sz w:val="24"/>
          <w:szCs w:val="24"/>
        </w:rPr>
        <w:t>Χριστοφάκης</w:t>
      </w:r>
      <w:proofErr w:type="spellEnd"/>
      <w:r w:rsidRPr="00AC39D2">
        <w:rPr>
          <w:rFonts w:ascii="Times New Roman" w:hAnsi="Times New Roman" w:cs="Times New Roman"/>
          <w:sz w:val="24"/>
          <w:szCs w:val="24"/>
        </w:rPr>
        <w:t>, 2016</w:t>
      </w:r>
      <w:r w:rsidR="00D116A2">
        <w:rPr>
          <w:rFonts w:ascii="Times New Roman" w:hAnsi="Times New Roman" w:cs="Times New Roman"/>
          <w:sz w:val="24"/>
          <w:szCs w:val="24"/>
        </w:rPr>
        <w:t>,</w:t>
      </w:r>
      <w:r w:rsidRPr="00AC39D2">
        <w:rPr>
          <w:rFonts w:ascii="Times New Roman" w:hAnsi="Times New Roman" w:cs="Times New Roman"/>
          <w:sz w:val="24"/>
          <w:szCs w:val="24"/>
        </w:rPr>
        <w:t xml:space="preserve"> σελ. 30-31, 38)</w:t>
      </w:r>
      <w:r w:rsidR="00D116A2">
        <w:rPr>
          <w:rFonts w:ascii="Times New Roman" w:hAnsi="Times New Roman" w:cs="Times New Roman"/>
          <w:sz w:val="24"/>
          <w:szCs w:val="24"/>
        </w:rPr>
        <w:t>.</w:t>
      </w:r>
    </w:p>
    <w:p w14:paraId="62C586B2" w14:textId="77777777" w:rsidR="00AC39D2" w:rsidRPr="00AC39D2"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lastRenderedPageBreak/>
        <w:t>Άλλωστε οι πόροι δεν είναι απεριόριστοι. Για τον λόγο αυτό θα πρέπει να γίνεται η βέλτιστη κατανομή και διαχείρισή τους ώστε να μπορούν να απορροφηθούν πλήρως και να είναι αποτελεσματικοί. Τυχόν κατακερματισμός τους σε πολλές μικρές δράσεις που δεν παράγουν αναπτυξιακά αποτελέσματα μειώνουν σαφώς την αποδοτικότητά τους. (Πετράκος και Ψυχάρης, 2016, σελ. 26, 28).</w:t>
      </w:r>
    </w:p>
    <w:p w14:paraId="4ECD4908" w14:textId="4F584A55" w:rsidR="00AC39D2" w:rsidRPr="00AC39D2"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t xml:space="preserve">Ο Περιφερειακός σχεδιασμός όταν γίνεται ο αρχικός στρατηγικός σχεδιασμός ανάπτυξης μιας χώρας, εμπεριέχει δυο διακριτά πεδία δράσης: το κεντρικό, που καλύπτει ευρύτερες ανάγκες υποδομών σε κοινωνικό επίπεδο, σε επίπεδο έργων, σε δομές πολιτιστικές, εκπαιδευτικές, αθλητικές, ανάδειξης περιοχών φυσικού περιβαλλοντικού κάλους, ανάδειξης αρχαιολογικών χωρών </w:t>
      </w:r>
      <w:proofErr w:type="spellStart"/>
      <w:r w:rsidRPr="00AC39D2">
        <w:rPr>
          <w:rFonts w:ascii="Times New Roman" w:hAnsi="Times New Roman" w:cs="Times New Roman"/>
          <w:sz w:val="24"/>
          <w:szCs w:val="24"/>
        </w:rPr>
        <w:t>κλπ</w:t>
      </w:r>
      <w:proofErr w:type="spellEnd"/>
      <w:r w:rsidRPr="00AC39D2">
        <w:rPr>
          <w:rFonts w:ascii="Times New Roman" w:hAnsi="Times New Roman" w:cs="Times New Roman"/>
          <w:sz w:val="24"/>
          <w:szCs w:val="24"/>
        </w:rPr>
        <w:t xml:space="preserve"> που διαχέονται σε όλη την επικράτεια και ευνοούν σημαντικά αρκετές περιφερειακές ενότητες και το δεύτερο το καθαρά περιφερειακό αποσκοπεί με τον αναπτυξιακό χωρικό σχεδιασμό με προαποφασισμένες μικρότερες παρεμβάσεις, ανάλογα με το εύρος τους να δημιουργήσει τις συνθήκες εκείνες, που λειτουργούν μαζί με τις τομεακές καταλυτικά στην διαμόρφωση ενός πολύ καλύτερου οικονομικού περιβάλλοντος (Πετράκος και Ψυχάρης, 2016 σελ. 26,</w:t>
      </w:r>
      <w:r w:rsidR="00D116A2">
        <w:rPr>
          <w:rFonts w:ascii="Times New Roman" w:hAnsi="Times New Roman" w:cs="Times New Roman"/>
          <w:sz w:val="24"/>
          <w:szCs w:val="24"/>
        </w:rPr>
        <w:t xml:space="preserve"> </w:t>
      </w:r>
      <w:r w:rsidRPr="00AC39D2">
        <w:rPr>
          <w:rFonts w:ascii="Times New Roman" w:hAnsi="Times New Roman" w:cs="Times New Roman"/>
          <w:sz w:val="24"/>
          <w:szCs w:val="24"/>
        </w:rPr>
        <w:t>28,</w:t>
      </w:r>
      <w:r w:rsidR="00D116A2">
        <w:rPr>
          <w:rFonts w:ascii="Times New Roman" w:hAnsi="Times New Roman" w:cs="Times New Roman"/>
          <w:sz w:val="24"/>
          <w:szCs w:val="24"/>
        </w:rPr>
        <w:t xml:space="preserve"> </w:t>
      </w:r>
      <w:r w:rsidRPr="00AC39D2">
        <w:rPr>
          <w:rFonts w:ascii="Times New Roman" w:hAnsi="Times New Roman" w:cs="Times New Roman"/>
          <w:sz w:val="24"/>
          <w:szCs w:val="24"/>
        </w:rPr>
        <w:t>34-35)</w:t>
      </w:r>
    </w:p>
    <w:p w14:paraId="654CA7BD" w14:textId="127A9A20" w:rsidR="00AC39D2" w:rsidRPr="00F535CE" w:rsidRDefault="00AC39D2" w:rsidP="00D0467B">
      <w:pPr>
        <w:spacing w:after="240" w:line="360" w:lineRule="auto"/>
        <w:jc w:val="both"/>
        <w:rPr>
          <w:rFonts w:ascii="Times New Roman" w:hAnsi="Times New Roman" w:cs="Times New Roman"/>
          <w:sz w:val="24"/>
          <w:szCs w:val="24"/>
        </w:rPr>
      </w:pPr>
      <w:r w:rsidRPr="00AC39D2">
        <w:rPr>
          <w:rFonts w:ascii="Times New Roman" w:hAnsi="Times New Roman" w:cs="Times New Roman"/>
          <w:sz w:val="24"/>
          <w:szCs w:val="24"/>
        </w:rPr>
        <w:t>Κύρια μέσα περιφερειακής πολιτικής είναι η βελτίωση των υποδομών κοινωνικών και οικονομικών, οι επιδοτήσεις στο μέτρο όμως που βοηθούν την αύξηση των θέσεων εργασίας και χρησιμοποιούν κυρίως ευρωπαϊκά κονδύλια, που δεν επιβαρύνουν τον κρατικό προϋπολογισμό, η παροχή φορολογικών κινήτρων στις επιχειρήσεις, δανειοδότηση με ευνοϊκούς όρους ή και επιδότηση, αποκέντρωση υπηρεσιών, μείωση της γραφειοκρατίας (Κόνσολας 1997, σελ. 221-225)</w:t>
      </w:r>
      <w:r>
        <w:rPr>
          <w:rFonts w:ascii="Times New Roman" w:hAnsi="Times New Roman" w:cs="Times New Roman"/>
          <w:sz w:val="24"/>
          <w:szCs w:val="24"/>
        </w:rPr>
        <w:t>.</w:t>
      </w:r>
    </w:p>
    <w:p w14:paraId="48CBDD58" w14:textId="54BCEED0" w:rsidR="00AC39D2" w:rsidRPr="00C764B9" w:rsidRDefault="00D116A2" w:rsidP="00AC39D2">
      <w:pPr>
        <w:pStyle w:val="Heading2"/>
        <w:numPr>
          <w:ilvl w:val="0"/>
          <w:numId w:val="1"/>
        </w:numPr>
        <w:spacing w:before="440" w:after="200"/>
        <w:ind w:hanging="651"/>
        <w:rPr>
          <w:rFonts w:ascii="Times New Roman" w:hAnsi="Times New Roman" w:cs="Times New Roman"/>
          <w:color w:val="auto"/>
          <w:sz w:val="28"/>
          <w:szCs w:val="28"/>
        </w:rPr>
      </w:pPr>
      <w:bookmarkStart w:id="14" w:name="_Toc85459220"/>
      <w:r w:rsidRPr="00C764B9">
        <w:rPr>
          <w:rFonts w:ascii="Times New Roman" w:hAnsi="Times New Roman" w:cs="Times New Roman"/>
          <w:color w:val="auto"/>
          <w:sz w:val="28"/>
          <w:szCs w:val="28"/>
        </w:rPr>
        <w:t>Η ανάγκη αντιμετώπισης του περιφερειακού προβλήματος</w:t>
      </w:r>
      <w:bookmarkEnd w:id="14"/>
      <w:r w:rsidRPr="00C764B9">
        <w:rPr>
          <w:rFonts w:ascii="Times New Roman" w:hAnsi="Times New Roman" w:cs="Times New Roman"/>
          <w:color w:val="auto"/>
          <w:sz w:val="28"/>
          <w:szCs w:val="28"/>
        </w:rPr>
        <w:t xml:space="preserve"> </w:t>
      </w:r>
    </w:p>
    <w:p w14:paraId="1F220D00" w14:textId="77777777" w:rsidR="00D116A2" w:rsidRPr="00D116A2" w:rsidRDefault="00D116A2" w:rsidP="00D0467B">
      <w:pPr>
        <w:spacing w:after="240" w:line="360" w:lineRule="auto"/>
        <w:jc w:val="both"/>
        <w:rPr>
          <w:rFonts w:ascii="Times New Roman" w:hAnsi="Times New Roman" w:cs="Times New Roman"/>
          <w:sz w:val="24"/>
          <w:szCs w:val="24"/>
        </w:rPr>
      </w:pPr>
      <w:r w:rsidRPr="00D116A2">
        <w:rPr>
          <w:rFonts w:ascii="Times New Roman" w:hAnsi="Times New Roman" w:cs="Times New Roman"/>
          <w:sz w:val="24"/>
          <w:szCs w:val="24"/>
        </w:rPr>
        <w:t xml:space="preserve">Προκειμένου να αναλυθούν με τον πιο προσεγγίσιμο τρόπο τα εργαλεία, που θα μπορούσαν να συμβάλλουν στην σμίκρυνση των διαφορών για δικαιότερη κατανομή στο δικό μας ευρύτερο χώρο, ο οποίος είναι ήδη συνδεδεμένος, στο πλαίσιο της Ευρωπαϊκής Ένωσης, ούτε εύκολο φαντάζει γιατί υπάρχουν κράτη-μέλη με διαφορετικά χαρακτηριστικά, που ξεκινούν από διαφορετικές αφετηρίες, ανάλογα με την οικονομική ισχύ τους, την πολιτική τους προσέγγιση στον τρόπο άσκησης της περιφερειακής πολιτικής στις ήδη υπάρχουσες κλαδικές μονάδες παράγωγης. Η στόχευση στις χώρες αυτές πρέπει να είναι ακριβώς οριοθετημένη ως προς την </w:t>
      </w:r>
      <w:r w:rsidRPr="00D116A2">
        <w:rPr>
          <w:rFonts w:ascii="Times New Roman" w:hAnsi="Times New Roman" w:cs="Times New Roman"/>
          <w:sz w:val="24"/>
          <w:szCs w:val="24"/>
        </w:rPr>
        <w:lastRenderedPageBreak/>
        <w:t xml:space="preserve">διοχέτευση του συνόλου των κατευθυνόμενων πόρων, στους προκρινόμενους κλάδους, ώστε με την ανάλογη μόχλευση των πόρων των ιδιωτών επενδυτών, να επιτυγχάνεται η αύξηση του παραγόμενου πλούτου, ώστε η διάχυση του προς περισσότερες κοινωνικές ομάδες του χρησιμοποιημένου εργατικού δυναμικού να δημιουργεί συνθήκες βελτίωσης και ευημερίας των κοινωνιών. Το πλέγμα των προβλημάτων που καλείται να επιλύσει το κράτος βασίζεται σε παθογένειες που είτε έρχονται από το παρελθόν, όπως ακραία μορφή φτώχειας, η οποία βασίζονταν σε </w:t>
      </w:r>
      <w:proofErr w:type="spellStart"/>
      <w:r w:rsidRPr="00D116A2">
        <w:rPr>
          <w:rFonts w:ascii="Times New Roman" w:hAnsi="Times New Roman" w:cs="Times New Roman"/>
          <w:sz w:val="24"/>
          <w:szCs w:val="24"/>
        </w:rPr>
        <w:t>μονοκλαδικές</w:t>
      </w:r>
      <w:proofErr w:type="spellEnd"/>
      <w:r w:rsidRPr="00D116A2">
        <w:rPr>
          <w:rFonts w:ascii="Times New Roman" w:hAnsi="Times New Roman" w:cs="Times New Roman"/>
          <w:sz w:val="24"/>
          <w:szCs w:val="24"/>
        </w:rPr>
        <w:t xml:space="preserve"> παραγωγές, άρα υπήρχαν αργοί ρυθμοί βελτίωσης του διαθέσιμου εισοδήματος, η οποία ανάγκασε μεγάλα τμήματα του πληθυσμού των μη ανεπτυγμένων περιοχών να οδηγηθούν προς τα αστικά κέντρα, με αποτέλεσμα ναι μεν να δημιουργηθούν συνθήκες συνωστισμού επιχειρήσεων και βιομηχανιών και αύξησης της ευημερίας στην περιφέρεια, αλλά ταυτόχρονα δημιούργησε και τεράστια προβλήματα επέκτασης των εντασσόμενων περιοχών κατοίκησης, χωρίς την πρέπουσα χωροταξική κατανομή, στην μόλυνση του περιβάλλοντος, στο ακριβό κόστος ζωής, λόγω αύξησης της ζήτησης, με αποτέλεσμα όλα αυτά να επηρεάζουν σαφώς το ανθρωπογενές περιβάλλον, για το οποίο χρειάζονται άλλες πολιτικές για την αποσυμφόρηση του (Κόνσολας, 1997, σελ. 85-91).</w:t>
      </w:r>
    </w:p>
    <w:p w14:paraId="78597311" w14:textId="77777777" w:rsidR="00D116A2" w:rsidRPr="00D116A2" w:rsidRDefault="00D116A2" w:rsidP="00D0467B">
      <w:pPr>
        <w:spacing w:after="240" w:line="360" w:lineRule="auto"/>
        <w:jc w:val="both"/>
        <w:rPr>
          <w:rFonts w:ascii="Times New Roman" w:hAnsi="Times New Roman" w:cs="Times New Roman"/>
          <w:sz w:val="24"/>
          <w:szCs w:val="24"/>
        </w:rPr>
      </w:pPr>
      <w:r w:rsidRPr="00D116A2">
        <w:rPr>
          <w:rFonts w:ascii="Times New Roman" w:hAnsi="Times New Roman" w:cs="Times New Roman"/>
          <w:sz w:val="24"/>
          <w:szCs w:val="24"/>
        </w:rPr>
        <w:t xml:space="preserve">Η πιο πάνω διαπίστωση οδηγεί απευθείας στο συμπέρασμα, ότι η ζητούμενη ισόρροπη ανάπτυξη των περιφερειών, που υστερούν, όπου είναι και ο βασικός στόχος, απαιτούν την αλλαγή του μοντέλου ανάπτυξης ή του εκσυγχρονισμού του και την προσθήκη νέων παραγωγικών κλαδικών μορφών, που το ίδιο το κράτος αξιολογώντας όλα τα δεδομένα τόσο τα ποιοτικά όσο και τα ποσοτικά δεδομένα παρεμβαίνει αποφασιστικά. Είναι γεγονός </w:t>
      </w:r>
      <w:proofErr w:type="spellStart"/>
      <w:r w:rsidRPr="00D116A2">
        <w:rPr>
          <w:rFonts w:ascii="Times New Roman" w:hAnsi="Times New Roman" w:cs="Times New Roman"/>
          <w:sz w:val="24"/>
          <w:szCs w:val="24"/>
        </w:rPr>
        <w:t>π.χ</w:t>
      </w:r>
      <w:proofErr w:type="spellEnd"/>
      <w:r w:rsidRPr="00D116A2">
        <w:rPr>
          <w:rFonts w:ascii="Times New Roman" w:hAnsi="Times New Roman" w:cs="Times New Roman"/>
          <w:sz w:val="24"/>
          <w:szCs w:val="24"/>
        </w:rPr>
        <w:t xml:space="preserve"> ότι η δυσκολία στην μετακίνηση του εργατικού δυναμικού λόγω πολυποίκιλων προβλημάτων προκαλεί την ανάγκη να δημιουργηθούν νέες απαραίτητες δομές (τεχνολογικές σχολές, πανεπιστημιακές μονάδες, ΕΠΑΛ, ΙΕΚ </w:t>
      </w:r>
      <w:proofErr w:type="spellStart"/>
      <w:r w:rsidRPr="00D116A2">
        <w:rPr>
          <w:rFonts w:ascii="Times New Roman" w:hAnsi="Times New Roman" w:cs="Times New Roman"/>
          <w:sz w:val="24"/>
          <w:szCs w:val="24"/>
        </w:rPr>
        <w:t>κλπ</w:t>
      </w:r>
      <w:proofErr w:type="spellEnd"/>
      <w:r w:rsidRPr="00D116A2">
        <w:rPr>
          <w:rFonts w:ascii="Times New Roman" w:hAnsi="Times New Roman" w:cs="Times New Roman"/>
          <w:sz w:val="24"/>
          <w:szCs w:val="24"/>
        </w:rPr>
        <w:t xml:space="preserve">) για την εξειδίκευσή του και συνάμα σε οριοθέτηση μιας ευρύτερης περιοχής ως μειονεκτικής, δίνοντας σημαντικά κίνητρα εγκατάστασης ΒΙ.ΠΕ (Βιομηχανικών Περιοχών) ώστε από φθίνουσα περιοχή να ανακάμψει και να βελτιώσει τους δείκτες ευημερίας της. Βασικός παράγοντας για την διαμόρφωση τέτοιων πρωτοβουλιών είναι η πλήρης αξιοποίηση του ΕΣΠΑ, του Ταμείου Συνοχής σε αρμονικό συνδυασμό με το Πρόγραμμα Δημοσίων Επενδύσεων και άλλα χρηματοδοτικά εργαλεία. Ο στρατηγικός σχεδιασμός και η ιεράρχηση των προτεραιοτήτων, οι τομείς δράσεις, η χρονική περίοδος εισόδου μιας χώρας στην </w:t>
      </w:r>
      <w:r w:rsidRPr="00D116A2">
        <w:rPr>
          <w:rFonts w:ascii="Times New Roman" w:hAnsi="Times New Roman" w:cs="Times New Roman"/>
          <w:sz w:val="24"/>
          <w:szCs w:val="24"/>
        </w:rPr>
        <w:lastRenderedPageBreak/>
        <w:t>Ευρωπαϊκή Ένωση, το θεσμικό της πλαίσιο, η αφετηρία της οικονομικής της κατάστασης, ο γρήγορος εκσυγχρονισμός της, το μισθολογικό κόστος, οι βασικές της υποδομές, οι υπάρχοντες φυσικοί πόροι και το περιβάλλον είναι τα βασικά στοιχεία που καθοδηγούν μια χώρα στην επίτευξη της σύγκλισης των κρατών και περιφερειών. Επομένως η γρήγορη αποκέντρωση εξουσιών σε φορείς όπως αυτοδιοίκηση Α΄ και Β΄ βαθμού, τα επιμελητήρια, τα ερευνητικά κέντρα, με ταυτόχρονη συμμετοχή των πολιτών σε μαζικούς φορείς, συνεταιρισμούς, οικονομικά επιμελητήρια, συνδικαλιστικές οργανώσεις, πολιτιστικούς και αθλητικούς συλλόγους μεγιστοποιούν το γνωστικό τους αντικείμενο, μέσω των κοινωνικών επαφών, των ενημερωτικών ημερίδων, των νέων τεχνολογιών και τους ωθούν αντιστοίχως σε μια συνολική πίεση προς το κράτος για την ισομερή κατανομή του πλούτου στην περιφέρεια που διαμένουν (Κόνσολας, 1997, σελ. 92-96).</w:t>
      </w:r>
    </w:p>
    <w:p w14:paraId="32E1E52F" w14:textId="77777777" w:rsidR="00D116A2" w:rsidRDefault="00D116A2" w:rsidP="00AC39D2">
      <w:pPr>
        <w:spacing w:after="160" w:line="360" w:lineRule="auto"/>
        <w:jc w:val="both"/>
        <w:rPr>
          <w:rFonts w:ascii="Times New Roman" w:hAnsi="Times New Roman" w:cs="Times New Roman"/>
          <w:sz w:val="24"/>
          <w:szCs w:val="24"/>
        </w:rPr>
      </w:pPr>
    </w:p>
    <w:p w14:paraId="6AF97FB5" w14:textId="0B0AABBE" w:rsidR="00AC39D2" w:rsidRDefault="00AC39D2" w:rsidP="00AC39D2">
      <w:pPr>
        <w:spacing w:after="160" w:line="360" w:lineRule="auto"/>
        <w:jc w:val="both"/>
        <w:rPr>
          <w:rFonts w:ascii="Times New Roman" w:hAnsi="Times New Roman" w:cs="Times New Roman"/>
          <w:sz w:val="24"/>
          <w:szCs w:val="24"/>
        </w:rPr>
      </w:pPr>
    </w:p>
    <w:p w14:paraId="336B5624" w14:textId="37D46CCF" w:rsidR="00C638E3" w:rsidRDefault="00C638E3" w:rsidP="00AC39D2">
      <w:pPr>
        <w:spacing w:after="160" w:line="360" w:lineRule="auto"/>
        <w:jc w:val="both"/>
        <w:rPr>
          <w:rFonts w:ascii="Times New Roman" w:hAnsi="Times New Roman" w:cs="Times New Roman"/>
          <w:sz w:val="24"/>
          <w:szCs w:val="24"/>
        </w:rPr>
      </w:pPr>
    </w:p>
    <w:p w14:paraId="6B5F10D8" w14:textId="391631E5" w:rsidR="00C638E3" w:rsidRDefault="00C638E3" w:rsidP="00AC39D2">
      <w:pPr>
        <w:spacing w:after="160" w:line="360" w:lineRule="auto"/>
        <w:jc w:val="both"/>
        <w:rPr>
          <w:rFonts w:ascii="Times New Roman" w:hAnsi="Times New Roman" w:cs="Times New Roman"/>
          <w:sz w:val="24"/>
          <w:szCs w:val="24"/>
        </w:rPr>
      </w:pPr>
    </w:p>
    <w:p w14:paraId="2384E8BF" w14:textId="3CE1B6F6" w:rsidR="00C638E3" w:rsidRDefault="00C638E3" w:rsidP="00AC39D2">
      <w:pPr>
        <w:spacing w:after="160" w:line="360" w:lineRule="auto"/>
        <w:jc w:val="both"/>
        <w:rPr>
          <w:rFonts w:ascii="Times New Roman" w:hAnsi="Times New Roman" w:cs="Times New Roman"/>
          <w:sz w:val="24"/>
          <w:szCs w:val="24"/>
        </w:rPr>
      </w:pPr>
    </w:p>
    <w:p w14:paraId="3A34D176" w14:textId="17546A65" w:rsidR="00C638E3" w:rsidRDefault="00C638E3" w:rsidP="00AC39D2">
      <w:pPr>
        <w:spacing w:after="160" w:line="360" w:lineRule="auto"/>
        <w:jc w:val="both"/>
        <w:rPr>
          <w:rFonts w:ascii="Times New Roman" w:hAnsi="Times New Roman" w:cs="Times New Roman"/>
          <w:sz w:val="24"/>
          <w:szCs w:val="24"/>
        </w:rPr>
      </w:pPr>
    </w:p>
    <w:p w14:paraId="1C8265F5" w14:textId="518E237F" w:rsidR="00C638E3" w:rsidRDefault="00C638E3" w:rsidP="00AC39D2">
      <w:pPr>
        <w:spacing w:after="160" w:line="360" w:lineRule="auto"/>
        <w:jc w:val="both"/>
        <w:rPr>
          <w:rFonts w:ascii="Times New Roman" w:hAnsi="Times New Roman" w:cs="Times New Roman"/>
          <w:sz w:val="24"/>
          <w:szCs w:val="24"/>
        </w:rPr>
      </w:pPr>
    </w:p>
    <w:p w14:paraId="54F4A184" w14:textId="47E531C0" w:rsidR="00C638E3" w:rsidRDefault="00C638E3" w:rsidP="00AC39D2">
      <w:pPr>
        <w:spacing w:after="160" w:line="360" w:lineRule="auto"/>
        <w:jc w:val="both"/>
        <w:rPr>
          <w:rFonts w:ascii="Times New Roman" w:hAnsi="Times New Roman" w:cs="Times New Roman"/>
          <w:sz w:val="24"/>
          <w:szCs w:val="24"/>
        </w:rPr>
      </w:pPr>
    </w:p>
    <w:p w14:paraId="3EB262B3" w14:textId="5C813F99" w:rsidR="00C638E3" w:rsidRDefault="00C638E3" w:rsidP="00AC39D2">
      <w:pPr>
        <w:spacing w:after="160" w:line="360" w:lineRule="auto"/>
        <w:jc w:val="both"/>
        <w:rPr>
          <w:rFonts w:ascii="Times New Roman" w:hAnsi="Times New Roman" w:cs="Times New Roman"/>
          <w:sz w:val="24"/>
          <w:szCs w:val="24"/>
        </w:rPr>
      </w:pPr>
    </w:p>
    <w:p w14:paraId="6571B0DD" w14:textId="559AF7C8" w:rsidR="00C638E3" w:rsidRDefault="00C638E3" w:rsidP="00AC39D2">
      <w:pPr>
        <w:spacing w:after="160" w:line="360" w:lineRule="auto"/>
        <w:jc w:val="both"/>
        <w:rPr>
          <w:rFonts w:ascii="Times New Roman" w:hAnsi="Times New Roman" w:cs="Times New Roman"/>
          <w:sz w:val="24"/>
          <w:szCs w:val="24"/>
        </w:rPr>
      </w:pPr>
    </w:p>
    <w:p w14:paraId="3520AA45" w14:textId="4130E126" w:rsidR="00C638E3" w:rsidRDefault="00C638E3" w:rsidP="00AC39D2">
      <w:pPr>
        <w:spacing w:after="160" w:line="360" w:lineRule="auto"/>
        <w:jc w:val="both"/>
        <w:rPr>
          <w:rFonts w:ascii="Times New Roman" w:hAnsi="Times New Roman" w:cs="Times New Roman"/>
          <w:sz w:val="24"/>
          <w:szCs w:val="24"/>
        </w:rPr>
      </w:pPr>
    </w:p>
    <w:p w14:paraId="0B3A3E9B" w14:textId="548084F1" w:rsidR="00C638E3" w:rsidRDefault="00C638E3" w:rsidP="00AC39D2">
      <w:pPr>
        <w:spacing w:after="160" w:line="360" w:lineRule="auto"/>
        <w:jc w:val="both"/>
        <w:rPr>
          <w:rFonts w:ascii="Times New Roman" w:hAnsi="Times New Roman" w:cs="Times New Roman"/>
          <w:sz w:val="24"/>
          <w:szCs w:val="24"/>
        </w:rPr>
      </w:pPr>
    </w:p>
    <w:p w14:paraId="6178FA13" w14:textId="791E93A6" w:rsidR="00C638E3" w:rsidRDefault="00C638E3" w:rsidP="00AC39D2">
      <w:pPr>
        <w:spacing w:after="160" w:line="360" w:lineRule="auto"/>
        <w:jc w:val="both"/>
        <w:rPr>
          <w:rFonts w:ascii="Times New Roman" w:hAnsi="Times New Roman" w:cs="Times New Roman"/>
          <w:sz w:val="24"/>
          <w:szCs w:val="24"/>
        </w:rPr>
      </w:pPr>
    </w:p>
    <w:p w14:paraId="251344F6" w14:textId="6F495C5E" w:rsidR="00C638E3" w:rsidRDefault="00C638E3" w:rsidP="00AC39D2">
      <w:pPr>
        <w:spacing w:after="160" w:line="360" w:lineRule="auto"/>
        <w:jc w:val="both"/>
        <w:rPr>
          <w:rFonts w:ascii="Times New Roman" w:hAnsi="Times New Roman" w:cs="Times New Roman"/>
          <w:sz w:val="24"/>
          <w:szCs w:val="24"/>
        </w:rPr>
      </w:pPr>
    </w:p>
    <w:p w14:paraId="666BF947" w14:textId="77777777" w:rsidR="00ED6FF2" w:rsidRDefault="00ED6FF2" w:rsidP="00586351">
      <w:pPr>
        <w:spacing w:after="160" w:line="360" w:lineRule="auto"/>
        <w:jc w:val="both"/>
        <w:rPr>
          <w:rFonts w:ascii="Times New Roman" w:hAnsi="Times New Roman" w:cs="Times New Roman"/>
          <w:sz w:val="24"/>
          <w:szCs w:val="24"/>
        </w:rPr>
      </w:pPr>
    </w:p>
    <w:p w14:paraId="34613D0F" w14:textId="188F7ADF" w:rsidR="002737C4" w:rsidRDefault="00012E15" w:rsidP="002737C4">
      <w:pPr>
        <w:pStyle w:val="Heading1"/>
        <w:spacing w:before="0" w:after="240"/>
        <w:jc w:val="center"/>
        <w:rPr>
          <w:rFonts w:ascii="Times New Roman" w:hAnsi="Times New Roman" w:cs="Times New Roman"/>
          <w:color w:val="auto"/>
          <w:sz w:val="32"/>
          <w:szCs w:val="32"/>
        </w:rPr>
      </w:pPr>
      <w:bookmarkStart w:id="15" w:name="_Toc85459221"/>
      <w:r w:rsidRPr="00C764B9">
        <w:rPr>
          <w:rFonts w:ascii="Times New Roman" w:hAnsi="Times New Roman" w:cs="Times New Roman"/>
          <w:color w:val="auto"/>
          <w:sz w:val="32"/>
          <w:szCs w:val="32"/>
        </w:rPr>
        <w:lastRenderedPageBreak/>
        <w:t>ΚΕΦΑΛΑΙΟ 2</w:t>
      </w:r>
      <w:bookmarkEnd w:id="15"/>
    </w:p>
    <w:p w14:paraId="7EEFE427" w14:textId="00488727" w:rsidR="00012E15" w:rsidRPr="00C764B9" w:rsidRDefault="00D116A2" w:rsidP="002737C4">
      <w:pPr>
        <w:pStyle w:val="Heading1"/>
        <w:spacing w:before="0" w:after="240"/>
        <w:jc w:val="center"/>
        <w:rPr>
          <w:rFonts w:ascii="Times New Roman" w:hAnsi="Times New Roman" w:cs="Times New Roman"/>
          <w:color w:val="auto"/>
          <w:sz w:val="32"/>
          <w:szCs w:val="32"/>
        </w:rPr>
      </w:pPr>
      <w:bookmarkStart w:id="16" w:name="_Toc85459222"/>
      <w:r w:rsidRPr="00C764B9">
        <w:rPr>
          <w:rFonts w:ascii="Times New Roman" w:hAnsi="Times New Roman" w:cs="Times New Roman"/>
          <w:color w:val="auto"/>
          <w:sz w:val="32"/>
          <w:szCs w:val="32"/>
        </w:rPr>
        <w:t xml:space="preserve">Η </w:t>
      </w:r>
      <w:r w:rsidR="002737C4">
        <w:rPr>
          <w:rFonts w:ascii="Times New Roman" w:hAnsi="Times New Roman" w:cs="Times New Roman"/>
          <w:color w:val="auto"/>
          <w:sz w:val="32"/>
          <w:szCs w:val="32"/>
        </w:rPr>
        <w:t>ΠΟΛΙΤΙΚΗ ΣΥΝΟΧΗΣ ΤΗΣ</w:t>
      </w:r>
      <w:r w:rsidRPr="00C764B9">
        <w:rPr>
          <w:rFonts w:ascii="Times New Roman" w:hAnsi="Times New Roman" w:cs="Times New Roman"/>
          <w:color w:val="auto"/>
          <w:sz w:val="32"/>
          <w:szCs w:val="32"/>
        </w:rPr>
        <w:t xml:space="preserve"> ΕΕ</w:t>
      </w:r>
      <w:bookmarkEnd w:id="16"/>
    </w:p>
    <w:p w14:paraId="01382B73" w14:textId="1F57F6D4" w:rsidR="00D116A2" w:rsidRPr="00D116A2" w:rsidRDefault="00D116A2" w:rsidP="00D0467B">
      <w:pPr>
        <w:spacing w:after="240" w:line="360" w:lineRule="auto"/>
        <w:jc w:val="both"/>
        <w:rPr>
          <w:rFonts w:ascii="Times New Roman" w:hAnsi="Times New Roman" w:cs="Times New Roman"/>
          <w:sz w:val="24"/>
          <w:szCs w:val="24"/>
        </w:rPr>
      </w:pPr>
      <w:r w:rsidRPr="00D116A2">
        <w:rPr>
          <w:rFonts w:ascii="Times New Roman" w:hAnsi="Times New Roman" w:cs="Times New Roman"/>
          <w:sz w:val="24"/>
          <w:szCs w:val="24"/>
        </w:rPr>
        <w:t>Η Ευρωπαϊκή Ένωση αποτελεί μια ένωση κρατών με διαφορετικά χαρακτηριστικά και διαφορετική οικονομική δυναμική. Ένας από τους βασικότερους στόχους της πολιτικής της ΕΕ ήταν να διαχειριστεί τις κοινωνικοοικονομικές ανισότητες που παρατηρούνται και να πάρει μέτρα ώστε οι ανισότητες μεταξύ των κρατών να μειώνονται με την πάροδο του χρόνου. Η Πολιτική Συνοχής αποτελεί της βασικότερη πολιτική της ΕΕ που κινείται προς την παραπάνω κατεύθυνση και παίρνει τα απαραίτητα μέτρα ώστε να μειωθούν οι αποκλίσεις των κρατών-μελών. Η σημασία και χρησιμότητα μιας ισχυρής Πολιτικής Συνοχής έγινε αντιληπτή σε υπερθετικό βαθμό, τόσο με την είσοδο στην ένωση νέων κρατών που είχαν περιορισμένη ταχύτητα ανάπτυξης και αδύναμη εσωτερική οικονομία, όσο και με την προ δεκαετίας παγκόσμια οικονομική κρίση του 2010,</w:t>
      </w:r>
      <w:r w:rsidR="00C638E3">
        <w:rPr>
          <w:rFonts w:ascii="Times New Roman" w:hAnsi="Times New Roman" w:cs="Times New Roman"/>
          <w:sz w:val="24"/>
          <w:szCs w:val="24"/>
        </w:rPr>
        <w:t xml:space="preserve"> </w:t>
      </w:r>
      <w:r w:rsidRPr="00D116A2">
        <w:rPr>
          <w:rFonts w:ascii="Times New Roman" w:hAnsi="Times New Roman" w:cs="Times New Roman"/>
          <w:sz w:val="24"/>
          <w:szCs w:val="24"/>
        </w:rPr>
        <w:t>που έπληξε τις χώρες της ΕΕ στο σύνολο τους. Η οικονομική αστάθεια που έφερε η οικονομική κρίση και η εκτόξευση των εγχώριων ελλειμμάτων των οικονομικά αδύναμων κρατών, διεύρυναν ακόμα περισσότερο τις αποκλίσεις μεταξύ των κρατών-μελών της ΕΕ και ανέδειξαν της σημασία της εφαρμογής μια δυναμικής πολιτικής για την αντιμετώπιση αυτής της συνθήκης.</w:t>
      </w:r>
    </w:p>
    <w:p w14:paraId="62E794D8" w14:textId="3D27D1FA" w:rsidR="00D116A2" w:rsidRPr="00D116A2" w:rsidRDefault="00052193" w:rsidP="00D0467B">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Η Πολιτική Συνοχής εγκαθιδρύεται επίσημα το 1987 με τη ΕΕΠ (Ενιαία Ευρωπαϊκή Πράξη) και η οντότητά της βασίζεται στην θεμελιώδη συνθήκη της Ρώμης, με την οποία εισάγεται το 1957 η έννοια της ΕΕ. Με την συγκεκριμένη πολιτική υποστηρίζονται περιφέρειες της Ένωσης, που είναι οικονομικά ασθενέστερες, επιταχύνει τις διαδικασίες ενίσχυσης της ανάπτυξης των περιφερειών, που εμφανίζονται να αναπτύσσονται με αργούς ρυθμούς αλλά προωθεί και τις νέες τεχνολογίες και την επιχειρηματικότητα στις προηγμένες χώρες της ΕΕ. Βασικό μέλημα της συγκεκριμένης πολιτικής είναι η σύγκλιση των κρατών-μελών με την μείωση των μεταξύ τους αποκλίσεων, αλλά και η δυνατότητα ίσων ευκαιριών σε όλα τα κράτη της Ένωσης, με πρόσβαση σε πολιτικές στήριξης και ανάπτυξης (</w:t>
      </w:r>
      <w:proofErr w:type="spellStart"/>
      <w:r w:rsidRPr="00052193">
        <w:rPr>
          <w:rFonts w:ascii="Times New Roman" w:hAnsi="Times New Roman" w:cs="Times New Roman"/>
          <w:sz w:val="24"/>
          <w:szCs w:val="24"/>
        </w:rPr>
        <w:t>Beugelsdijk</w:t>
      </w:r>
      <w:proofErr w:type="spellEnd"/>
      <w:r w:rsidRPr="00052193">
        <w:rPr>
          <w:rFonts w:ascii="Times New Roman" w:hAnsi="Times New Roman" w:cs="Times New Roman"/>
          <w:sz w:val="24"/>
          <w:szCs w:val="24"/>
        </w:rPr>
        <w:t xml:space="preserve">, </w:t>
      </w:r>
      <w:proofErr w:type="spellStart"/>
      <w:r w:rsidRPr="00052193">
        <w:rPr>
          <w:rFonts w:ascii="Times New Roman" w:hAnsi="Times New Roman" w:cs="Times New Roman"/>
          <w:sz w:val="24"/>
          <w:szCs w:val="24"/>
        </w:rPr>
        <w:t>Klasing</w:t>
      </w:r>
      <w:proofErr w:type="spellEnd"/>
      <w:r w:rsidRPr="00052193">
        <w:rPr>
          <w:rFonts w:ascii="Times New Roman" w:hAnsi="Times New Roman" w:cs="Times New Roman"/>
          <w:sz w:val="24"/>
          <w:szCs w:val="24"/>
        </w:rPr>
        <w:t xml:space="preserve"> &amp; </w:t>
      </w:r>
      <w:proofErr w:type="spellStart"/>
      <w:r w:rsidRPr="00052193">
        <w:rPr>
          <w:rFonts w:ascii="Times New Roman" w:hAnsi="Times New Roman" w:cs="Times New Roman"/>
          <w:sz w:val="24"/>
          <w:szCs w:val="24"/>
        </w:rPr>
        <w:t>Milionis</w:t>
      </w:r>
      <w:proofErr w:type="spellEnd"/>
      <w:r w:rsidRPr="00052193">
        <w:rPr>
          <w:rFonts w:ascii="Times New Roman" w:hAnsi="Times New Roman" w:cs="Times New Roman"/>
          <w:sz w:val="24"/>
          <w:szCs w:val="24"/>
        </w:rPr>
        <w:t>, 2018)</w:t>
      </w:r>
      <w:r w:rsidR="00D116A2" w:rsidRPr="00D116A2">
        <w:rPr>
          <w:rFonts w:ascii="Times New Roman" w:hAnsi="Times New Roman" w:cs="Times New Roman"/>
          <w:sz w:val="24"/>
          <w:szCs w:val="24"/>
        </w:rPr>
        <w:t xml:space="preserve">.  </w:t>
      </w:r>
    </w:p>
    <w:p w14:paraId="701A60E3" w14:textId="77777777" w:rsidR="00052193" w:rsidRPr="00052193"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 xml:space="preserve">Απώτερος σκοπός είναι να ενισχυθεί η συνοχή μεταξύ των κρατών της ΕΕ και προς αυτήν την κατεύθυνση κινούνται τόσο η κύρια επενδυτική πολιτική της ΕΕ, όσο και η </w:t>
      </w:r>
      <w:r w:rsidRPr="00052193">
        <w:rPr>
          <w:rFonts w:ascii="Times New Roman" w:hAnsi="Times New Roman" w:cs="Times New Roman"/>
          <w:sz w:val="24"/>
          <w:szCs w:val="24"/>
        </w:rPr>
        <w:lastRenderedPageBreak/>
        <w:t>στρατηγική που ακολουθείται για θέματα περιφερειακής πολιτικής, ώστε η συνοχή των κρατών να ενισχύεται ποικιλοτρόπως. Πέραν της οικονομικής συνοχής, σημαντική είναι και η επίτευξη κοινωνικής συνοχής στην Ένωση, μειώνοντας τις ανισότητες μεταξύ των κρατών και παρέχοντας ίδιες ευκαιρίες ανάπτυξης. Η οικονομική κρίση του 2010 ανάγκασε την ΕΕ να πραγματοποιήσει αυξημένες κοινωνικές δαπάνες, που σε συνδυασμό με την αισθητά μειωμένη τάση για δημόσιες επενδύσεις, προκάλεσε μείωση στους δείκτες ανάπτυξης των κρατών. Η Πολιτική Συνοχής ανέλαβε μεγάλο όγκο κοινωνικών δαπανών για να ενισχύσει την υπάρχουσα κατάσταση, σε βαθμό που σε μερίδα κρατών-μελών, οι δημόσιες επενδύσεις, που πραγματοποιήθηκαν ήταν συγχρηματοδοτούμενες από την ΕΕ ή σε κάποιες περιπτώσεις χρηματοδοτούμενες εξ’ ολοκλήρου (</w:t>
      </w:r>
      <w:proofErr w:type="spellStart"/>
      <w:r w:rsidRPr="00052193">
        <w:rPr>
          <w:rFonts w:ascii="Times New Roman" w:hAnsi="Times New Roman" w:cs="Times New Roman"/>
          <w:sz w:val="24"/>
          <w:szCs w:val="24"/>
        </w:rPr>
        <w:t>Crescenzi</w:t>
      </w:r>
      <w:proofErr w:type="spellEnd"/>
      <w:r w:rsidRPr="00052193">
        <w:rPr>
          <w:rFonts w:ascii="Times New Roman" w:hAnsi="Times New Roman" w:cs="Times New Roman"/>
          <w:sz w:val="24"/>
          <w:szCs w:val="24"/>
        </w:rPr>
        <w:t xml:space="preserve"> and </w:t>
      </w:r>
      <w:proofErr w:type="spellStart"/>
      <w:r w:rsidRPr="00052193">
        <w:rPr>
          <w:rFonts w:ascii="Times New Roman" w:hAnsi="Times New Roman" w:cs="Times New Roman"/>
          <w:sz w:val="24"/>
          <w:szCs w:val="24"/>
        </w:rPr>
        <w:t>Giua</w:t>
      </w:r>
      <w:proofErr w:type="spellEnd"/>
      <w:r w:rsidRPr="00052193">
        <w:rPr>
          <w:rFonts w:ascii="Times New Roman" w:hAnsi="Times New Roman" w:cs="Times New Roman"/>
          <w:sz w:val="24"/>
          <w:szCs w:val="24"/>
        </w:rPr>
        <w:t>, 2020).</w:t>
      </w:r>
    </w:p>
    <w:p w14:paraId="3F03E32B" w14:textId="77777777" w:rsidR="00052193" w:rsidRPr="00052193"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 xml:space="preserve">Η Πολιτική Συνοχής έχει στόχο να διασφαλίσει την κοινωνική και οικονομική συνοχή των κρατών-μελών, την πάταξη των ανισοτήτων, την δίκαιη και ορθολογική κατανομή των πόρων, που παρέχονται για την ανάπτυξη και της καλλιέργειας ενός συλλογικού πνεύματος υπό τις αρχές της δικαιοσύνης και της αλληλεγγύης.  Μέσω του συγκεκριμένου πλαισίου έχουν χρηματοδοτηθεί και ενισχυθεί πολλά έργα ανάπτυξης σε πλήθος περιφερειών της ΕΕ. Τα έργα αυτά όταν πραγματοποιούνται είτε σε αστικά κέντρα είτε εκτός αυτών, δημιουργούν νέες ευκαιρίες απασχόλησης και συμβάλλουν στην ενίσχυση της επιχειρηματικότητας και της ανταγωνιστικότητας των εκάστοτε τοπικών επιχειρήσεων. Με αυτό τον τρόπο επιτυγχάνεται και ο στόχος που έχει η ΕΕ, για αναβάθμιση του βιοτικού επιπέδου των ευρωπαίων πολιτών και η επίτευξη της κοινωνικής αλλά και οικονομικής συνοχής μεταξύ των κρατών. Άλλωστε η Πολιτική Συνοχής είναι ο φορέας που βρίσκεται πίσω από το Ευρωπαϊκό Κεντρικό Ταμείο (ΕΚΤ), το ΕΤΠΑ, το Ταμείο Συνοχής και σε προγράμματα όπως το ΕΣΠΑ, τα οποία έχουν συμβάλει σημαντικά στην ανάπτυξη των περιφερειών της Ευρώπης, εκταμιεύοντας σημαντικά ποσά ως επιχορηγήσεις για την πραγματοποίηση έργων και επενδύσεων ανά την ευρωπαϊκή επικράτεια. </w:t>
      </w:r>
    </w:p>
    <w:p w14:paraId="457B0407" w14:textId="132EC875" w:rsidR="00D116A2" w:rsidRPr="00D116A2"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 xml:space="preserve">Για την πραγματοποίηση των παραπάνω ενεργειών και για την κινητοποίηση των κεντρικών φορέων και ταμείων στήριξης, απαιτείται να εγκριθεί ο συγκεκριμένος κύκλος ενεργειών από τον προϋπολογισμό της ΕΕ. Μετά την έγκριση, καταρτίζεται σε ορίζοντα επτά ετών η χρηματοδότηση που θα δοθεί στην Πολιτική Συνοχής για να ενισχυθεί το έργο της, καθώς και οι κανονισμοί οι οποίοι θα διέπουν τα ταμεία και </w:t>
      </w:r>
      <w:r w:rsidRPr="00052193">
        <w:rPr>
          <w:rFonts w:ascii="Times New Roman" w:hAnsi="Times New Roman" w:cs="Times New Roman"/>
          <w:sz w:val="24"/>
          <w:szCs w:val="24"/>
        </w:rPr>
        <w:lastRenderedPageBreak/>
        <w:t>τους φορείς που θα αναλάβουν το καταμερισμό των κονδυλίων. Οι περιφερειακές αρχές της ΕΕ καλούνται να παρουσιάσουν το πλάνο, με το οποίο σκοπεύουν να αξιοποιήσουν τα κονδύλια, που θα μοιραστούν, αναφέροντας αναλυτικά τις επενδυτικές ενέργειες και τα έργα, που αναμένεται να βασιστούν στην συγκεκριμένη πρωτοβουλία. Στις περιφέρειες, που θα δοθεί μέρος των κονδυλίων, γίνονται ενδελεχείς έλεγχοι σε τακτά χρονικά διαστήματα μέσω ελεγκτικών μηχανισμών της ΕΕ, αλλά και μέσω ετήσιων εκθέσεων που συντάσσονται από τους αρμόδιους φορείς. Η σχεδίαση, το κόστος και η πορεία των έργων και των λοιπών επενδύσεων που -εν τέλει- επιλέγονται να χρηματοδοτηθούν από τα ταμεία (ΕΔΕΤ), εποπτεύονται τόσο από τους φορείς της Πολιτικής Συνοχής όσο και από τους φορείς της περιφερειακής πολιτικής της ΕΕ και η ορθολογική, αλλά και εποικοδομητική εκμετάλλευση των πόρων που διατέθηκαν αξιολογείται σε τακτά χρονικά διαστήματα</w:t>
      </w:r>
      <w:r w:rsidR="00D116A2" w:rsidRPr="00D116A2">
        <w:rPr>
          <w:rFonts w:ascii="Times New Roman" w:hAnsi="Times New Roman" w:cs="Times New Roman"/>
          <w:sz w:val="24"/>
          <w:szCs w:val="24"/>
        </w:rPr>
        <w:t>.</w:t>
      </w:r>
    </w:p>
    <w:p w14:paraId="541095D1" w14:textId="14B46668" w:rsidR="00012E15" w:rsidRPr="00C764B9" w:rsidRDefault="00C638E3" w:rsidP="005F6F19">
      <w:pPr>
        <w:pStyle w:val="Heading2"/>
        <w:numPr>
          <w:ilvl w:val="0"/>
          <w:numId w:val="2"/>
        </w:numPr>
        <w:spacing w:before="440" w:after="200"/>
        <w:ind w:left="993" w:hanging="567"/>
        <w:rPr>
          <w:rFonts w:ascii="Times New Roman" w:hAnsi="Times New Roman" w:cs="Times New Roman"/>
          <w:color w:val="auto"/>
          <w:sz w:val="28"/>
          <w:szCs w:val="28"/>
        </w:rPr>
      </w:pPr>
      <w:bookmarkStart w:id="17" w:name="_Toc85459223"/>
      <w:r w:rsidRPr="00C764B9">
        <w:rPr>
          <w:rFonts w:ascii="Times New Roman" w:hAnsi="Times New Roman" w:cs="Times New Roman"/>
          <w:color w:val="auto"/>
          <w:sz w:val="28"/>
          <w:szCs w:val="28"/>
        </w:rPr>
        <w:t>Βασικά στοιχεία της Πολιτικής Συνοχής της ΕΕ</w:t>
      </w:r>
      <w:bookmarkEnd w:id="17"/>
    </w:p>
    <w:p w14:paraId="7A4E0B3A" w14:textId="77777777" w:rsidR="00C638E3" w:rsidRPr="00C638E3" w:rsidRDefault="00C638E3" w:rsidP="00D0467B">
      <w:pPr>
        <w:spacing w:after="240" w:line="360" w:lineRule="auto"/>
        <w:jc w:val="both"/>
        <w:rPr>
          <w:rFonts w:ascii="Times New Roman" w:hAnsi="Times New Roman" w:cs="Times New Roman"/>
          <w:sz w:val="24"/>
          <w:szCs w:val="24"/>
        </w:rPr>
      </w:pPr>
      <w:r w:rsidRPr="00C638E3">
        <w:rPr>
          <w:rFonts w:ascii="Times New Roman" w:hAnsi="Times New Roman" w:cs="Times New Roman"/>
          <w:sz w:val="24"/>
          <w:szCs w:val="24"/>
        </w:rPr>
        <w:t>Η Πολιτική Συνοχής (ΠΣ) ή Κοινοτική Περιφερειακή Πολιτική της ΕΕ, είναι ο βασικός άξονας καταπολέμησης των ανισοτήτων και των κοινωνικοοικονομικών διαφορών που παρατηρούνται μεταξύ των διαφορετικών χωρών της Ένωσης, μέσω των πολιτικών και των κατευθύνσεων που χαράζει. Από την πολιτική που προκύπτει από την Πολιτική Συνοχής, επηρεάζονται και οι επιμέρους εθνικές πολιτικές των κρατών-μελών, υπό την έννοια ότι η στήριξη που παρέχεται σε κάθε κράτος και οι αναπτυξιακές ευκαιρίες που εισάγονται, αναμένεται να καθορίσουν τις εσωτερικές επενδύσεις που θα πραγματοποιηθούν (Λαδιάς, 2015). Για την εφαρμογή της εκάστοτε επιλογής χρησιμοποιούνται μια σειρά από φορείς και εργαλεία που έχουν θεσπιστεί για να ενισχύσουν την περιφερειακή πολιτική της ΕΕ. Βασικότερα εργαλεία αποτελούν τα ΕΔΕΤ (Ευρωπαϊκά Διαρθρωτικά Επενδυτικά Ταμεία) τα οποία είναι ο βασικός φορέας που περιλαμβάνει μια σειρά από ταμεία που ενισχύουν τον στόχο που έχει τεθεί από την Πολιτική Συνοχής. Αυτά επιγραμματικά είναι:</w:t>
      </w:r>
    </w:p>
    <w:p w14:paraId="70AE94EE" w14:textId="77777777" w:rsidR="00052193" w:rsidRPr="00C638E3" w:rsidRDefault="00052193" w:rsidP="005F6F19">
      <w:pPr>
        <w:numPr>
          <w:ilvl w:val="0"/>
          <w:numId w:val="3"/>
        </w:numPr>
        <w:spacing w:after="160" w:line="360" w:lineRule="auto"/>
        <w:jc w:val="both"/>
        <w:rPr>
          <w:rFonts w:ascii="Times New Roman" w:hAnsi="Times New Roman" w:cs="Times New Roman"/>
          <w:sz w:val="24"/>
          <w:szCs w:val="24"/>
        </w:rPr>
      </w:pPr>
      <w:r w:rsidRPr="00C638E3">
        <w:rPr>
          <w:rFonts w:ascii="Times New Roman" w:hAnsi="Times New Roman" w:cs="Times New Roman"/>
          <w:sz w:val="24"/>
          <w:szCs w:val="24"/>
        </w:rPr>
        <w:t xml:space="preserve">Το Ευρωπαϊκό Ταμείο Περιφερειακής Ανάπτυξης </w:t>
      </w:r>
      <w:r>
        <w:rPr>
          <w:rFonts w:ascii="Times New Roman" w:hAnsi="Times New Roman" w:cs="Times New Roman"/>
          <w:sz w:val="24"/>
          <w:szCs w:val="24"/>
        </w:rPr>
        <w:t>(ΕΤΠΑ)</w:t>
      </w:r>
    </w:p>
    <w:p w14:paraId="74947075" w14:textId="77777777" w:rsidR="00052193" w:rsidRPr="00C638E3" w:rsidRDefault="00052193" w:rsidP="005F6F19">
      <w:pPr>
        <w:numPr>
          <w:ilvl w:val="0"/>
          <w:numId w:val="3"/>
        </w:numPr>
        <w:spacing w:after="160" w:line="360" w:lineRule="auto"/>
        <w:jc w:val="both"/>
        <w:rPr>
          <w:rFonts w:ascii="Times New Roman" w:hAnsi="Times New Roman" w:cs="Times New Roman"/>
          <w:sz w:val="24"/>
          <w:szCs w:val="24"/>
        </w:rPr>
      </w:pPr>
      <w:r w:rsidRPr="00C638E3">
        <w:rPr>
          <w:rFonts w:ascii="Times New Roman" w:hAnsi="Times New Roman" w:cs="Times New Roman"/>
          <w:sz w:val="24"/>
          <w:szCs w:val="24"/>
        </w:rPr>
        <w:t>Το Ευρωπαϊκό Κοινωνικό Ταμείο</w:t>
      </w:r>
      <w:r>
        <w:rPr>
          <w:rFonts w:ascii="Times New Roman" w:hAnsi="Times New Roman" w:cs="Times New Roman"/>
          <w:sz w:val="24"/>
          <w:szCs w:val="24"/>
        </w:rPr>
        <w:t xml:space="preserve"> (ΕΚΤ)</w:t>
      </w:r>
    </w:p>
    <w:p w14:paraId="7DAB3E66" w14:textId="77777777" w:rsidR="00052193" w:rsidRPr="00C638E3" w:rsidRDefault="00052193" w:rsidP="005F6F19">
      <w:pPr>
        <w:numPr>
          <w:ilvl w:val="0"/>
          <w:numId w:val="3"/>
        </w:numPr>
        <w:spacing w:after="160" w:line="360" w:lineRule="auto"/>
        <w:jc w:val="both"/>
        <w:rPr>
          <w:rFonts w:ascii="Times New Roman" w:hAnsi="Times New Roman" w:cs="Times New Roman"/>
          <w:sz w:val="24"/>
          <w:szCs w:val="24"/>
        </w:rPr>
      </w:pPr>
      <w:r w:rsidRPr="00C638E3">
        <w:rPr>
          <w:rFonts w:ascii="Times New Roman" w:hAnsi="Times New Roman" w:cs="Times New Roman"/>
          <w:sz w:val="24"/>
          <w:szCs w:val="24"/>
        </w:rPr>
        <w:t>Το Ευρωπαϊκό Ταμείο Θάλασσας και Αλιείας</w:t>
      </w:r>
      <w:r>
        <w:rPr>
          <w:rFonts w:ascii="Times New Roman" w:hAnsi="Times New Roman" w:cs="Times New Roman"/>
          <w:sz w:val="24"/>
          <w:szCs w:val="24"/>
        </w:rPr>
        <w:t xml:space="preserve"> (ΕΤΘΑ)</w:t>
      </w:r>
    </w:p>
    <w:p w14:paraId="2D85BFAC" w14:textId="77777777" w:rsidR="00052193" w:rsidRPr="00C638E3" w:rsidRDefault="00052193" w:rsidP="005F6F19">
      <w:pPr>
        <w:numPr>
          <w:ilvl w:val="0"/>
          <w:numId w:val="3"/>
        </w:numPr>
        <w:spacing w:after="160" w:line="360" w:lineRule="auto"/>
        <w:jc w:val="both"/>
        <w:rPr>
          <w:rFonts w:ascii="Times New Roman" w:hAnsi="Times New Roman" w:cs="Times New Roman"/>
          <w:sz w:val="24"/>
          <w:szCs w:val="24"/>
        </w:rPr>
      </w:pPr>
      <w:r w:rsidRPr="00C638E3">
        <w:rPr>
          <w:rFonts w:ascii="Times New Roman" w:hAnsi="Times New Roman" w:cs="Times New Roman"/>
          <w:sz w:val="24"/>
          <w:szCs w:val="24"/>
        </w:rPr>
        <w:t>Το Ευρωπαϊκό Ταμείο Αγροτικής Ανάπτυξης</w:t>
      </w:r>
      <w:r>
        <w:rPr>
          <w:rFonts w:ascii="Times New Roman" w:hAnsi="Times New Roman" w:cs="Times New Roman"/>
          <w:sz w:val="24"/>
          <w:szCs w:val="24"/>
        </w:rPr>
        <w:t xml:space="preserve"> (ΕΤΑΑ)</w:t>
      </w:r>
    </w:p>
    <w:p w14:paraId="7F17039F" w14:textId="77777777" w:rsidR="00052193" w:rsidRPr="00C638E3" w:rsidRDefault="00052193" w:rsidP="005F6F19">
      <w:pPr>
        <w:numPr>
          <w:ilvl w:val="0"/>
          <w:numId w:val="3"/>
        </w:numPr>
        <w:spacing w:after="160" w:line="360" w:lineRule="auto"/>
        <w:jc w:val="both"/>
        <w:rPr>
          <w:rFonts w:ascii="Times New Roman" w:hAnsi="Times New Roman" w:cs="Times New Roman"/>
          <w:sz w:val="24"/>
          <w:szCs w:val="24"/>
        </w:rPr>
      </w:pPr>
      <w:r w:rsidRPr="00C638E3">
        <w:rPr>
          <w:rFonts w:ascii="Times New Roman" w:hAnsi="Times New Roman" w:cs="Times New Roman"/>
          <w:sz w:val="24"/>
          <w:szCs w:val="24"/>
        </w:rPr>
        <w:lastRenderedPageBreak/>
        <w:t xml:space="preserve">Το Ταμείο Συνοχής </w:t>
      </w:r>
      <w:r>
        <w:rPr>
          <w:rFonts w:ascii="Times New Roman" w:hAnsi="Times New Roman" w:cs="Times New Roman"/>
          <w:sz w:val="24"/>
          <w:szCs w:val="24"/>
        </w:rPr>
        <w:t>(ΤΣ)</w:t>
      </w:r>
    </w:p>
    <w:p w14:paraId="76E6203C" w14:textId="77777777" w:rsidR="00052193" w:rsidRPr="00052193"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 xml:space="preserve">Την χρονική στιγμή που διανύουμε η βασική στρατηγική της ΠΣ είναι η επίτευξη ανάπτυξης για όλες τις περιφέρειές της, χωρίς να υπάρχουν αποκλεισμοί ή ανισότητες, χρησιμοποιώντας έξυπνες μεθόδους που έχουν όμως και ορθολογικό, αλλά και βιώσιμο χαρακτήρα. Η πολιτική αυτή είχε χαρακτηριστεί τα προηγούμενα έτη ως «Ευρώπη 2020» (Λαδιάς, 2015) και η οποία συνεχίζεται με την ίδια στόχευση μέχρι και σήμερα.  Σημαντική ήταν και η παγκόσμια υγειονομική κρίση που επέβαλε η πανδημία του κορωνοϊού, επειδή συρρίκνωσε ακόμα περισσότερο τις επενδύσεις και αύξησε κατακόρυφα τις κοινωνικές δαπάνες των κρατών. Η συγκεκριμένη στρατηγική επιλέχθηκε για να μπορέσουν να εκμεταλλευτούν οι περιφέρειες της ΕΕ το μεγάλο εύρος των τεχνολογικών εξελίξεων και των ευκαιριών που δημιουργούνται από αυτές. Η βασική έννοια που περιγράφει την συγκεκριμένη πρωτοβουλία είναι αυτή της έξυπνης εξειδίκευσης. Η έξυπνη εξειδίκευση προέκυψε σαν στρατηγική από την ετερογένεια που παρουσιάζουν οι εκάστοτε περιφέρειες τις ΕΕ ως προς την οικονομική τους κατάσταση και δομή, αλλά και στο τρόπο με τον οποίο εκμεταλλεύονται τα κονδύλια που τους παρέχονται, με σκοπό να δημιουργήσουν συνθήκες ανάπτυξης. Έτσι επιλέχθηκε η οικονομική ενίσχυση και τα προγράμματα στήριξης να διανέμονται στις περιφέρειες, οι οποίες μοιράζονται κοινές δομές και παρόμοια χαρακτηριστικά, ώστε να ενισχύεται στοχευμένα η αναπτυξιακή τους πολιτική. Επίσης, με τον τρόπο αυτό αξιολογείται πιο εύκολα και πιο ορθολογικά η ισχύουσα στρατηγική και οι δαπάνες, που γίνονται για την επίτευξη των στόχων που έχουν τεθεί (Clark, Harrison &amp; </w:t>
      </w:r>
      <w:proofErr w:type="spellStart"/>
      <w:r w:rsidRPr="00052193">
        <w:rPr>
          <w:rFonts w:ascii="Times New Roman" w:hAnsi="Times New Roman" w:cs="Times New Roman"/>
          <w:sz w:val="24"/>
          <w:szCs w:val="24"/>
        </w:rPr>
        <w:t>Miguelez</w:t>
      </w:r>
      <w:proofErr w:type="spellEnd"/>
      <w:r w:rsidRPr="00052193">
        <w:rPr>
          <w:rFonts w:ascii="Times New Roman" w:hAnsi="Times New Roman" w:cs="Times New Roman"/>
          <w:sz w:val="24"/>
          <w:szCs w:val="24"/>
        </w:rPr>
        <w:t>, 2018).</w:t>
      </w:r>
    </w:p>
    <w:p w14:paraId="10E6F58D" w14:textId="572E7101" w:rsidR="00091082" w:rsidRPr="00052193"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Κάθε περιφέρεια της ΕΕ εντάσσεται σε μια κατηγορία, με βάση τα εδαφικά και δημογραφικά κριτήρια, την ομοιογένεια των κρατών που εντάσσονται σε κάθε κατηγορία, καθώς και ανάλογα με τις οικονομικές τους δομές και την αναπτυξιακή πορεία που έχουν καταγράψει. Οι κατηγορίες που έχουν δημιουργηθεί για την εδαφική διαβάθμιση είναι τρεις και εμφανίζονται με της συντομογραφία NUTS (</w:t>
      </w:r>
      <w:proofErr w:type="spellStart"/>
      <w:r w:rsidRPr="00052193">
        <w:rPr>
          <w:rFonts w:ascii="Times New Roman" w:hAnsi="Times New Roman" w:cs="Times New Roman"/>
          <w:sz w:val="24"/>
          <w:szCs w:val="24"/>
        </w:rPr>
        <w:t>Nomenclature</w:t>
      </w:r>
      <w:proofErr w:type="spellEnd"/>
      <w:r w:rsidRPr="00052193">
        <w:rPr>
          <w:rFonts w:ascii="Times New Roman" w:hAnsi="Times New Roman" w:cs="Times New Roman"/>
          <w:sz w:val="24"/>
          <w:szCs w:val="24"/>
        </w:rPr>
        <w:t xml:space="preserve"> d’ </w:t>
      </w:r>
      <w:proofErr w:type="spellStart"/>
      <w:r w:rsidRPr="00052193">
        <w:rPr>
          <w:rFonts w:ascii="Times New Roman" w:hAnsi="Times New Roman" w:cs="Times New Roman"/>
          <w:sz w:val="24"/>
          <w:szCs w:val="24"/>
        </w:rPr>
        <w:t>Unités</w:t>
      </w:r>
      <w:proofErr w:type="spellEnd"/>
      <w:r w:rsidRPr="00052193">
        <w:rPr>
          <w:rFonts w:ascii="Times New Roman" w:hAnsi="Times New Roman" w:cs="Times New Roman"/>
          <w:sz w:val="24"/>
          <w:szCs w:val="24"/>
        </w:rPr>
        <w:t xml:space="preserve"> </w:t>
      </w:r>
      <w:proofErr w:type="spellStart"/>
      <w:r w:rsidRPr="00052193">
        <w:rPr>
          <w:rFonts w:ascii="Times New Roman" w:hAnsi="Times New Roman" w:cs="Times New Roman"/>
          <w:sz w:val="24"/>
          <w:szCs w:val="24"/>
        </w:rPr>
        <w:t>Territoriales</w:t>
      </w:r>
      <w:proofErr w:type="spellEnd"/>
      <w:r w:rsidRPr="00052193">
        <w:rPr>
          <w:rFonts w:ascii="Times New Roman" w:hAnsi="Times New Roman" w:cs="Times New Roman"/>
          <w:sz w:val="24"/>
          <w:szCs w:val="24"/>
        </w:rPr>
        <w:t xml:space="preserve"> </w:t>
      </w:r>
      <w:proofErr w:type="spellStart"/>
      <w:r w:rsidRPr="00052193">
        <w:rPr>
          <w:rFonts w:ascii="Times New Roman" w:hAnsi="Times New Roman" w:cs="Times New Roman"/>
          <w:sz w:val="24"/>
          <w:szCs w:val="24"/>
        </w:rPr>
        <w:t>Statistiques</w:t>
      </w:r>
      <w:proofErr w:type="spellEnd"/>
      <w:r w:rsidRPr="00052193">
        <w:rPr>
          <w:rFonts w:ascii="Times New Roman" w:hAnsi="Times New Roman" w:cs="Times New Roman"/>
          <w:sz w:val="24"/>
          <w:szCs w:val="24"/>
        </w:rPr>
        <w:t xml:space="preserve">). Το συγκεκριμένο σύστημα διαβάθμισης, </w:t>
      </w:r>
      <w:proofErr w:type="spellStart"/>
      <w:r w:rsidRPr="00052193">
        <w:rPr>
          <w:rFonts w:ascii="Times New Roman" w:hAnsi="Times New Roman" w:cs="Times New Roman"/>
          <w:sz w:val="24"/>
          <w:szCs w:val="24"/>
        </w:rPr>
        <w:t>τμηματοποιεί</w:t>
      </w:r>
      <w:proofErr w:type="spellEnd"/>
      <w:r w:rsidRPr="00052193">
        <w:rPr>
          <w:rFonts w:ascii="Times New Roman" w:hAnsi="Times New Roman" w:cs="Times New Roman"/>
          <w:sz w:val="24"/>
          <w:szCs w:val="24"/>
        </w:rPr>
        <w:t xml:space="preserve"> τις περιφέρειες κάθε κράτους μέλους ανάλογα με τα κριτήρια, που εμφανίζονται στον </w:t>
      </w:r>
      <w:r w:rsidR="00C03EA5">
        <w:rPr>
          <w:rFonts w:ascii="Times New Roman" w:hAnsi="Times New Roman" w:cs="Times New Roman"/>
          <w:sz w:val="24"/>
          <w:szCs w:val="24"/>
        </w:rPr>
        <w:t>Π</w:t>
      </w:r>
      <w:r w:rsidRPr="00052193">
        <w:rPr>
          <w:rFonts w:ascii="Times New Roman" w:hAnsi="Times New Roman" w:cs="Times New Roman"/>
          <w:sz w:val="24"/>
          <w:szCs w:val="24"/>
        </w:rPr>
        <w:t>ίνακα</w:t>
      </w:r>
      <w:r w:rsidR="00C03EA5" w:rsidRPr="00C03EA5">
        <w:rPr>
          <w:rFonts w:ascii="Times New Roman" w:hAnsi="Times New Roman" w:cs="Times New Roman"/>
          <w:sz w:val="24"/>
          <w:szCs w:val="24"/>
        </w:rPr>
        <w:t xml:space="preserve"> 2.1</w:t>
      </w:r>
      <w:r w:rsidR="00C03EA5">
        <w:rPr>
          <w:rFonts w:ascii="Times New Roman" w:hAnsi="Times New Roman" w:cs="Times New Roman"/>
          <w:sz w:val="24"/>
          <w:szCs w:val="24"/>
        </w:rPr>
        <w:t xml:space="preserve"> που ακολουθεί.</w:t>
      </w:r>
    </w:p>
    <w:p w14:paraId="01041C5A" w14:textId="5C3BF3C3" w:rsidR="00C638E3" w:rsidRPr="00091082" w:rsidRDefault="00C638E3" w:rsidP="00D10888">
      <w:pPr>
        <w:pStyle w:val="Caption"/>
        <w:keepNext/>
        <w:spacing w:before="360"/>
        <w:ind w:right="85"/>
        <w:jc w:val="center"/>
        <w:rPr>
          <w:rFonts w:ascii="Times New Roman" w:hAnsi="Times New Roman" w:cs="Times New Roman"/>
          <w:b/>
          <w:bCs/>
          <w:i w:val="0"/>
          <w:iCs w:val="0"/>
          <w:color w:val="auto"/>
          <w:sz w:val="24"/>
          <w:szCs w:val="24"/>
        </w:rPr>
      </w:pPr>
      <w:bookmarkStart w:id="18" w:name="_Toc85332884"/>
      <w:r w:rsidRPr="00091082">
        <w:rPr>
          <w:rFonts w:ascii="Times New Roman" w:hAnsi="Times New Roman" w:cs="Times New Roman"/>
          <w:b/>
          <w:bCs/>
          <w:i w:val="0"/>
          <w:iCs w:val="0"/>
          <w:color w:val="auto"/>
          <w:sz w:val="24"/>
          <w:szCs w:val="24"/>
        </w:rPr>
        <w:lastRenderedPageBreak/>
        <w:t>Πίνακας 2.</w:t>
      </w:r>
      <w:r w:rsidRPr="00091082">
        <w:rPr>
          <w:rFonts w:ascii="Times New Roman" w:hAnsi="Times New Roman" w:cs="Times New Roman"/>
          <w:b/>
          <w:bCs/>
          <w:i w:val="0"/>
          <w:iCs w:val="0"/>
          <w:color w:val="auto"/>
          <w:sz w:val="24"/>
          <w:szCs w:val="24"/>
        </w:rPr>
        <w:fldChar w:fldCharType="begin"/>
      </w:r>
      <w:r w:rsidRPr="00091082">
        <w:rPr>
          <w:rFonts w:ascii="Times New Roman" w:hAnsi="Times New Roman" w:cs="Times New Roman"/>
          <w:b/>
          <w:bCs/>
          <w:i w:val="0"/>
          <w:iCs w:val="0"/>
          <w:color w:val="auto"/>
          <w:sz w:val="24"/>
          <w:szCs w:val="24"/>
        </w:rPr>
        <w:instrText xml:space="preserve"> </w:instrText>
      </w:r>
      <w:r w:rsidRPr="00091082">
        <w:rPr>
          <w:rFonts w:ascii="Times New Roman" w:hAnsi="Times New Roman" w:cs="Times New Roman"/>
          <w:b/>
          <w:bCs/>
          <w:i w:val="0"/>
          <w:iCs w:val="0"/>
          <w:color w:val="auto"/>
          <w:sz w:val="24"/>
          <w:szCs w:val="24"/>
          <w:lang w:val="en-US"/>
        </w:rPr>
        <w:instrText>SEQ</w:instrText>
      </w:r>
      <w:r w:rsidRPr="00091082">
        <w:rPr>
          <w:rFonts w:ascii="Times New Roman" w:hAnsi="Times New Roman" w:cs="Times New Roman"/>
          <w:b/>
          <w:bCs/>
          <w:i w:val="0"/>
          <w:iCs w:val="0"/>
          <w:color w:val="auto"/>
          <w:sz w:val="24"/>
          <w:szCs w:val="24"/>
        </w:rPr>
        <w:instrText xml:space="preserve"> Πίνακας \* </w:instrText>
      </w:r>
      <w:r w:rsidRPr="00091082">
        <w:rPr>
          <w:rFonts w:ascii="Times New Roman" w:hAnsi="Times New Roman" w:cs="Times New Roman"/>
          <w:b/>
          <w:bCs/>
          <w:i w:val="0"/>
          <w:iCs w:val="0"/>
          <w:color w:val="auto"/>
          <w:sz w:val="24"/>
          <w:szCs w:val="24"/>
          <w:lang w:val="en-US"/>
        </w:rPr>
        <w:instrText>ARABIC</w:instrText>
      </w:r>
      <w:r w:rsidRPr="00091082">
        <w:rPr>
          <w:rFonts w:ascii="Times New Roman" w:hAnsi="Times New Roman" w:cs="Times New Roman"/>
          <w:b/>
          <w:bCs/>
          <w:i w:val="0"/>
          <w:iCs w:val="0"/>
          <w:color w:val="auto"/>
          <w:sz w:val="24"/>
          <w:szCs w:val="24"/>
        </w:rPr>
        <w:instrText xml:space="preserve"> \</w:instrText>
      </w:r>
      <w:r w:rsidRPr="00091082">
        <w:rPr>
          <w:rFonts w:ascii="Times New Roman" w:hAnsi="Times New Roman" w:cs="Times New Roman"/>
          <w:b/>
          <w:bCs/>
          <w:i w:val="0"/>
          <w:iCs w:val="0"/>
          <w:color w:val="auto"/>
          <w:sz w:val="24"/>
          <w:szCs w:val="24"/>
          <w:lang w:val="en-US"/>
        </w:rPr>
        <w:instrText>s</w:instrText>
      </w:r>
      <w:r w:rsidRPr="00091082">
        <w:rPr>
          <w:rFonts w:ascii="Times New Roman" w:hAnsi="Times New Roman" w:cs="Times New Roman"/>
          <w:b/>
          <w:bCs/>
          <w:i w:val="0"/>
          <w:iCs w:val="0"/>
          <w:color w:val="auto"/>
          <w:sz w:val="24"/>
          <w:szCs w:val="24"/>
        </w:rPr>
        <w:instrText xml:space="preserve"> 1 </w:instrText>
      </w:r>
      <w:r w:rsidRPr="00091082">
        <w:rPr>
          <w:rFonts w:ascii="Times New Roman" w:hAnsi="Times New Roman" w:cs="Times New Roman"/>
          <w:b/>
          <w:bCs/>
          <w:i w:val="0"/>
          <w:iCs w:val="0"/>
          <w:color w:val="auto"/>
          <w:sz w:val="24"/>
          <w:szCs w:val="24"/>
        </w:rPr>
        <w:fldChar w:fldCharType="separate"/>
      </w:r>
      <w:r w:rsidRPr="00091082">
        <w:rPr>
          <w:rFonts w:ascii="Times New Roman" w:hAnsi="Times New Roman" w:cs="Times New Roman"/>
          <w:b/>
          <w:bCs/>
          <w:i w:val="0"/>
          <w:iCs w:val="0"/>
          <w:noProof/>
          <w:color w:val="auto"/>
          <w:sz w:val="24"/>
          <w:szCs w:val="24"/>
        </w:rPr>
        <w:t>1</w:t>
      </w:r>
      <w:r w:rsidRPr="00091082">
        <w:rPr>
          <w:rFonts w:ascii="Times New Roman" w:hAnsi="Times New Roman" w:cs="Times New Roman"/>
          <w:b/>
          <w:bCs/>
          <w:i w:val="0"/>
          <w:iCs w:val="0"/>
          <w:color w:val="auto"/>
          <w:sz w:val="24"/>
          <w:szCs w:val="24"/>
        </w:rPr>
        <w:fldChar w:fldCharType="end"/>
      </w:r>
      <w:r w:rsidR="00D10888">
        <w:rPr>
          <w:rFonts w:ascii="Times New Roman" w:hAnsi="Times New Roman" w:cs="Times New Roman"/>
          <w:b/>
          <w:bCs/>
          <w:i w:val="0"/>
          <w:iCs w:val="0"/>
          <w:color w:val="auto"/>
          <w:sz w:val="24"/>
          <w:szCs w:val="24"/>
        </w:rPr>
        <w:br/>
      </w:r>
      <w:r w:rsidR="00893BC7" w:rsidRPr="00091082">
        <w:rPr>
          <w:rFonts w:ascii="Times New Roman" w:hAnsi="Times New Roman" w:cs="Times New Roman"/>
          <w:b/>
          <w:bCs/>
          <w:i w:val="0"/>
          <w:iCs w:val="0"/>
          <w:color w:val="auto"/>
          <w:sz w:val="24"/>
          <w:szCs w:val="24"/>
        </w:rPr>
        <w:t>Εδαφική δ</w:t>
      </w:r>
      <w:r w:rsidRPr="00091082">
        <w:rPr>
          <w:rFonts w:ascii="Times New Roman" w:hAnsi="Times New Roman" w:cs="Times New Roman"/>
          <w:b/>
          <w:bCs/>
          <w:i w:val="0"/>
          <w:iCs w:val="0"/>
          <w:color w:val="auto"/>
          <w:sz w:val="24"/>
          <w:szCs w:val="24"/>
        </w:rPr>
        <w:t>ιαβάθμιση περιφερειών στην ΕΕ βάσει πληθυσμού</w:t>
      </w:r>
      <w:bookmarkEnd w:id="18"/>
    </w:p>
    <w:p w14:paraId="07EE1854" w14:textId="3979B8DA" w:rsidR="00C638E3" w:rsidRPr="00C638E3" w:rsidRDefault="00C638E3" w:rsidP="00C638E3">
      <w:pPr>
        <w:spacing w:after="160"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0681EC5" wp14:editId="114654E2">
            <wp:extent cx="5265420" cy="10668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65420" cy="1066800"/>
                    </a:xfrm>
                    <a:prstGeom prst="rect">
                      <a:avLst/>
                    </a:prstGeom>
                    <a:noFill/>
                    <a:ln>
                      <a:noFill/>
                    </a:ln>
                  </pic:spPr>
                </pic:pic>
              </a:graphicData>
            </a:graphic>
          </wp:inline>
        </w:drawing>
      </w:r>
    </w:p>
    <w:p w14:paraId="54280DFB" w14:textId="58B52452" w:rsidR="00C638E3" w:rsidRPr="00C638E3" w:rsidRDefault="00052193" w:rsidP="00091082">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 xml:space="preserve">Όπως γίνεται αντιληπτό, κάθε εδαφική περιοχή εντάσσεται σε μια κατηγορία NUTS 1, η οποία με την σειρά της θα </w:t>
      </w:r>
      <w:proofErr w:type="spellStart"/>
      <w:r w:rsidRPr="00052193">
        <w:rPr>
          <w:rFonts w:ascii="Times New Roman" w:hAnsi="Times New Roman" w:cs="Times New Roman"/>
          <w:sz w:val="24"/>
          <w:szCs w:val="24"/>
        </w:rPr>
        <w:t>τμηματοποιηθεί</w:t>
      </w:r>
      <w:proofErr w:type="spellEnd"/>
      <w:r w:rsidRPr="00052193">
        <w:rPr>
          <w:rFonts w:ascii="Times New Roman" w:hAnsi="Times New Roman" w:cs="Times New Roman"/>
          <w:sz w:val="24"/>
          <w:szCs w:val="24"/>
        </w:rPr>
        <w:t xml:space="preserve"> σε επί μέρους εδαφικές περιοχές κατηγορίας NUTS 2. Στην συνέχεια και αυτά τα εδαφικά τμήματα θα χωριστούν σε τμήματα κατηγορίας NUTS 3. Από την 1η Ιανουαρίου του 2021, ισχύει η ανανεωμένη κατηγοριοποίηση των περιφερειών της ΕΕ, με βάση τις παραπάνω κατηγορίες που αναφέρθηκαν. Η συγκεκριμένη κατηγοριοποίηση ονομάστηκε NUTS 2021 και θα χρησιμοποιηθεί από τους αρμόδιους φορείς για την τμηματοποίηση των περιφερειών, αλλά και για την εξαγωγή χρήσιμων στατιστικών στοιχείων ανά κατηγορία και περιφέρεια (Ευρωπαϊκή Ένωση, 2021). Η NUTS 2021 χωρίζει τις περιοχές σε</w:t>
      </w:r>
      <w:r w:rsidR="00C638E3" w:rsidRPr="00C638E3">
        <w:rPr>
          <w:rFonts w:ascii="Times New Roman" w:hAnsi="Times New Roman" w:cs="Times New Roman"/>
          <w:sz w:val="24"/>
          <w:szCs w:val="24"/>
        </w:rPr>
        <w:t>:</w:t>
      </w:r>
    </w:p>
    <w:p w14:paraId="1FAD2A41" w14:textId="77777777" w:rsidR="00C638E3" w:rsidRPr="00C638E3" w:rsidRDefault="00C638E3" w:rsidP="005F6F19">
      <w:pPr>
        <w:numPr>
          <w:ilvl w:val="0"/>
          <w:numId w:val="4"/>
        </w:numPr>
        <w:spacing w:after="160" w:line="360" w:lineRule="auto"/>
        <w:jc w:val="both"/>
        <w:rPr>
          <w:rFonts w:ascii="Times New Roman" w:hAnsi="Times New Roman" w:cs="Times New Roman"/>
          <w:sz w:val="24"/>
          <w:szCs w:val="24"/>
        </w:rPr>
      </w:pPr>
      <w:r w:rsidRPr="00C638E3">
        <w:rPr>
          <w:rFonts w:ascii="Times New Roman" w:hAnsi="Times New Roman" w:cs="Times New Roman"/>
          <w:sz w:val="24"/>
          <w:szCs w:val="24"/>
        </w:rPr>
        <w:t xml:space="preserve">Η κατηγορία </w:t>
      </w:r>
      <w:r w:rsidRPr="00C638E3">
        <w:rPr>
          <w:rFonts w:ascii="Times New Roman" w:hAnsi="Times New Roman" w:cs="Times New Roman"/>
          <w:sz w:val="24"/>
          <w:szCs w:val="24"/>
          <w:lang w:val="en-US"/>
        </w:rPr>
        <w:t>NUTS</w:t>
      </w:r>
      <w:r w:rsidRPr="00C638E3">
        <w:rPr>
          <w:rFonts w:ascii="Times New Roman" w:hAnsi="Times New Roman" w:cs="Times New Roman"/>
          <w:sz w:val="24"/>
          <w:szCs w:val="24"/>
        </w:rPr>
        <w:t xml:space="preserve"> 1 έχει 104 περιοχές.</w:t>
      </w:r>
    </w:p>
    <w:p w14:paraId="513AD1CF" w14:textId="77777777" w:rsidR="00C638E3" w:rsidRPr="00C638E3" w:rsidRDefault="00C638E3" w:rsidP="005F6F19">
      <w:pPr>
        <w:numPr>
          <w:ilvl w:val="0"/>
          <w:numId w:val="4"/>
        </w:numPr>
        <w:spacing w:after="160" w:line="360" w:lineRule="auto"/>
        <w:jc w:val="both"/>
        <w:rPr>
          <w:rFonts w:ascii="Times New Roman" w:hAnsi="Times New Roman" w:cs="Times New Roman"/>
          <w:sz w:val="24"/>
          <w:szCs w:val="24"/>
        </w:rPr>
      </w:pPr>
      <w:r w:rsidRPr="00C638E3">
        <w:rPr>
          <w:rFonts w:ascii="Times New Roman" w:hAnsi="Times New Roman" w:cs="Times New Roman"/>
          <w:sz w:val="24"/>
          <w:szCs w:val="24"/>
        </w:rPr>
        <w:t xml:space="preserve">Η κατηγορία </w:t>
      </w:r>
      <w:r w:rsidRPr="00C638E3">
        <w:rPr>
          <w:rFonts w:ascii="Times New Roman" w:hAnsi="Times New Roman" w:cs="Times New Roman"/>
          <w:sz w:val="24"/>
          <w:szCs w:val="24"/>
          <w:lang w:val="en-US"/>
        </w:rPr>
        <w:t>NUTS</w:t>
      </w:r>
      <w:r w:rsidRPr="00C638E3">
        <w:rPr>
          <w:rFonts w:ascii="Times New Roman" w:hAnsi="Times New Roman" w:cs="Times New Roman"/>
          <w:sz w:val="24"/>
          <w:szCs w:val="24"/>
        </w:rPr>
        <w:t xml:space="preserve"> 2 περιλαμβάνει 283 περιοχές.</w:t>
      </w:r>
    </w:p>
    <w:p w14:paraId="588FD601" w14:textId="6C1DAEF8" w:rsidR="00C638E3" w:rsidRPr="00C638E3" w:rsidRDefault="00C638E3" w:rsidP="005F6F19">
      <w:pPr>
        <w:numPr>
          <w:ilvl w:val="0"/>
          <w:numId w:val="4"/>
        </w:numPr>
        <w:spacing w:after="240" w:line="360" w:lineRule="auto"/>
        <w:ind w:left="714" w:hanging="357"/>
        <w:jc w:val="both"/>
        <w:rPr>
          <w:rFonts w:ascii="Times New Roman" w:hAnsi="Times New Roman" w:cs="Times New Roman"/>
          <w:sz w:val="24"/>
          <w:szCs w:val="24"/>
        </w:rPr>
      </w:pPr>
      <w:r w:rsidRPr="00C638E3">
        <w:rPr>
          <w:rFonts w:ascii="Times New Roman" w:hAnsi="Times New Roman" w:cs="Times New Roman"/>
          <w:sz w:val="24"/>
          <w:szCs w:val="24"/>
        </w:rPr>
        <w:t xml:space="preserve">Η κατηγορία </w:t>
      </w:r>
      <w:r w:rsidRPr="00C638E3">
        <w:rPr>
          <w:rFonts w:ascii="Times New Roman" w:hAnsi="Times New Roman" w:cs="Times New Roman"/>
          <w:sz w:val="24"/>
          <w:szCs w:val="24"/>
          <w:lang w:val="en-US"/>
        </w:rPr>
        <w:t>NUTS</w:t>
      </w:r>
      <w:r w:rsidRPr="00C638E3">
        <w:rPr>
          <w:rFonts w:ascii="Times New Roman" w:hAnsi="Times New Roman" w:cs="Times New Roman"/>
          <w:sz w:val="24"/>
          <w:szCs w:val="24"/>
        </w:rPr>
        <w:t xml:space="preserve"> </w:t>
      </w:r>
      <w:r w:rsidR="00052193" w:rsidRPr="00052193">
        <w:rPr>
          <w:rFonts w:ascii="Times New Roman" w:hAnsi="Times New Roman" w:cs="Times New Roman"/>
          <w:sz w:val="24"/>
          <w:szCs w:val="24"/>
        </w:rPr>
        <w:t>3</w:t>
      </w:r>
      <w:r w:rsidRPr="00C638E3">
        <w:rPr>
          <w:rFonts w:ascii="Times New Roman" w:hAnsi="Times New Roman" w:cs="Times New Roman"/>
          <w:sz w:val="24"/>
          <w:szCs w:val="24"/>
        </w:rPr>
        <w:t xml:space="preserve"> περιλαμβάνει 1345 περιοχές.</w:t>
      </w:r>
    </w:p>
    <w:p w14:paraId="61FF5C25" w14:textId="77777777" w:rsidR="00052193" w:rsidRPr="00052193"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Μέσω της συγκεκριμένης κατηγοριοποίησης και της ιεράρχησης των περιοχών επιτυγχάνεται και ο διαχωρισμός τους σε επίπεδο οικονομικό, αλλά και κοινωνικό. Συγκεκριμένα, περιοχές της κατηγορίας NUTS 1 μπορούν να χαρακτηριστούν ως περιοχές με μεγάλη κοινωνικοοικονομική δραστηριότητα και ιδιαιτερότητες. Αντίθετα, μια περιοχή της κατηγορίας NUTS 2 έχει οριστεί ως η βασική εδαφική περιφέρεια, που είναι ιδανική για να εφαρμοστεί η περιφερειακή πολιτική της ΕΕ. Τέλος, περιοχές της NUTS 3 κατηγορίας είναι περιορισμένες σε έκταση και χρησιμοποιούνται για την εφαρμογή συγκεκριμένων και εξειδικευμένων πολιτικών, όπου απαιτείται (Κόνσολας, 1997).</w:t>
      </w:r>
    </w:p>
    <w:p w14:paraId="1C7EE54A" w14:textId="77777777" w:rsidR="00052193" w:rsidRPr="00052193"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 xml:space="preserve">Κάθε περιφέρεια για να γίνει λήπτης ενός προγράμματος χρηματοδότησης θα πρέπει να περάσει μια σειρά από στάδια, από την στιγμή που θα κριθεί υποψήφια για να </w:t>
      </w:r>
      <w:r w:rsidRPr="00052193">
        <w:rPr>
          <w:rFonts w:ascii="Times New Roman" w:hAnsi="Times New Roman" w:cs="Times New Roman"/>
          <w:sz w:val="24"/>
          <w:szCs w:val="24"/>
        </w:rPr>
        <w:lastRenderedPageBreak/>
        <w:t xml:space="preserve">λάβει ένα πρόγραμμα στήριξης μέχρι και την ολοκλήρωση του προγράμματος. Σε πρώτο στάδιο θα πρέπει να τεθεί υπόψιν των αρμοδίων οργάνων, μια συγκεκριμένη πρόταση που θα είναι προϊόν μελέτης και θα περιγράφει αναλυτικά τον προγραμματισμό και τις απαιτήσεις του έργου που θα υλοποιηθεί. Πριν επιλεγούν οι δικαιούχοι των προγραμμάτων, αναμένεται να ελεγχθούν οι προτάσεις από ομάδες εμπειρογνωμόνων, οι οποίοι έχουν ως αποστολή τους την αξιολόγηση των προτάσεων, που τίθενται και η επίβλεψη των προγραμμάτων, που είναι σε εξέλιξη. Αφού επιλεγούν οι δικαιούχοι και χρηματοδοτηθούν τα επιλεγμένα έργα, θα αξιολογείται σε τακτά χρονικά διαστήματα η πορεία τους και θα πιστοποιείται η τήρηση όλων των συμφωνηθέντων όρων του προγράμματος. </w:t>
      </w:r>
    </w:p>
    <w:p w14:paraId="4B2F064C" w14:textId="77777777" w:rsidR="00052193" w:rsidRPr="00052193"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 xml:space="preserve">Μεγάλη βαρύτητα δίνεται στην επίβλεψη των οικονομικά ασθενέστερων χωρών της ΕΕ, που θα είναι και οι λήπτες του μεγαλύτερου όγκου των προγραμμάτων ανάπτυξης και στήριξης της Πολιτικής Συνοχής της ΕΕ. Απαραίτητη προϋπόθεση για την ομαλή λειτουργία του συστήματος αυτού είναι να υπάρχει στενή και ειλικρινής συνεργασία των περιφερειών με τους θεσμούς, που υλοποιούν τα προγράμματα. Σύμφωνα με τα στοιχεία που δημοσιοποιήθηκαν  το 2020 (Ευρωπαϊκή Ένωση, 2020), περίπου το 60% έως και 72% της χρηματοδότησης με ευρωπαϊκά κονδύλια για ενίσχυση της ανάπτυξης, καταλήγει σε χώρες που έχουν μικρούς δείκτες ανάπτυξης και περιορισμένη οικονομική ευρωστία, βάσει του δείκτη του κατά κεφαλήν ΑΕΠ. Χαρακτηριστικό είναι ότι υπάρχουν κράτη της ΕΕ που το κατά κεφαλήν ΑΕΠ τους είναι κατά 70% μικρότερο από τον ευρωπαϊκό μέσο όρο. Στόχος της ΠΣ είναι να περιοριστούν αυτές οι χαοτικές διαφορές και να μειωθούν οι ανισότητες μεταξύ των κρατών. Αυτή είναι και η αιτία που πολλά από τα προγράμματα ανάπτυξης και μεγάλος όγκος κονδυλίων έχει σπαταληθεί για την τόνωση των οικονομιών αυτών και την ενίσχυση της αναπτυξιακής τους πορείας. </w:t>
      </w:r>
    </w:p>
    <w:p w14:paraId="4A3FF4D2" w14:textId="66117736" w:rsidR="00C638E3" w:rsidRPr="00C638E3"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 xml:space="preserve">Γενικότερα, όλες οι περιφέρειες που είναι ενταγμένες στην κατηγορία NUTS 2, αναμένεται να λάβουν κονδύλια και να συμμετάσχουν σε αναπτυξιακά προγράμματα χρηματοδοτούμενα από την ΕΕ, αλλά σε κάθε περίπτωση το μέγεθος της χρηματοδότησης, που θα λάβουν εξαρτάται από την οικονομική κατάσταση της ευρύτερης περιοχής που ανήκουν. Καμία περιοχή της κατηγορίας αυτής δεν αποκλείεται από τα προγράμματα αυτά ή από την διανομή κονδυλίων, απλά μειώνεται το ποσοστό των κονδυλίων που θα λάβουν οι ισχυρότερες οικονομικά </w:t>
      </w:r>
      <w:r w:rsidRPr="00052193">
        <w:rPr>
          <w:rFonts w:ascii="Times New Roman" w:hAnsi="Times New Roman" w:cs="Times New Roman"/>
          <w:sz w:val="24"/>
          <w:szCs w:val="24"/>
        </w:rPr>
        <w:lastRenderedPageBreak/>
        <w:t>περιφέρειες, ώστε να επιτυγχάνεται ο στόχος της ΠΣ της ΕΕ, για άμβλυνση των κοινωνικοοικονομικών ανισοτήτων των κρατών-μελών της Ένωσης</w:t>
      </w:r>
      <w:r w:rsidR="00C638E3" w:rsidRPr="00C638E3">
        <w:rPr>
          <w:rFonts w:ascii="Times New Roman" w:hAnsi="Times New Roman" w:cs="Times New Roman"/>
          <w:sz w:val="24"/>
          <w:szCs w:val="24"/>
        </w:rPr>
        <w:t>.</w:t>
      </w:r>
    </w:p>
    <w:p w14:paraId="129FE9C5" w14:textId="21B1D49E" w:rsidR="00C638E3" w:rsidRPr="00C764B9" w:rsidRDefault="00C638E3" w:rsidP="005F6F19">
      <w:pPr>
        <w:pStyle w:val="Heading2"/>
        <w:numPr>
          <w:ilvl w:val="0"/>
          <w:numId w:val="2"/>
        </w:numPr>
        <w:spacing w:before="440" w:after="200"/>
        <w:ind w:left="993" w:hanging="567"/>
        <w:rPr>
          <w:rFonts w:ascii="Times New Roman" w:hAnsi="Times New Roman" w:cs="Times New Roman"/>
          <w:color w:val="auto"/>
          <w:sz w:val="28"/>
          <w:szCs w:val="28"/>
        </w:rPr>
      </w:pPr>
      <w:bookmarkStart w:id="19" w:name="_Toc85459224"/>
      <w:r w:rsidRPr="00C764B9">
        <w:rPr>
          <w:rFonts w:ascii="Times New Roman" w:hAnsi="Times New Roman" w:cs="Times New Roman"/>
          <w:color w:val="auto"/>
          <w:sz w:val="28"/>
          <w:szCs w:val="28"/>
        </w:rPr>
        <w:t>Η προγραμματική περίοδος 2014-2020</w:t>
      </w:r>
      <w:bookmarkEnd w:id="19"/>
      <w:r w:rsidRPr="00C764B9">
        <w:rPr>
          <w:rFonts w:ascii="Times New Roman" w:hAnsi="Times New Roman" w:cs="Times New Roman"/>
          <w:color w:val="auto"/>
          <w:sz w:val="28"/>
          <w:szCs w:val="28"/>
        </w:rPr>
        <w:t xml:space="preserve"> </w:t>
      </w:r>
    </w:p>
    <w:p w14:paraId="4D93001F" w14:textId="77777777" w:rsidR="00052193" w:rsidRPr="00052193"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Το 2020 έληξε η προγραμματική περίοδος 2014-2020 για τα προγράμματα στήριξης της ΕΕ, κάτω από το πλαίσιο της Πολιτικής Συνοχής. Πλέον έχουμε εισέλθει στην προγραμματική περίοδο 2021-2027, η οποία είναι σε πρώιμο στάδιο, λόγω και των προβλημάτων που δημιούργησε η πανδημία του κορονοϊού. Σημαντικό όμως είναι να αναφερθούμε στα στοιχεία που ανιχνεύτηκαν και σχετίζονται με την προγραμματική περίοδο 2014-2020, και την αξιολόγησή της. Τα στοιχεία που κοινοποιούνται, έχουν τοποθετηθεί σε κατηγορίες ανάλογα με το στάδιο που βρίσκεται η χρηματοδότηση, με βάση την περιφέρεια ή το κράτος που έχει λάβει την ενίσχυση και σε κάποιες περιπτώσεις και με βάση το ταμείο που χρηματοδότησε το εκάστοτε πρόγραμμα.</w:t>
      </w:r>
    </w:p>
    <w:p w14:paraId="1C29F5C2" w14:textId="77777777" w:rsidR="00C03EA5"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Αρχικά, αναφέρεται το συνολικό ύψος της χρηματοδότησης που εκταμιεύτηκε για προγράμματα ανάπτυξης της προγραμματική περίοδο 2014-2020. Το συνολικό ποσό της χρηματοδότησης ανέρχεται στα 638 δισεκατομμύρια ευρώ, για το σύνολο της περιόδου. Με βάση τα στοιχεία της ΕΕ, το μεγαλύτερο μέρος των πόρων δαπανήθηκε για τις ανάγκες του κλάδου των μεταφορών (logistics), για τον τομέα των πηγών ενέργειας, για περιβαλλοντικές δαπάνες στο πλαίσιο της «Πράσινης Ανάπτυξης» και για την κάλυψη βασικών αναγκών των μέσων μαζική ενημέρωσης, (</w:t>
      </w:r>
      <w:proofErr w:type="spellStart"/>
      <w:r w:rsidRPr="00052193">
        <w:rPr>
          <w:rFonts w:ascii="Times New Roman" w:hAnsi="Times New Roman" w:cs="Times New Roman"/>
          <w:sz w:val="24"/>
          <w:szCs w:val="24"/>
        </w:rPr>
        <w:t>Riccardo</w:t>
      </w:r>
      <w:proofErr w:type="spellEnd"/>
      <w:r w:rsidRPr="00052193">
        <w:rPr>
          <w:rFonts w:ascii="Times New Roman" w:hAnsi="Times New Roman" w:cs="Times New Roman"/>
          <w:sz w:val="24"/>
          <w:szCs w:val="24"/>
        </w:rPr>
        <w:t xml:space="preserve"> </w:t>
      </w:r>
      <w:proofErr w:type="spellStart"/>
      <w:r w:rsidRPr="00052193">
        <w:rPr>
          <w:rFonts w:ascii="Times New Roman" w:hAnsi="Times New Roman" w:cs="Times New Roman"/>
          <w:sz w:val="24"/>
          <w:szCs w:val="24"/>
        </w:rPr>
        <w:t>Crescenzi</w:t>
      </w:r>
      <w:proofErr w:type="spellEnd"/>
      <w:r w:rsidRPr="00052193">
        <w:rPr>
          <w:rFonts w:ascii="Times New Roman" w:hAnsi="Times New Roman" w:cs="Times New Roman"/>
          <w:sz w:val="24"/>
          <w:szCs w:val="24"/>
        </w:rPr>
        <w:t xml:space="preserve">, </w:t>
      </w:r>
      <w:proofErr w:type="spellStart"/>
      <w:r w:rsidRPr="00052193">
        <w:rPr>
          <w:rFonts w:ascii="Times New Roman" w:hAnsi="Times New Roman" w:cs="Times New Roman"/>
          <w:sz w:val="24"/>
          <w:szCs w:val="24"/>
        </w:rPr>
        <w:t>Ugo</w:t>
      </w:r>
      <w:proofErr w:type="spellEnd"/>
      <w:r w:rsidRPr="00052193">
        <w:rPr>
          <w:rFonts w:ascii="Times New Roman" w:hAnsi="Times New Roman" w:cs="Times New Roman"/>
          <w:sz w:val="24"/>
          <w:szCs w:val="24"/>
        </w:rPr>
        <w:t xml:space="preserve"> </w:t>
      </w:r>
      <w:proofErr w:type="spellStart"/>
      <w:r w:rsidRPr="00052193">
        <w:rPr>
          <w:rFonts w:ascii="Times New Roman" w:hAnsi="Times New Roman" w:cs="Times New Roman"/>
          <w:sz w:val="24"/>
          <w:szCs w:val="24"/>
        </w:rPr>
        <w:t>Fratesi</w:t>
      </w:r>
      <w:proofErr w:type="spellEnd"/>
      <w:r w:rsidRPr="00052193">
        <w:rPr>
          <w:rFonts w:ascii="Times New Roman" w:hAnsi="Times New Roman" w:cs="Times New Roman"/>
          <w:sz w:val="24"/>
          <w:szCs w:val="24"/>
        </w:rPr>
        <w:t xml:space="preserve"> &amp; </w:t>
      </w:r>
      <w:proofErr w:type="spellStart"/>
      <w:r w:rsidRPr="00052193">
        <w:rPr>
          <w:rFonts w:ascii="Times New Roman" w:hAnsi="Times New Roman" w:cs="Times New Roman"/>
          <w:sz w:val="24"/>
          <w:szCs w:val="24"/>
        </w:rPr>
        <w:t>Vassilis</w:t>
      </w:r>
      <w:proofErr w:type="spellEnd"/>
      <w:r w:rsidRPr="00052193">
        <w:rPr>
          <w:rFonts w:ascii="Times New Roman" w:hAnsi="Times New Roman" w:cs="Times New Roman"/>
          <w:sz w:val="24"/>
          <w:szCs w:val="24"/>
        </w:rPr>
        <w:t xml:space="preserve"> </w:t>
      </w:r>
      <w:proofErr w:type="spellStart"/>
      <w:r w:rsidRPr="00052193">
        <w:rPr>
          <w:rFonts w:ascii="Times New Roman" w:hAnsi="Times New Roman" w:cs="Times New Roman"/>
          <w:sz w:val="24"/>
          <w:szCs w:val="24"/>
        </w:rPr>
        <w:t>Monastiriotis</w:t>
      </w:r>
      <w:proofErr w:type="spellEnd"/>
      <w:r w:rsidRPr="00052193">
        <w:rPr>
          <w:rFonts w:ascii="Times New Roman" w:hAnsi="Times New Roman" w:cs="Times New Roman"/>
          <w:sz w:val="24"/>
          <w:szCs w:val="24"/>
        </w:rPr>
        <w:t xml:space="preserve">, 2020). Το ποσό αυτό είναι κατά κύριο λόγο χρηματοδότηση από την ΕΕ, αλλά ενισχύεται και από εθνική χρηματοδότηση των κρατών. </w:t>
      </w:r>
    </w:p>
    <w:p w14:paraId="43116BF1" w14:textId="78AED37D" w:rsidR="00C03EA5" w:rsidRPr="00C638E3" w:rsidRDefault="00052193" w:rsidP="00C03EA5">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 xml:space="preserve">Στην </w:t>
      </w:r>
      <w:r w:rsidR="00C03EA5">
        <w:rPr>
          <w:rFonts w:ascii="Times New Roman" w:hAnsi="Times New Roman" w:cs="Times New Roman"/>
          <w:sz w:val="24"/>
          <w:szCs w:val="24"/>
        </w:rPr>
        <w:t>Ε</w:t>
      </w:r>
      <w:r w:rsidRPr="00052193">
        <w:rPr>
          <w:rFonts w:ascii="Times New Roman" w:hAnsi="Times New Roman" w:cs="Times New Roman"/>
          <w:sz w:val="24"/>
          <w:szCs w:val="24"/>
        </w:rPr>
        <w:t>ικόνα</w:t>
      </w:r>
      <w:r w:rsidR="00C03EA5">
        <w:rPr>
          <w:rFonts w:ascii="Times New Roman" w:hAnsi="Times New Roman" w:cs="Times New Roman"/>
          <w:sz w:val="24"/>
          <w:szCs w:val="24"/>
        </w:rPr>
        <w:t xml:space="preserve"> 2.1</w:t>
      </w:r>
      <w:r w:rsidRPr="00052193">
        <w:rPr>
          <w:rFonts w:ascii="Times New Roman" w:hAnsi="Times New Roman" w:cs="Times New Roman"/>
          <w:sz w:val="24"/>
          <w:szCs w:val="24"/>
        </w:rPr>
        <w:t xml:space="preserve"> εμφανίζεται το ποσό της χρηματοδότησης που δέχθηκε η Ελλάδα και από πού προήλθαν τα κονδύλια αυτά</w:t>
      </w:r>
      <w:r w:rsidR="00C638E3" w:rsidRPr="00C638E3">
        <w:rPr>
          <w:rFonts w:ascii="Times New Roman" w:hAnsi="Times New Roman" w:cs="Times New Roman"/>
          <w:sz w:val="24"/>
          <w:szCs w:val="24"/>
        </w:rPr>
        <w:t>.</w:t>
      </w:r>
      <w:r w:rsidR="00C03EA5">
        <w:rPr>
          <w:rFonts w:ascii="Times New Roman" w:hAnsi="Times New Roman" w:cs="Times New Roman"/>
          <w:sz w:val="24"/>
          <w:szCs w:val="24"/>
        </w:rPr>
        <w:t xml:space="preserve"> </w:t>
      </w:r>
      <w:r w:rsidR="00C03EA5" w:rsidRPr="00C638E3">
        <w:rPr>
          <w:rFonts w:ascii="Times New Roman" w:hAnsi="Times New Roman" w:cs="Times New Roman"/>
          <w:sz w:val="24"/>
          <w:szCs w:val="24"/>
        </w:rPr>
        <w:t>Την μεγαλύτερη χρηματοδότηση κατά την περασμένη προγραμματική περίοδο, την έλαβα η χώρα της Πολωνίας, η οποία έλαβε την μέγιστη ενίσχυση από το ΕΤΠΑ, η οποία ξεπέρασε τα 100 δισεκατομμύρια ευρώ, μέχρι το τέλος της περιόδου. Η Ελλάδα καρπώθηκε το συνολικό ποσό των 26 δισεκατομμυρίων ευρώ, όπου το 80% του συνολικού ποσού προήλθε από τα ευρωπαϊκά ταμεία.</w:t>
      </w:r>
    </w:p>
    <w:p w14:paraId="2E63BB33" w14:textId="77777777" w:rsidR="00C03EA5" w:rsidRDefault="00C03EA5" w:rsidP="00052193">
      <w:pPr>
        <w:spacing w:after="240" w:line="360" w:lineRule="auto"/>
        <w:jc w:val="both"/>
        <w:rPr>
          <w:rFonts w:ascii="Times New Roman" w:hAnsi="Times New Roman" w:cs="Times New Roman"/>
          <w:sz w:val="24"/>
          <w:szCs w:val="24"/>
        </w:rPr>
      </w:pPr>
    </w:p>
    <w:p w14:paraId="38878DD1" w14:textId="41555C95" w:rsidR="00091082" w:rsidRPr="00D10888" w:rsidRDefault="00091082" w:rsidP="00D10888">
      <w:pPr>
        <w:pStyle w:val="Caption"/>
        <w:spacing w:line="360" w:lineRule="auto"/>
        <w:jc w:val="center"/>
        <w:rPr>
          <w:rFonts w:ascii="Times New Roman" w:hAnsi="Times New Roman" w:cs="Times New Roman"/>
          <w:i w:val="0"/>
          <w:iCs w:val="0"/>
          <w:color w:val="auto"/>
          <w:sz w:val="24"/>
          <w:szCs w:val="24"/>
        </w:rPr>
      </w:pPr>
      <w:bookmarkStart w:id="20" w:name="_Toc85332896"/>
      <w:bookmarkStart w:id="21" w:name="_Toc81652804"/>
      <w:bookmarkStart w:id="22" w:name="_Hlk79408710"/>
      <w:bookmarkStart w:id="23" w:name="_Hlk79408814"/>
      <w:r w:rsidRPr="00091082">
        <w:rPr>
          <w:rFonts w:ascii="Times New Roman" w:hAnsi="Times New Roman" w:cs="Times New Roman"/>
          <w:b/>
          <w:bCs/>
          <w:i w:val="0"/>
          <w:iCs w:val="0"/>
          <w:color w:val="auto"/>
          <w:sz w:val="24"/>
          <w:szCs w:val="24"/>
        </w:rPr>
        <w:lastRenderedPageBreak/>
        <w:t>Εικόνα 2.</w:t>
      </w:r>
      <w:r w:rsidRPr="00091082">
        <w:rPr>
          <w:rFonts w:ascii="Times New Roman" w:hAnsi="Times New Roman" w:cs="Times New Roman"/>
          <w:b/>
          <w:bCs/>
          <w:i w:val="0"/>
          <w:iCs w:val="0"/>
          <w:color w:val="auto"/>
          <w:sz w:val="24"/>
          <w:szCs w:val="24"/>
        </w:rPr>
        <w:fldChar w:fldCharType="begin"/>
      </w:r>
      <w:r w:rsidRPr="00091082">
        <w:rPr>
          <w:rFonts w:ascii="Times New Roman" w:hAnsi="Times New Roman" w:cs="Times New Roman"/>
          <w:b/>
          <w:bCs/>
          <w:i w:val="0"/>
          <w:iCs w:val="0"/>
          <w:color w:val="auto"/>
          <w:sz w:val="24"/>
          <w:szCs w:val="24"/>
        </w:rPr>
        <w:instrText xml:space="preserve"> SEQ Εικόνα \* ARABIC </w:instrText>
      </w:r>
      <w:r w:rsidRPr="00091082">
        <w:rPr>
          <w:rFonts w:ascii="Times New Roman" w:hAnsi="Times New Roman" w:cs="Times New Roman"/>
          <w:b/>
          <w:bCs/>
          <w:i w:val="0"/>
          <w:iCs w:val="0"/>
          <w:color w:val="auto"/>
          <w:sz w:val="24"/>
          <w:szCs w:val="24"/>
        </w:rPr>
        <w:fldChar w:fldCharType="separate"/>
      </w:r>
      <w:r w:rsidRPr="00091082">
        <w:rPr>
          <w:rFonts w:ascii="Times New Roman" w:hAnsi="Times New Roman" w:cs="Times New Roman"/>
          <w:b/>
          <w:bCs/>
          <w:i w:val="0"/>
          <w:iCs w:val="0"/>
          <w:noProof/>
          <w:color w:val="auto"/>
          <w:sz w:val="24"/>
          <w:szCs w:val="24"/>
        </w:rPr>
        <w:t>1</w:t>
      </w:r>
      <w:r w:rsidRPr="00091082">
        <w:rPr>
          <w:rFonts w:ascii="Times New Roman" w:hAnsi="Times New Roman" w:cs="Times New Roman"/>
          <w:b/>
          <w:bCs/>
          <w:i w:val="0"/>
          <w:iCs w:val="0"/>
          <w:color w:val="auto"/>
          <w:sz w:val="24"/>
          <w:szCs w:val="24"/>
        </w:rPr>
        <w:fldChar w:fldCharType="end"/>
      </w:r>
      <w:r w:rsidR="00D10888">
        <w:rPr>
          <w:rFonts w:ascii="Times New Roman" w:hAnsi="Times New Roman" w:cs="Times New Roman"/>
          <w:i w:val="0"/>
          <w:iCs w:val="0"/>
          <w:color w:val="auto"/>
          <w:sz w:val="24"/>
          <w:szCs w:val="24"/>
        </w:rPr>
        <w:br/>
      </w:r>
      <w:r w:rsidRPr="00091082">
        <w:rPr>
          <w:rFonts w:ascii="Times New Roman" w:eastAsiaTheme="minorEastAsia" w:hAnsi="Times New Roman" w:cs="Times New Roman"/>
          <w:b/>
          <w:bCs/>
          <w:i w:val="0"/>
          <w:iCs w:val="0"/>
          <w:color w:val="auto"/>
          <w:sz w:val="24"/>
          <w:szCs w:val="24"/>
          <w:lang w:eastAsia="el-GR"/>
        </w:rPr>
        <w:t>Διάρθρωση χρηματοδότησης προγραμματικής περιόδου 2014-2020 για την Ελλάδα.</w:t>
      </w:r>
      <w:bookmarkEnd w:id="20"/>
      <w:r w:rsidRPr="00091082">
        <w:rPr>
          <w:rFonts w:ascii="Times New Roman" w:eastAsiaTheme="minorEastAsia" w:hAnsi="Times New Roman" w:cs="Times New Roman"/>
          <w:b/>
          <w:bCs/>
          <w:i w:val="0"/>
          <w:iCs w:val="0"/>
          <w:color w:val="auto"/>
          <w:sz w:val="24"/>
          <w:szCs w:val="24"/>
          <w:lang w:eastAsia="el-GR"/>
        </w:rPr>
        <w:t xml:space="preserve"> </w:t>
      </w:r>
      <w:bookmarkEnd w:id="21"/>
      <w:bookmarkEnd w:id="22"/>
      <w:bookmarkEnd w:id="23"/>
    </w:p>
    <w:p w14:paraId="57E8B6C1" w14:textId="77777777" w:rsidR="00C638E3" w:rsidRPr="00C638E3" w:rsidRDefault="00C638E3" w:rsidP="00091082">
      <w:pPr>
        <w:pBdr>
          <w:top w:val="single" w:sz="6" w:space="1" w:color="auto"/>
          <w:left w:val="single" w:sz="6" w:space="4" w:color="auto"/>
          <w:bottom w:val="single" w:sz="6" w:space="1" w:color="auto"/>
          <w:right w:val="single" w:sz="6" w:space="4" w:color="auto"/>
        </w:pBdr>
        <w:spacing w:after="160" w:line="360" w:lineRule="auto"/>
        <w:jc w:val="center"/>
        <w:rPr>
          <w:rFonts w:ascii="Times New Roman" w:hAnsi="Times New Roman" w:cs="Times New Roman"/>
          <w:sz w:val="24"/>
          <w:szCs w:val="24"/>
        </w:rPr>
      </w:pPr>
      <w:r w:rsidRPr="00C638E3">
        <w:rPr>
          <w:rFonts w:ascii="Times New Roman" w:hAnsi="Times New Roman" w:cs="Times New Roman"/>
          <w:noProof/>
          <w:sz w:val="24"/>
          <w:szCs w:val="24"/>
        </w:rPr>
        <w:drawing>
          <wp:inline distT="0" distB="0" distL="0" distR="0" wp14:anchorId="66DB4696" wp14:editId="5C808904">
            <wp:extent cx="4648200" cy="1638300"/>
            <wp:effectExtent l="19050" t="0" r="0" b="0"/>
            <wp:docPr id="2"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srcRect/>
                    <a:stretch>
                      <a:fillRect/>
                    </a:stretch>
                  </pic:blipFill>
                  <pic:spPr bwMode="auto">
                    <a:xfrm>
                      <a:off x="0" y="0"/>
                      <a:ext cx="4648200" cy="1638300"/>
                    </a:xfrm>
                    <a:prstGeom prst="rect">
                      <a:avLst/>
                    </a:prstGeom>
                    <a:noFill/>
                  </pic:spPr>
                </pic:pic>
              </a:graphicData>
            </a:graphic>
          </wp:inline>
        </w:drawing>
      </w:r>
    </w:p>
    <w:p w14:paraId="232E6110" w14:textId="34165A5B" w:rsidR="00052193" w:rsidRDefault="00052193" w:rsidP="00091082">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Πηγή: espa.gr</w:t>
      </w:r>
    </w:p>
    <w:p w14:paraId="12F5EC96" w14:textId="77777777" w:rsidR="00C638E3" w:rsidRPr="00C638E3" w:rsidRDefault="00C638E3" w:rsidP="00091082">
      <w:pPr>
        <w:spacing w:after="240" w:line="360" w:lineRule="auto"/>
        <w:jc w:val="both"/>
        <w:rPr>
          <w:rFonts w:ascii="Times New Roman" w:hAnsi="Times New Roman" w:cs="Times New Roman"/>
          <w:sz w:val="24"/>
          <w:szCs w:val="24"/>
        </w:rPr>
      </w:pPr>
      <w:r w:rsidRPr="00C638E3">
        <w:rPr>
          <w:rFonts w:ascii="Times New Roman" w:hAnsi="Times New Roman" w:cs="Times New Roman"/>
          <w:sz w:val="24"/>
          <w:szCs w:val="24"/>
        </w:rPr>
        <w:t>Επόμενο και βασικό στάδιο που μελετάται είναι το ποσοστό εφαρμογής των εγκεκριμένων προγραμμάτων, από τις χώρες που λάβανε της σχετική χρηματοδότηση. Το συγκεκριμένο στάδιο βασίζεται στα στοιχεία των παρακάτω μεγεθών που το διέπουν:</w:t>
      </w:r>
    </w:p>
    <w:p w14:paraId="7F81EAF0" w14:textId="77777777" w:rsidR="00C638E3" w:rsidRPr="00C638E3" w:rsidRDefault="00C638E3" w:rsidP="005F6F19">
      <w:pPr>
        <w:numPr>
          <w:ilvl w:val="0"/>
          <w:numId w:val="5"/>
        </w:numPr>
        <w:spacing w:after="160" w:line="360" w:lineRule="auto"/>
        <w:jc w:val="both"/>
        <w:rPr>
          <w:rFonts w:ascii="Times New Roman" w:hAnsi="Times New Roman" w:cs="Times New Roman"/>
          <w:sz w:val="24"/>
          <w:szCs w:val="24"/>
        </w:rPr>
      </w:pPr>
      <w:r w:rsidRPr="00C638E3">
        <w:rPr>
          <w:rFonts w:ascii="Times New Roman" w:hAnsi="Times New Roman" w:cs="Times New Roman"/>
          <w:sz w:val="24"/>
          <w:szCs w:val="24"/>
        </w:rPr>
        <w:t>Διαθέσιμο ποσό βάσει προγραμματισμού</w:t>
      </w:r>
    </w:p>
    <w:p w14:paraId="361EFF16" w14:textId="77777777" w:rsidR="00C638E3" w:rsidRPr="00C638E3" w:rsidRDefault="00C638E3" w:rsidP="005F6F19">
      <w:pPr>
        <w:numPr>
          <w:ilvl w:val="0"/>
          <w:numId w:val="5"/>
        </w:numPr>
        <w:spacing w:after="160" w:line="360" w:lineRule="auto"/>
        <w:jc w:val="both"/>
        <w:rPr>
          <w:rFonts w:ascii="Times New Roman" w:hAnsi="Times New Roman" w:cs="Times New Roman"/>
          <w:sz w:val="24"/>
          <w:szCs w:val="24"/>
        </w:rPr>
      </w:pPr>
      <w:r w:rsidRPr="00C638E3">
        <w:rPr>
          <w:rFonts w:ascii="Times New Roman" w:hAnsi="Times New Roman" w:cs="Times New Roman"/>
          <w:sz w:val="24"/>
          <w:szCs w:val="24"/>
        </w:rPr>
        <w:t>Συνολικό ποσό που διατέθηκε σε έργα</w:t>
      </w:r>
    </w:p>
    <w:p w14:paraId="5E2CB93F" w14:textId="77777777" w:rsidR="00C638E3" w:rsidRPr="00C638E3" w:rsidRDefault="00C638E3" w:rsidP="005F6F19">
      <w:pPr>
        <w:numPr>
          <w:ilvl w:val="0"/>
          <w:numId w:val="5"/>
        </w:numPr>
        <w:spacing w:after="240" w:line="360" w:lineRule="auto"/>
        <w:ind w:left="714" w:hanging="357"/>
        <w:jc w:val="both"/>
        <w:rPr>
          <w:rFonts w:ascii="Times New Roman" w:hAnsi="Times New Roman" w:cs="Times New Roman"/>
          <w:sz w:val="24"/>
          <w:szCs w:val="24"/>
        </w:rPr>
      </w:pPr>
      <w:r w:rsidRPr="00C638E3">
        <w:rPr>
          <w:rFonts w:ascii="Times New Roman" w:hAnsi="Times New Roman" w:cs="Times New Roman"/>
          <w:sz w:val="24"/>
          <w:szCs w:val="24"/>
        </w:rPr>
        <w:t>Συνολικές δαπάνες σε επιλεγμένα έργα</w:t>
      </w:r>
    </w:p>
    <w:p w14:paraId="0568BE9D" w14:textId="77777777" w:rsidR="00052193" w:rsidRPr="00052193"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Το υψηλότερο ποσοστό μεταξύ των χωρών της ΕΕ στον τομέα της κατανομής προγραμμάτων κατέλαβε η Φινλανδία με ποσοστό 108%, ενώ την ακολούθησαν η Ουγγαρία που είχε ποσοστό 103% στην κατανομή προγραμμάτων, όπως και η Πορτογαλία με ποσοστό 101 % (</w:t>
      </w:r>
      <w:proofErr w:type="spellStart"/>
      <w:r w:rsidRPr="00052193">
        <w:rPr>
          <w:rFonts w:ascii="Times New Roman" w:hAnsi="Times New Roman" w:cs="Times New Roman"/>
          <w:sz w:val="24"/>
          <w:szCs w:val="24"/>
        </w:rPr>
        <w:t>Eurostat</w:t>
      </w:r>
      <w:proofErr w:type="spellEnd"/>
      <w:r w:rsidRPr="00052193">
        <w:rPr>
          <w:rFonts w:ascii="Times New Roman" w:hAnsi="Times New Roman" w:cs="Times New Roman"/>
          <w:sz w:val="24"/>
          <w:szCs w:val="24"/>
        </w:rPr>
        <w:t>, 2021). Η Ελλάδα κατέγραψε ένα σαφώς χαμηλό ποσοστό στην επιλογή προγραμμάτων, αφού το ποσοστό που έχει στην συγκεκριμένη μελέτη είναι περίπου 91%, χωρίς όμως να κρίνεται κακή η προσέγγισή της στο συγκεκριμένο στάδιο.</w:t>
      </w:r>
    </w:p>
    <w:p w14:paraId="1E655019" w14:textId="77777777" w:rsidR="00052193" w:rsidRPr="00052193"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 xml:space="preserve">Αντίστοιχα, όσον αφορά στις συνολικές δαπάνες σε σχέση με την χρηματοδότηση που έλαβαν, το υψηλότερο ποσοστό καταλαμβάνει και σε αυτή την περίπτωση η Φινλανδία, με ποσοστό ίσο με 69%, ενώ με την δεύτερη καλύτερη επίδοση ακολουθεί η Ιρλανδία με ποσοστό 62% και η Αυστρία  με 58%. Στην συγκεκριμένη κατηγορία η </w:t>
      </w:r>
      <w:r w:rsidRPr="00052193">
        <w:rPr>
          <w:rFonts w:ascii="Times New Roman" w:hAnsi="Times New Roman" w:cs="Times New Roman"/>
          <w:sz w:val="24"/>
          <w:szCs w:val="24"/>
        </w:rPr>
        <w:lastRenderedPageBreak/>
        <w:t>επίδοση της Ελλάδας κρίνεται μέτρια, αφού το ποσοστό που καταγράφει στον πίνακα επιδόσεων για τις δαπάνες της ΕΕ είναι 35%.</w:t>
      </w:r>
    </w:p>
    <w:p w14:paraId="2FBE985D" w14:textId="77777777" w:rsidR="00052193" w:rsidRPr="00052193"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Μια επόμενη κατηγορία, για τα οποία κρατούνται και αναλύονται στοιχεία από τη ΕΕ, αφορά την κατηγορία του ποσοστού των αθροιστικών πληρωμών μεταξύ των κρατών-μελών της ΕΕ. Και σε αυτή την κατηγορία την πρωτιά, όσον αφορά στην υψηλότερη απόδοση στην συγκεκριμένη κατηγορία, κατέχει η χώρα της Φινλανδίας με ποσοστό ίσο με 73%. Ακολουθεί το Λουξεμβούργο που έχει ποσοστό 69% περίπου και η Αυστρία με 66%. Η θέση της Ελλάδας στην συγκεκριμένη κατηγορία, βρίσκεται περίπου στην μέση μεταξύ των υπολοίπων χωρών (συγκεκριμένα  13η ), με ποσοστό περίπου στο 50%.</w:t>
      </w:r>
    </w:p>
    <w:p w14:paraId="3DE7F3FD" w14:textId="77777777" w:rsidR="00052193" w:rsidRPr="00052193"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Όσον αφορά στην συμμετοχή των εκάστοτε Ευρωπαϊκών Ταμείων στην χρηματοδότηση των προγραμμάτων ανάπτυξης και στην ανάληψη πληρωμών, την πρωτιά καταλαμβάνει με ποσοστό 60% το Ταμείο για θέματα νεανικής απασχόλησης. Δεύτερο ταμείο σε ποσοστό ανάληψης πληρωμών είναι το ΕΤΑΑ (Ευρωπαϊκό Ταμείο Αγροτικής Ανάπτυξης) με ποσοστό ίσο με 58%.</w:t>
      </w:r>
    </w:p>
    <w:p w14:paraId="21445B8D" w14:textId="06880057" w:rsidR="00C638E3" w:rsidRPr="00C638E3"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Όλες οι παραπάνω διαδικασίες και τα στατιστικά στοιχεία περιγράφουν της εφαρμογή της Πολιτικής Συνοχής της ΕΕ, μέσω των προγραμμάτων ενίσχυσης της ανάπτυξης των περιφερειών της ΕΕ. Βασικοί τομείς που ενισχύονται και στους οποίους δαπανούνται κονδύλια είναι η ενίσχυση της επιχειρηματικότητας, η βελτίωση του επιπέδου της εκπαίδευσης στις χώρες τις ΕΕ, η λεγόμενη  «Πράσινη Ανάπτυξη» με φιλικές προς τον περιβάλλον στρατηγικές ανάπτυξης, η μείωση της ανεργίας και η βελτίωση των κρατικών υποδομών για κάθε χώρα της ΕΕ. Γίνεται αντιληπτό ότι η συγκεκριμένη πρωτοβουλία της ΕΕ, έχει πραγματικά στόχο να δημιουργήσει ένα κλίμα συνοχής μεταξύ των κρατών μελών, όπου θα μπορούν οι αποστάσεις μεταξύ των χωρών σε κοινωνικοοικονομικό επίπεδο να μειωθούν όσο το δυνατόν περισσότερο</w:t>
      </w:r>
      <w:r w:rsidR="00C638E3" w:rsidRPr="00C638E3">
        <w:rPr>
          <w:rFonts w:ascii="Times New Roman" w:hAnsi="Times New Roman" w:cs="Times New Roman"/>
          <w:sz w:val="24"/>
          <w:szCs w:val="24"/>
        </w:rPr>
        <w:t xml:space="preserve">. </w:t>
      </w:r>
    </w:p>
    <w:p w14:paraId="5678E51F" w14:textId="77777777" w:rsidR="00C638E3" w:rsidRPr="00C764B9" w:rsidRDefault="00C638E3" w:rsidP="005F6F19">
      <w:pPr>
        <w:pStyle w:val="Heading2"/>
        <w:numPr>
          <w:ilvl w:val="0"/>
          <w:numId w:val="2"/>
        </w:numPr>
        <w:spacing w:before="440" w:after="200"/>
        <w:ind w:left="993" w:hanging="567"/>
        <w:rPr>
          <w:rFonts w:ascii="Times New Roman" w:hAnsi="Times New Roman" w:cs="Times New Roman"/>
          <w:color w:val="auto"/>
          <w:sz w:val="28"/>
          <w:szCs w:val="28"/>
        </w:rPr>
      </w:pPr>
      <w:bookmarkStart w:id="24" w:name="_Toc85459225"/>
      <w:r w:rsidRPr="00C764B9">
        <w:rPr>
          <w:rFonts w:ascii="Times New Roman" w:hAnsi="Times New Roman" w:cs="Times New Roman"/>
          <w:color w:val="auto"/>
          <w:sz w:val="28"/>
          <w:szCs w:val="28"/>
        </w:rPr>
        <w:t>Η πολιτική συνοχής της ΕΕ και η πανδημία του κορονοϊού</w:t>
      </w:r>
      <w:bookmarkEnd w:id="24"/>
    </w:p>
    <w:p w14:paraId="0EE6231E" w14:textId="77777777" w:rsidR="00052193" w:rsidRPr="00052193"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 xml:space="preserve">Την άνοιξη του 2020 η ΕΕ, όπως και ολόκληρος ο κόσμος έρχεται αντιμέτωπη με μια νέα απρόσμενη κατάσταση που αλλάζει άρδην τις ισορροπίες εντός της Ένωσης, αλλά και γενικότερα την καθημερινότητα των πολιτών. Η πανδημία του νέου </w:t>
      </w:r>
      <w:r w:rsidRPr="00052193">
        <w:rPr>
          <w:rFonts w:ascii="Times New Roman" w:hAnsi="Times New Roman" w:cs="Times New Roman"/>
          <w:sz w:val="24"/>
          <w:szCs w:val="24"/>
        </w:rPr>
        <w:lastRenderedPageBreak/>
        <w:t>κορονοϊού χτυπά την ΕΕ και βυθίζει όλη την Ένωση σε μια βαθιά υγειονομική κρίση, που έχει σοβαρό οικονομικό και κοινωνικό αντίκτυπο. Τα κράτη-μέλη της ΕΕ λαμβάνουν ιστορικά σκληρές αποφάσεις, στην προσπάθειά τους να περιορίσουν την εξάπλωση της πανδημίας στην κοινότητα. Χαρακτηριστικά παρατηρούμε για πρώτη φορά να παραβιάζεται η συνθήκη του Σένγκεν και τα σύνορα μεταξύ των χωρών της ΕΕ να παραμένουν κλειστά, χωρίς εξαιρέσεις. Επιπροσθέτως, τα περισσότερα κράτη της ΕΕ σύντομα μπαίνουν σε καθεστώς «lockdown», με κλειστά όλα τα καταστήματα και τις υπηρεσίες. Επίσης επιβάλλεται απαγόρευση κυκλοφορίας των πολιτών για λόγους αναψυχής. Η συγκεκριμένη κατάσταση προκάλεσε σύντομα τόσο οικονομική αλλά και κοινωνική κρίση, αφού η οικονομία βρέθηκε σε μια κατάσταση σοκ, όπου το σύνολο των δραστηριοτήτων της διακόπηκε απότομα και χωρίς δυνατότητα μεταβατικής περιόδου.</w:t>
      </w:r>
    </w:p>
    <w:p w14:paraId="2DDDF0CB" w14:textId="77777777" w:rsidR="00052193" w:rsidRPr="00052193"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Η κατάσταση που επέβαλε ο κορωνοϊός, ανάγκασε την Πολιτική συνοχής της ΕΕ να πάρει ιστορικές αποφάσεις και να αλλάξει την προσέγγισή της σε πολλούς τομείς. Με το πρόγραμμα “</w:t>
      </w:r>
      <w:proofErr w:type="spellStart"/>
      <w:r w:rsidRPr="00052193">
        <w:rPr>
          <w:rFonts w:ascii="Times New Roman" w:hAnsi="Times New Roman" w:cs="Times New Roman"/>
          <w:sz w:val="24"/>
          <w:szCs w:val="24"/>
        </w:rPr>
        <w:t>Next</w:t>
      </w:r>
      <w:proofErr w:type="spellEnd"/>
      <w:r w:rsidRPr="00052193">
        <w:rPr>
          <w:rFonts w:ascii="Times New Roman" w:hAnsi="Times New Roman" w:cs="Times New Roman"/>
          <w:sz w:val="24"/>
          <w:szCs w:val="24"/>
        </w:rPr>
        <w:t xml:space="preserve"> </w:t>
      </w:r>
      <w:proofErr w:type="spellStart"/>
      <w:r w:rsidRPr="00052193">
        <w:rPr>
          <w:rFonts w:ascii="Times New Roman" w:hAnsi="Times New Roman" w:cs="Times New Roman"/>
          <w:sz w:val="24"/>
          <w:szCs w:val="24"/>
        </w:rPr>
        <w:t>Generation</w:t>
      </w:r>
      <w:proofErr w:type="spellEnd"/>
      <w:r w:rsidRPr="00052193">
        <w:rPr>
          <w:rFonts w:ascii="Times New Roman" w:hAnsi="Times New Roman" w:cs="Times New Roman"/>
          <w:sz w:val="24"/>
          <w:szCs w:val="24"/>
        </w:rPr>
        <w:t xml:space="preserve"> EU”, που προέκυψε μετά από κοινή πρόταση της Γερμανίας και της Γαλλίας, δημιουργείται ένα ευρωπαϊκό ταμείο ανάκαμψης, με στόχο την ομαλή έξοδο των χωρών της ΕΕ από την κρίση. Για πρώτη φορά αποφασίζεται η ΕΕ να αντιμετωπίσει κεντρικά την κρίση, σαν μια ολότητα, αφού το ποσό που θα χορηγήσει το ταμείο ανάκαμψης αποφασίστηκε να μην προκύψει από εισφορές κρατών, αλλά από την έκδοση ενός ενιαίου χρέους που θα επιβάρυνε την Ευρωπαϊκή Επιτροπή από δανεικά κεφάλαια, που θα λάμβανε από τις διεθνείς κεφαλαιαγορές. Η αποπληρωμή του δανείου θα επιβάρυνε τον προϋπολογισμό της ΕΕ, η οποία πλέον είχε αναλάβει τον κεντρικό χαρακτήρα που θα έπρεπε να είχε εδώ και καιρό, ώστε να επιτευχθεί ο στόχος της ευρωπαϊκής ολοκλήρωσης (Ανδρέου, 2021). Το συνολικό ποσό που εγκρίθηκε για το πρόγραμμα “</w:t>
      </w:r>
      <w:proofErr w:type="spellStart"/>
      <w:r w:rsidRPr="00052193">
        <w:rPr>
          <w:rFonts w:ascii="Times New Roman" w:hAnsi="Times New Roman" w:cs="Times New Roman"/>
          <w:sz w:val="24"/>
          <w:szCs w:val="24"/>
        </w:rPr>
        <w:t>Next</w:t>
      </w:r>
      <w:proofErr w:type="spellEnd"/>
      <w:r w:rsidRPr="00052193">
        <w:rPr>
          <w:rFonts w:ascii="Times New Roman" w:hAnsi="Times New Roman" w:cs="Times New Roman"/>
          <w:sz w:val="24"/>
          <w:szCs w:val="24"/>
        </w:rPr>
        <w:t xml:space="preserve"> </w:t>
      </w:r>
      <w:proofErr w:type="spellStart"/>
      <w:r w:rsidRPr="00052193">
        <w:rPr>
          <w:rFonts w:ascii="Times New Roman" w:hAnsi="Times New Roman" w:cs="Times New Roman"/>
          <w:sz w:val="24"/>
          <w:szCs w:val="24"/>
        </w:rPr>
        <w:t>Generation</w:t>
      </w:r>
      <w:proofErr w:type="spellEnd"/>
      <w:r w:rsidRPr="00052193">
        <w:rPr>
          <w:rFonts w:ascii="Times New Roman" w:hAnsi="Times New Roman" w:cs="Times New Roman"/>
          <w:sz w:val="24"/>
          <w:szCs w:val="24"/>
        </w:rPr>
        <w:t xml:space="preserve"> EU” ανήλθε στα 750 δις ευρώ, τα οποία ενίσχυσαν το ταμείο ανάκαμψης από την κρίση της πανδημίας. Η συγκεκριμένη κίνηση είναι ιστορική αφού για πρώτη φορά η ΕΕ αναλαμβάνει συλλογικά χρέος για τα μέλη της με εγγύηση για την αποπληρωμή των υποχρεώσεών της τον προϋπολογισμό της ΕΕ.</w:t>
      </w:r>
    </w:p>
    <w:p w14:paraId="366B6CBF" w14:textId="77777777" w:rsidR="00052193" w:rsidRPr="00052193"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 xml:space="preserve">Η σημασία της κίνησης αυτής, γίνεται ακόμα περισσότερο αντιληπτή από το γεγονός, ότι πολλοί Ευρωπαίοι ηγέτες και θεσμικοί, ζητούν από την ΕΕ να μην υπάρξει κατάργηση του ταμείου ανάκαμψης μετά το τέλος της πανδημίας, αλλά να το </w:t>
      </w:r>
      <w:r w:rsidRPr="00052193">
        <w:rPr>
          <w:rFonts w:ascii="Times New Roman" w:hAnsi="Times New Roman" w:cs="Times New Roman"/>
          <w:sz w:val="24"/>
          <w:szCs w:val="24"/>
        </w:rPr>
        <w:lastRenderedPageBreak/>
        <w:t xml:space="preserve">διατηρήσουν και να μελετήσουν παρόμοιες συλλογικές ενέργειες που θα μπορούσαν να ενισχύσουν τομείς όπως η υγεία, η παιδεία και η αστική ανάπτυξη κλπ. Χαρακτηριστικό είναι ότι η συγκεκριμένη κίνηση χαιρετίστηκε και από ξένους ηγέτες εκτός ΕΕ, </w:t>
      </w:r>
      <w:proofErr w:type="spellStart"/>
      <w:r w:rsidRPr="00052193">
        <w:rPr>
          <w:rFonts w:ascii="Times New Roman" w:hAnsi="Times New Roman" w:cs="Times New Roman"/>
          <w:sz w:val="24"/>
          <w:szCs w:val="24"/>
        </w:rPr>
        <w:t>παραδεχόμενη</w:t>
      </w:r>
      <w:proofErr w:type="spellEnd"/>
      <w:r w:rsidRPr="00052193">
        <w:rPr>
          <w:rFonts w:ascii="Times New Roman" w:hAnsi="Times New Roman" w:cs="Times New Roman"/>
          <w:sz w:val="24"/>
          <w:szCs w:val="24"/>
        </w:rPr>
        <w:t xml:space="preserve"> ότι η ΕΕ αντέδρασε σαν ένα σώμα στις ειδικές καταστάσεις που επέβαλε η πανδημία (Κρητικός, 2021).</w:t>
      </w:r>
    </w:p>
    <w:p w14:paraId="52379C6C" w14:textId="77777777" w:rsidR="00052193" w:rsidRPr="00052193"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 xml:space="preserve">Από την συγκεκριμένη πρωτοβουλία, μεγάλο όφελος είχε η Πολιτική Συνοχής της ΕΕ. Συγκεκριμένα, από τους πόρους του ταμείου ανάκαμψης, αλλά και από τα κονδύλια του Πολυετούς Δημοσιονομικού Πλαισίου για την περίοδο 2021-2027, η ΠΣ αναμένεται να διαχειριστεί πόρους που θα ξεπεράσουν το ένα τρισεκατομμύριο ευρώ. Το συνολικό ποσό των κονδυλίων χωρίς το ταμείο ανάκαμψης, θα ήταν αδύνατο να επιτευχθεί σε διαφορετική περίπτωση, και πλέον αυξάνει τις δυνατότητες που έχει η ΠΣ, η οποία σε δημοσιονομικούς όρους είναι η μεγάλη κερδισμένη από τις μεταρρυθμίσεις του 2020. Πλέον η πολιτική συνοχής κινείται ξεκάθαρα με στόχευση την αναπτυξιακή μεγέθυνση συνολικά της Ένωσης και λιγότερο για την πάταξη των ανισοτήτων, ως ξεκάθαρη στόχευση. </w:t>
      </w:r>
    </w:p>
    <w:p w14:paraId="692BF7BC" w14:textId="4798BF9A" w:rsidR="00C638E3" w:rsidRPr="00C638E3"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Η Πολιτική Συνοχής μετά την κρίση της πανδημίας του κορωνοϊού και για την περίοδο 2021 έως και 2027, έχει θέσει τρείς συγκεκριμένους στόχους, ώστε να ανακάμψουν τα κράτη-μέλη της ΕΕ (Ευρωπαϊκή Ένωση, 2021)</w:t>
      </w:r>
      <w:r w:rsidR="00C638E3" w:rsidRPr="00C638E3">
        <w:rPr>
          <w:rFonts w:ascii="Times New Roman" w:hAnsi="Times New Roman" w:cs="Times New Roman"/>
          <w:sz w:val="24"/>
          <w:szCs w:val="24"/>
        </w:rPr>
        <w:t>:</w:t>
      </w:r>
    </w:p>
    <w:p w14:paraId="5351FF64" w14:textId="77777777" w:rsidR="00052193" w:rsidRPr="00052193" w:rsidRDefault="00052193" w:rsidP="005F6F19">
      <w:pPr>
        <w:numPr>
          <w:ilvl w:val="0"/>
          <w:numId w:val="6"/>
        </w:num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Μείωση των ανισοτήτων μεταξύ των κρατών της ΕΕ, η οποία όμως θα βασίζεται στην ψηφιακή ανάπτυξη των κρατών και στην προσπάθεια για την δημιουργία μιας «πράσινης» και συμπαγούς Ένωσης.</w:t>
      </w:r>
    </w:p>
    <w:p w14:paraId="0BBF9425" w14:textId="77777777" w:rsidR="00052193" w:rsidRPr="00052193" w:rsidRDefault="00052193" w:rsidP="005F6F19">
      <w:pPr>
        <w:numPr>
          <w:ilvl w:val="0"/>
          <w:numId w:val="6"/>
        </w:num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Ενίσχυση του κράτους δικαίου και πλήρη διασφάλιση των κοινωνικών δικαιωμάτων, επιβάλλοντας τις απαραίτητες μεταρρυθμίσεις όπου παρατηρούνται φαινόμενα που αποκλίνουν από τον συγκεκριμένο στόχο.</w:t>
      </w:r>
    </w:p>
    <w:p w14:paraId="44E54850" w14:textId="774B478E" w:rsidR="00C638E3" w:rsidRPr="00052193" w:rsidRDefault="00052193" w:rsidP="005F6F19">
      <w:pPr>
        <w:numPr>
          <w:ilvl w:val="0"/>
          <w:numId w:val="6"/>
        </w:num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Δυναμική αντιμετώπιση της οικονομικής και ανθρωπιστικής κρίσης που έφερε η πανδημία και γρήγορη ανάκαμψη των κρατών.</w:t>
      </w:r>
    </w:p>
    <w:p w14:paraId="21A1EB68" w14:textId="77777777" w:rsidR="00052193" w:rsidRPr="00052193"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 xml:space="preserve">Φαίνεται ότι η στόχευση για μείωση των ανισοτήτων μεταξύ των χωρών της ΕΕ, από βασική προτεραιότητα, έχει υποχωρήσει αρκετά στην ιεραρχία των στόχων της ΕΕ και της ΠΣ. Μια ακόμα σημαντική καινοτομία είναι ότι η χρηματοδότηση πηγάζει από ένα κεντρικό ταμείο, που είναι το ταμείο ανάκαμψης, και δεν διασπάται σε </w:t>
      </w:r>
      <w:r w:rsidRPr="00052193">
        <w:rPr>
          <w:rFonts w:ascii="Times New Roman" w:hAnsi="Times New Roman" w:cs="Times New Roman"/>
          <w:sz w:val="24"/>
          <w:szCs w:val="24"/>
        </w:rPr>
        <w:lastRenderedPageBreak/>
        <w:t>περισσότερα ταμεία με διαφορετικές αρμοδιότητες το κάθε ένα. Επίσης, σημαντικές αποφάσεις για το ταμείο ανάκαμψης λήφθηκαν από τους Υπουργούς Οικονομικών των χωρών της ΕΕ, οι οποίοι ανέλαβαν ενεργό ρόλο στην νέα πρωτοβουλία, σε αντίθεση με τα προηγούμενα έτη όταν αυτοί που συμμετείχαν στα ευρωπαϊκά προγράμματα στήριξης ήταν οι Υπουργοί Ανάπτυξης μαζί με τους αναπτυξιακούς θεσμούς της ΕΕ (Κρητικός, 2021). Επίσης, σημαντικό ρόλο στην δημιουργία και στην λειτουργία του ταμείου ανάκαμψης, παίζει η Γενική Διεύθυνση Οικονομικών και Χρηματοδοτικών Υποθέσεων της ΕΕ, αφού έχασε μεγάλο μέρος της δυναμικής της η Διεύθυνση Περιφερειακής και Αστικής Πολιτικής στην λήψη αποφάσεων.</w:t>
      </w:r>
    </w:p>
    <w:p w14:paraId="0DB489AF" w14:textId="5BD0C2B5" w:rsidR="00C638E3" w:rsidRDefault="00052193" w:rsidP="00052193">
      <w:pPr>
        <w:spacing w:after="240" w:line="360" w:lineRule="auto"/>
        <w:jc w:val="both"/>
        <w:rPr>
          <w:rFonts w:ascii="Times New Roman" w:hAnsi="Times New Roman" w:cs="Times New Roman"/>
          <w:sz w:val="24"/>
          <w:szCs w:val="24"/>
        </w:rPr>
      </w:pPr>
      <w:r w:rsidRPr="00052193">
        <w:rPr>
          <w:rFonts w:ascii="Times New Roman" w:hAnsi="Times New Roman" w:cs="Times New Roman"/>
          <w:sz w:val="24"/>
          <w:szCs w:val="24"/>
        </w:rPr>
        <w:t>Οι εξελίξεις αυτές ανέδειξαν τις παθογένειες και την αποτυχία του υπάρχοντος συστήματος, το οποίο σε πολλές περιπτώσεις ήταν όμηρος της γραφειοκρατίας και της αποκλειστικής στόχευσης στην ενίσχυση των αδύναμων χωρών, που αδυνατούσαν να εκμεταλλευτούν πλήρως τα προγράμματα ανάπτυξης που τους διατέθηκαν. Χαρακτηριστικό είναι ότι η καθυστέρηση στην πραγματοποίηση των προγραμμάτων ΕΣΠΑ της προηγούμενης προγραμματικής περιόδου, ήταν χαρακτηριστική σε κάποιες χώρες όπως η Βουλγαρία και η Σλοβενία (Ευρωπαϊκή Ένωση, 2020). Πλέον η στρατηγική της Πολίτικης Συνοχής της ΕΕ στρέφεται στην στρατηγική της Λισαβόνας που περιγράφηκε παραπάνω και αποκλίνει -έστω πρόσκαιρα- από την ενίσχυση της περιφερειακής πολιτικής ως κάθε αυτό βασικό στόχο. Με βάσει τα τεκταινόμενα και την επιτυχία, αλλά και την αποδοχή που βίωσε καθολικά η πρωτοβουλία του ταμείου ανάκαμψης, κρίνεται πολύ πιθανό αν συνεχιστεί η λειτουργία του τα επόμενα έτη, να αναλάβει εξ’ ολοκλήρου της υλοποίηση των προγραμμάτων ΕΣΠΑ και των λοιπών προγραμμάτων της ΠΣ, αποτελώντας τον βασικό άξονα χρηματοδότησης και εκταμίευσης κονδυλίων για αναπτυξιακά προγράμματα της Ένωσης</w:t>
      </w:r>
      <w:r w:rsidR="00C638E3" w:rsidRPr="00C638E3">
        <w:rPr>
          <w:rFonts w:ascii="Times New Roman" w:hAnsi="Times New Roman" w:cs="Times New Roman"/>
          <w:sz w:val="24"/>
          <w:szCs w:val="24"/>
        </w:rPr>
        <w:t>.</w:t>
      </w:r>
    </w:p>
    <w:p w14:paraId="491741CC" w14:textId="1C441C35" w:rsidR="00D116A2" w:rsidRDefault="00D116A2" w:rsidP="00091082">
      <w:pPr>
        <w:spacing w:after="240" w:line="360" w:lineRule="auto"/>
        <w:jc w:val="both"/>
        <w:rPr>
          <w:rFonts w:ascii="Times New Roman" w:hAnsi="Times New Roman" w:cs="Times New Roman"/>
          <w:sz w:val="24"/>
          <w:szCs w:val="24"/>
        </w:rPr>
      </w:pPr>
    </w:p>
    <w:p w14:paraId="2A68C141" w14:textId="4C3AA256" w:rsidR="00230F68" w:rsidRDefault="00230F68">
      <w:pPr>
        <w:spacing w:after="160" w:line="259" w:lineRule="auto"/>
        <w:rPr>
          <w:rFonts w:ascii="Times New Roman" w:hAnsi="Times New Roman" w:cs="Times New Roman"/>
          <w:sz w:val="24"/>
          <w:szCs w:val="24"/>
        </w:rPr>
      </w:pPr>
    </w:p>
    <w:p w14:paraId="6CA4A521" w14:textId="035FCA9E" w:rsidR="00530768" w:rsidRDefault="00530768">
      <w:pPr>
        <w:spacing w:after="160" w:line="259" w:lineRule="auto"/>
        <w:rPr>
          <w:rFonts w:ascii="Times New Roman" w:hAnsi="Times New Roman" w:cs="Times New Roman"/>
          <w:sz w:val="24"/>
          <w:szCs w:val="24"/>
        </w:rPr>
      </w:pPr>
    </w:p>
    <w:p w14:paraId="2D01C20F" w14:textId="6F3BAEC2" w:rsidR="002737C4" w:rsidRDefault="002737C4" w:rsidP="002737C4">
      <w:pPr>
        <w:pStyle w:val="Heading1"/>
        <w:spacing w:before="0" w:after="240"/>
        <w:jc w:val="center"/>
        <w:rPr>
          <w:rFonts w:ascii="Times New Roman" w:hAnsi="Times New Roman" w:cs="Times New Roman"/>
          <w:color w:val="auto"/>
          <w:sz w:val="32"/>
          <w:szCs w:val="32"/>
        </w:rPr>
      </w:pPr>
      <w:bookmarkStart w:id="25" w:name="_Toc85459226"/>
      <w:r>
        <w:rPr>
          <w:rFonts w:ascii="Times New Roman" w:hAnsi="Times New Roman" w:cs="Times New Roman"/>
          <w:color w:val="auto"/>
          <w:sz w:val="32"/>
          <w:szCs w:val="32"/>
        </w:rPr>
        <w:lastRenderedPageBreak/>
        <w:t>ΚΕΦΑΛΑΙΟ</w:t>
      </w:r>
      <w:r w:rsidR="00530768" w:rsidRPr="00530768">
        <w:rPr>
          <w:rFonts w:ascii="Times New Roman" w:hAnsi="Times New Roman" w:cs="Times New Roman"/>
          <w:color w:val="auto"/>
          <w:sz w:val="32"/>
          <w:szCs w:val="32"/>
        </w:rPr>
        <w:t xml:space="preserve"> 3</w:t>
      </w:r>
      <w:bookmarkEnd w:id="25"/>
    </w:p>
    <w:p w14:paraId="7160027F" w14:textId="79947EF2" w:rsidR="00530768" w:rsidRPr="00530768" w:rsidRDefault="00A5399B" w:rsidP="002737C4">
      <w:pPr>
        <w:pStyle w:val="Heading1"/>
        <w:spacing w:before="0" w:after="240"/>
        <w:jc w:val="center"/>
        <w:rPr>
          <w:rFonts w:ascii="Times New Roman" w:hAnsi="Times New Roman" w:cs="Times New Roman"/>
          <w:color w:val="auto"/>
          <w:sz w:val="32"/>
          <w:szCs w:val="32"/>
        </w:rPr>
      </w:pPr>
      <w:bookmarkStart w:id="26" w:name="_Toc85459227"/>
      <w:r>
        <w:rPr>
          <w:rFonts w:ascii="Times New Roman" w:hAnsi="Times New Roman" w:cs="Times New Roman"/>
          <w:color w:val="auto"/>
          <w:sz w:val="32"/>
          <w:szCs w:val="32"/>
        </w:rPr>
        <w:t xml:space="preserve">Η </w:t>
      </w:r>
      <w:r w:rsidR="002737C4">
        <w:rPr>
          <w:rFonts w:ascii="Times New Roman" w:hAnsi="Times New Roman" w:cs="Times New Roman"/>
          <w:color w:val="auto"/>
          <w:sz w:val="32"/>
          <w:szCs w:val="32"/>
        </w:rPr>
        <w:t xml:space="preserve">ΕΘΝΙΚΗ ΠΕΡΙΦΕΡΕΙΑΚΗ ΠΟΛΙΤΙΚΗ – </w:t>
      </w:r>
      <w:r w:rsidR="002737C4">
        <w:rPr>
          <w:rFonts w:ascii="Times New Roman" w:hAnsi="Times New Roman" w:cs="Times New Roman"/>
          <w:color w:val="auto"/>
          <w:sz w:val="32"/>
          <w:szCs w:val="32"/>
        </w:rPr>
        <w:br/>
        <w:t>ΙΣΤΟΡΙΚΗ ΑΝΑΔΡΟΜΗ</w:t>
      </w:r>
      <w:bookmarkEnd w:id="26"/>
      <w:r>
        <w:rPr>
          <w:rFonts w:ascii="Times New Roman" w:hAnsi="Times New Roman" w:cs="Times New Roman"/>
          <w:color w:val="auto"/>
          <w:sz w:val="32"/>
          <w:szCs w:val="32"/>
        </w:rPr>
        <w:t xml:space="preserve"> </w:t>
      </w:r>
    </w:p>
    <w:p w14:paraId="0B4CB036" w14:textId="01A0DB5C" w:rsidR="00530768" w:rsidRPr="00530768" w:rsidRDefault="00530768" w:rsidP="005F6F19">
      <w:pPr>
        <w:pStyle w:val="Heading2"/>
        <w:numPr>
          <w:ilvl w:val="0"/>
          <w:numId w:val="7"/>
        </w:numPr>
        <w:spacing w:before="440" w:after="200"/>
        <w:rPr>
          <w:rFonts w:ascii="Times New Roman" w:hAnsi="Times New Roman" w:cs="Times New Roman"/>
          <w:color w:val="auto"/>
          <w:sz w:val="28"/>
          <w:szCs w:val="28"/>
        </w:rPr>
      </w:pPr>
      <w:r>
        <w:rPr>
          <w:rFonts w:ascii="Times New Roman" w:hAnsi="Times New Roman" w:cs="Times New Roman"/>
          <w:color w:val="auto"/>
          <w:sz w:val="28"/>
          <w:szCs w:val="28"/>
        </w:rPr>
        <w:t xml:space="preserve"> </w:t>
      </w:r>
      <w:bookmarkStart w:id="27" w:name="_Toc85459228"/>
      <w:r w:rsidRPr="00530768">
        <w:rPr>
          <w:rFonts w:ascii="Times New Roman" w:hAnsi="Times New Roman" w:cs="Times New Roman"/>
          <w:color w:val="auto"/>
          <w:sz w:val="28"/>
          <w:szCs w:val="28"/>
        </w:rPr>
        <w:t>Ο Εθνικός Προγραμματισμός σε Περιφερειακό Επίπεδο</w:t>
      </w:r>
      <w:bookmarkEnd w:id="27"/>
    </w:p>
    <w:p w14:paraId="1EC01622" w14:textId="77777777" w:rsidR="00165351" w:rsidRPr="00165351" w:rsidRDefault="00165351" w:rsidP="00165351">
      <w:pPr>
        <w:spacing w:after="240" w:line="360" w:lineRule="auto"/>
        <w:jc w:val="both"/>
        <w:rPr>
          <w:rFonts w:ascii="Times New Roman" w:eastAsia="Calibri" w:hAnsi="Times New Roman" w:cs="Times New Roman"/>
          <w:sz w:val="24"/>
          <w:szCs w:val="24"/>
          <w:lang w:eastAsia="en-US"/>
        </w:rPr>
      </w:pPr>
      <w:r w:rsidRPr="00165351">
        <w:rPr>
          <w:rFonts w:ascii="Times New Roman" w:eastAsia="Calibri" w:hAnsi="Times New Roman" w:cs="Times New Roman"/>
          <w:sz w:val="24"/>
          <w:szCs w:val="24"/>
          <w:lang w:eastAsia="en-US"/>
        </w:rPr>
        <w:t>Ο προγραμματισμός σε επίπεδο Περιφερειών στην Ελλάδα είναι ένα ιδιαίτερα σημαντικό εργαλείο ανάπτυξης για την χώρα, η οποία στοχεύει στην στήριξη των κατοίκων και των περιοχών που την απαρτίζουν, στην αντιμετώπιση της ανισότητας σε όλα τα επίπεδα καθώς και στην δημιουργία ενός πλαισίου ικανού να στηρίξει μελλοντικά την ανάπτυξη στη χώρα μέσω υπερεθνικών πρωτοβουλιών. Γίνεται λοιπόν σαφές, ότι ο περιφερειακός προγραμματισμός έχει έναν ιδιαίτερα σημαντικό ρόλο στην διαχείριση των περιφερειακών προβλημάτων, τα οποία έχουν διογκωθεί κυρίως λόγω της ανεπάρκειας της κεντρικής διοίκησης να στηρίξει έμπρακτα τα αρμόδια περιφερειακά όργανα (</w:t>
      </w:r>
      <w:proofErr w:type="spellStart"/>
      <w:r w:rsidRPr="00165351">
        <w:rPr>
          <w:rFonts w:ascii="Times New Roman" w:eastAsia="Calibri" w:hAnsi="Times New Roman" w:cs="Times New Roman"/>
          <w:sz w:val="24"/>
          <w:szCs w:val="24"/>
          <w:lang w:eastAsia="en-US"/>
        </w:rPr>
        <w:t>Παπαδασκαλόπουλος</w:t>
      </w:r>
      <w:proofErr w:type="spellEnd"/>
      <w:r w:rsidRPr="00165351">
        <w:rPr>
          <w:rFonts w:ascii="Times New Roman" w:eastAsia="Calibri" w:hAnsi="Times New Roman" w:cs="Times New Roman"/>
          <w:sz w:val="24"/>
          <w:szCs w:val="24"/>
          <w:lang w:eastAsia="en-US"/>
        </w:rPr>
        <w:t xml:space="preserve"> &amp; </w:t>
      </w:r>
      <w:proofErr w:type="spellStart"/>
      <w:r w:rsidRPr="00165351">
        <w:rPr>
          <w:rFonts w:ascii="Times New Roman" w:eastAsia="Calibri" w:hAnsi="Times New Roman" w:cs="Times New Roman"/>
          <w:sz w:val="24"/>
          <w:szCs w:val="24"/>
          <w:lang w:eastAsia="en-US"/>
        </w:rPr>
        <w:t>Χριστοφάκης</w:t>
      </w:r>
      <w:proofErr w:type="spellEnd"/>
      <w:r w:rsidRPr="00165351">
        <w:rPr>
          <w:rFonts w:ascii="Times New Roman" w:eastAsia="Calibri" w:hAnsi="Times New Roman" w:cs="Times New Roman"/>
          <w:sz w:val="24"/>
          <w:szCs w:val="24"/>
          <w:lang w:eastAsia="en-US"/>
        </w:rPr>
        <w:t>, 2016).</w:t>
      </w:r>
    </w:p>
    <w:p w14:paraId="4A1DD597" w14:textId="77777777" w:rsidR="00165351" w:rsidRPr="00165351" w:rsidRDefault="00165351" w:rsidP="00165351">
      <w:pPr>
        <w:spacing w:after="240" w:line="360" w:lineRule="auto"/>
        <w:jc w:val="both"/>
        <w:rPr>
          <w:rFonts w:ascii="Times New Roman" w:eastAsia="Calibri" w:hAnsi="Times New Roman" w:cs="Times New Roman"/>
          <w:sz w:val="24"/>
          <w:szCs w:val="24"/>
          <w:lang w:eastAsia="en-US"/>
        </w:rPr>
      </w:pPr>
      <w:r w:rsidRPr="00165351">
        <w:rPr>
          <w:rFonts w:ascii="Times New Roman" w:eastAsia="Calibri" w:hAnsi="Times New Roman" w:cs="Times New Roman"/>
          <w:sz w:val="24"/>
          <w:szCs w:val="24"/>
          <w:lang w:eastAsia="en-US"/>
        </w:rPr>
        <w:t>Η εμφάνιση και η εγκαθίδρυση του ελληνικού περιφερειακού προγραμματισμού ακολούθησε σε μεγάλο βαθμό την πορεία, που εμφανίστηκε και στις υπόλοιπες χώρες της Ευρωπαϊκής Ένωσης. Ο περιφερειακός προγραμματισμός έχει ως απαρχή τα πρώτα χρόνια μετά την λήξη του Β Παγκοσμίου Πολέμου, σε απόλυτη συνάφεια με την γενικότερη προσπάθεια για αναπτυξιακό προγραμματισμό στη χώρα και διαμορφώνεται από διάφορες νομοθετικές πράξεις, που σχετίζονται με την περιφερειακή ανάπτυξη όπως και με την σταδιακή καλυτέρευση της διοικητικής αποκέντρωσης της Ελλάδας (</w:t>
      </w:r>
      <w:proofErr w:type="spellStart"/>
      <w:r w:rsidRPr="00165351">
        <w:rPr>
          <w:rFonts w:ascii="Times New Roman" w:eastAsia="Calibri" w:hAnsi="Times New Roman" w:cs="Times New Roman"/>
          <w:sz w:val="24"/>
          <w:szCs w:val="24"/>
          <w:lang w:eastAsia="en-US"/>
        </w:rPr>
        <w:t>Παπαδασκαλόπουλος</w:t>
      </w:r>
      <w:proofErr w:type="spellEnd"/>
      <w:r w:rsidRPr="00165351">
        <w:rPr>
          <w:rFonts w:ascii="Times New Roman" w:eastAsia="Calibri" w:hAnsi="Times New Roman" w:cs="Times New Roman"/>
          <w:sz w:val="24"/>
          <w:szCs w:val="24"/>
          <w:lang w:eastAsia="en-US"/>
        </w:rPr>
        <w:t xml:space="preserve"> &amp; </w:t>
      </w:r>
      <w:proofErr w:type="spellStart"/>
      <w:r w:rsidRPr="00165351">
        <w:rPr>
          <w:rFonts w:ascii="Times New Roman" w:eastAsia="Calibri" w:hAnsi="Times New Roman" w:cs="Times New Roman"/>
          <w:sz w:val="24"/>
          <w:szCs w:val="24"/>
          <w:lang w:eastAsia="en-US"/>
        </w:rPr>
        <w:t>Χριστοφάκης</w:t>
      </w:r>
      <w:proofErr w:type="spellEnd"/>
      <w:r w:rsidRPr="00165351">
        <w:rPr>
          <w:rFonts w:ascii="Times New Roman" w:eastAsia="Calibri" w:hAnsi="Times New Roman" w:cs="Times New Roman"/>
          <w:sz w:val="24"/>
          <w:szCs w:val="24"/>
          <w:lang w:eastAsia="en-US"/>
        </w:rPr>
        <w:t>, 2016).</w:t>
      </w:r>
    </w:p>
    <w:p w14:paraId="19D0B1A2" w14:textId="5DF8FCB9" w:rsidR="00530768" w:rsidRPr="00530768" w:rsidRDefault="00165351" w:rsidP="00165351">
      <w:pPr>
        <w:spacing w:after="240" w:line="360" w:lineRule="auto"/>
        <w:jc w:val="both"/>
        <w:rPr>
          <w:rFonts w:ascii="Times New Roman" w:eastAsia="Calibri" w:hAnsi="Times New Roman" w:cs="Times New Roman"/>
          <w:sz w:val="24"/>
          <w:szCs w:val="24"/>
          <w:lang w:eastAsia="en-US"/>
        </w:rPr>
      </w:pPr>
      <w:r w:rsidRPr="00165351">
        <w:rPr>
          <w:rFonts w:ascii="Times New Roman" w:eastAsia="Calibri" w:hAnsi="Times New Roman" w:cs="Times New Roman"/>
          <w:sz w:val="24"/>
          <w:szCs w:val="24"/>
          <w:lang w:eastAsia="en-US"/>
        </w:rPr>
        <w:t xml:space="preserve">Για μεγάλο χρονικό διάστημα δεν υπήρχε σαφώς καθορισμένο πλαίσιο και προγραμματισμός για την περιφερειακή ανάπτυξη παρά χρηματοδοτούνταν ξεχωριστά μοναδικά έργα. Με την έναρξη των Μεσογειακών Ολοκληρωμένων Προγραμμάτων (ΜΟΠ) το 1986 η κατάσταση όμως αλλάζει, καθώς θεμελιώνεται πλέον η υλοποίηση </w:t>
      </w:r>
      <w:proofErr w:type="spellStart"/>
      <w:r w:rsidRPr="00165351">
        <w:rPr>
          <w:rFonts w:ascii="Times New Roman" w:eastAsia="Calibri" w:hAnsi="Times New Roman" w:cs="Times New Roman"/>
          <w:sz w:val="24"/>
          <w:szCs w:val="24"/>
          <w:lang w:eastAsia="en-US"/>
        </w:rPr>
        <w:t>πολυταμειακών</w:t>
      </w:r>
      <w:proofErr w:type="spellEnd"/>
      <w:r w:rsidRPr="00165351">
        <w:rPr>
          <w:rFonts w:ascii="Times New Roman" w:eastAsia="Calibri" w:hAnsi="Times New Roman" w:cs="Times New Roman"/>
          <w:sz w:val="24"/>
          <w:szCs w:val="24"/>
          <w:lang w:eastAsia="en-US"/>
        </w:rPr>
        <w:t xml:space="preserve"> και </w:t>
      </w:r>
      <w:proofErr w:type="spellStart"/>
      <w:r w:rsidRPr="00165351">
        <w:rPr>
          <w:rFonts w:ascii="Times New Roman" w:eastAsia="Calibri" w:hAnsi="Times New Roman" w:cs="Times New Roman"/>
          <w:sz w:val="24"/>
          <w:szCs w:val="24"/>
          <w:lang w:eastAsia="en-US"/>
        </w:rPr>
        <w:t>πολυτομεακών</w:t>
      </w:r>
      <w:proofErr w:type="spellEnd"/>
      <w:r w:rsidRPr="00165351">
        <w:rPr>
          <w:rFonts w:ascii="Times New Roman" w:eastAsia="Calibri" w:hAnsi="Times New Roman" w:cs="Times New Roman"/>
          <w:sz w:val="24"/>
          <w:szCs w:val="24"/>
          <w:lang w:eastAsia="en-US"/>
        </w:rPr>
        <w:t xml:space="preserve"> περιφερειακών επιχειρησιακών προγραμμάτων (</w:t>
      </w:r>
      <w:proofErr w:type="spellStart"/>
      <w:r w:rsidRPr="00165351">
        <w:rPr>
          <w:rFonts w:ascii="Times New Roman" w:eastAsia="Calibri" w:hAnsi="Times New Roman" w:cs="Times New Roman"/>
          <w:sz w:val="24"/>
          <w:szCs w:val="24"/>
          <w:lang w:eastAsia="en-US"/>
        </w:rPr>
        <w:t>Παπαδασκαλόπουλος</w:t>
      </w:r>
      <w:proofErr w:type="spellEnd"/>
      <w:r w:rsidRPr="00165351">
        <w:rPr>
          <w:rFonts w:ascii="Times New Roman" w:eastAsia="Calibri" w:hAnsi="Times New Roman" w:cs="Times New Roman"/>
          <w:sz w:val="24"/>
          <w:szCs w:val="24"/>
          <w:lang w:eastAsia="en-US"/>
        </w:rPr>
        <w:t xml:space="preserve"> &amp; </w:t>
      </w:r>
      <w:proofErr w:type="spellStart"/>
      <w:r w:rsidRPr="00165351">
        <w:rPr>
          <w:rFonts w:ascii="Times New Roman" w:eastAsia="Calibri" w:hAnsi="Times New Roman" w:cs="Times New Roman"/>
          <w:sz w:val="24"/>
          <w:szCs w:val="24"/>
          <w:lang w:eastAsia="en-US"/>
        </w:rPr>
        <w:t>Χριστοφάκης</w:t>
      </w:r>
      <w:proofErr w:type="spellEnd"/>
      <w:r w:rsidRPr="00165351">
        <w:rPr>
          <w:rFonts w:ascii="Times New Roman" w:eastAsia="Calibri" w:hAnsi="Times New Roman" w:cs="Times New Roman"/>
          <w:sz w:val="24"/>
          <w:szCs w:val="24"/>
          <w:lang w:eastAsia="en-US"/>
        </w:rPr>
        <w:t>, 2016)</w:t>
      </w:r>
      <w:r w:rsidR="00530768" w:rsidRPr="00530768">
        <w:rPr>
          <w:rFonts w:ascii="Times New Roman" w:eastAsia="Calibri" w:hAnsi="Times New Roman" w:cs="Times New Roman"/>
          <w:sz w:val="24"/>
          <w:szCs w:val="24"/>
          <w:lang w:eastAsia="en-US"/>
        </w:rPr>
        <w:t>.</w:t>
      </w:r>
    </w:p>
    <w:p w14:paraId="763B5B8E" w14:textId="3ED0EF2D" w:rsidR="00530768" w:rsidRPr="00530768" w:rsidRDefault="00530768" w:rsidP="005F6F19">
      <w:pPr>
        <w:pStyle w:val="Heading2"/>
        <w:numPr>
          <w:ilvl w:val="0"/>
          <w:numId w:val="7"/>
        </w:numPr>
        <w:spacing w:before="440" w:after="200"/>
        <w:rPr>
          <w:rFonts w:ascii="Times New Roman" w:eastAsia="Calibri" w:hAnsi="Times New Roman" w:cs="Times New Roman"/>
          <w:color w:val="auto"/>
          <w:lang w:eastAsia="en-US"/>
        </w:rPr>
      </w:pPr>
      <w:r w:rsidRPr="00530768">
        <w:rPr>
          <w:rFonts w:ascii="Times New Roman" w:hAnsi="Times New Roman" w:cs="Times New Roman"/>
          <w:color w:val="auto"/>
          <w:sz w:val="28"/>
          <w:szCs w:val="28"/>
        </w:rPr>
        <w:lastRenderedPageBreak/>
        <w:t xml:space="preserve"> </w:t>
      </w:r>
      <w:bookmarkStart w:id="28" w:name="_Toc85459229"/>
      <w:r w:rsidRPr="00530768">
        <w:rPr>
          <w:rFonts w:ascii="Times New Roman" w:hAnsi="Times New Roman" w:cs="Times New Roman"/>
          <w:color w:val="auto"/>
          <w:sz w:val="28"/>
          <w:szCs w:val="28"/>
        </w:rPr>
        <w:t>Ιστορική εξέλιξη της Εθνικής Περιφερειακής Πολιτικής</w:t>
      </w:r>
      <w:bookmarkEnd w:id="28"/>
    </w:p>
    <w:p w14:paraId="17F8404F" w14:textId="75B1DD52" w:rsidR="00530768" w:rsidRPr="00530768" w:rsidRDefault="00165351" w:rsidP="00A5399B">
      <w:pPr>
        <w:spacing w:after="240" w:line="360" w:lineRule="auto"/>
        <w:jc w:val="both"/>
        <w:rPr>
          <w:rFonts w:ascii="Times New Roman" w:eastAsia="Calibri" w:hAnsi="Times New Roman" w:cs="Times New Roman"/>
          <w:color w:val="202122"/>
          <w:sz w:val="24"/>
          <w:szCs w:val="24"/>
          <w:shd w:val="clear" w:color="auto" w:fill="FFFFFF"/>
          <w:lang w:eastAsia="en-US"/>
        </w:rPr>
      </w:pPr>
      <w:r w:rsidRPr="00165351">
        <w:rPr>
          <w:rFonts w:ascii="Times New Roman" w:eastAsia="Calibri" w:hAnsi="Times New Roman" w:cs="Times New Roman"/>
          <w:sz w:val="24"/>
          <w:szCs w:val="24"/>
          <w:lang w:eastAsia="en-US"/>
        </w:rPr>
        <w:t>Μέχρι την δεκαετία του 80 η διοικητική διαίρεση της Ελλάδος διακρινόταν σε Νομαρχίες, οι οποίες διοικούνταν από τον Νομάρχη διοριζόμενο από την εκάστοτε κυβερνητική πλειοψηφία και σε πληθώρα Δήμων και Κοινοτήτων, οι αρχές των οποίων εκλέγονταν με καθολική ψηφοφορία μεταξύ των «δημοτών» κάθε Ο.Τ.Α. Με τον Ν.1622/1986 «για την Περιφερειακή Ανάπτυξη και τον Δημοκρατικό Προγραμματισμό» και το Π.Δ. 51/87 δημιουργήθηκαν οι 13 Περιφέρειες της χώρας με τα σημερινά γεωγραφικά τους όρια. Οι περιφέρειες χρησιμοποιήθηκαν και για εκλογικούς σκοπούς της τότε πλειοψηφίας αλλά και απετέλεσαν τον βασικό πυλώνα της χρηματοδότησης των ευρωπαϊκών προγραμμάτων σε περιφερειακό επίπεδο, όπως ήταν και η κατεύθυνση της ευρωπαϊκής πολιτικής (</w:t>
      </w:r>
      <w:proofErr w:type="spellStart"/>
      <w:r w:rsidRPr="00165351">
        <w:rPr>
          <w:rFonts w:ascii="Times New Roman" w:eastAsia="Calibri" w:hAnsi="Times New Roman" w:cs="Times New Roman"/>
          <w:sz w:val="24"/>
          <w:szCs w:val="24"/>
          <w:lang w:eastAsia="en-US"/>
        </w:rPr>
        <w:t>Παπαδασκαλόπουλος</w:t>
      </w:r>
      <w:proofErr w:type="spellEnd"/>
      <w:r w:rsidRPr="00165351">
        <w:rPr>
          <w:rFonts w:ascii="Times New Roman" w:eastAsia="Calibri" w:hAnsi="Times New Roman" w:cs="Times New Roman"/>
          <w:sz w:val="24"/>
          <w:szCs w:val="24"/>
          <w:lang w:eastAsia="en-US"/>
        </w:rPr>
        <w:t xml:space="preserve"> &amp; </w:t>
      </w:r>
      <w:proofErr w:type="spellStart"/>
      <w:r w:rsidRPr="00165351">
        <w:rPr>
          <w:rFonts w:ascii="Times New Roman" w:eastAsia="Calibri" w:hAnsi="Times New Roman" w:cs="Times New Roman"/>
          <w:sz w:val="24"/>
          <w:szCs w:val="24"/>
          <w:lang w:eastAsia="en-US"/>
        </w:rPr>
        <w:t>Χριστοφάκης</w:t>
      </w:r>
      <w:proofErr w:type="spellEnd"/>
      <w:r w:rsidRPr="00165351">
        <w:rPr>
          <w:rFonts w:ascii="Times New Roman" w:eastAsia="Calibri" w:hAnsi="Times New Roman" w:cs="Times New Roman"/>
          <w:sz w:val="24"/>
          <w:szCs w:val="24"/>
          <w:lang w:eastAsia="en-US"/>
        </w:rPr>
        <w:t>, 2016</w:t>
      </w:r>
      <w:r w:rsidR="00530768" w:rsidRPr="00530768">
        <w:rPr>
          <w:rFonts w:ascii="Times New Roman" w:eastAsia="Calibri" w:hAnsi="Times New Roman" w:cs="Times New Roman"/>
          <w:color w:val="202122"/>
          <w:sz w:val="24"/>
          <w:szCs w:val="24"/>
          <w:shd w:val="clear" w:color="auto" w:fill="FFFFFF"/>
          <w:lang w:eastAsia="en-US"/>
        </w:rPr>
        <w:t>).</w:t>
      </w:r>
    </w:p>
    <w:p w14:paraId="29C7D6FD" w14:textId="264BA743" w:rsidR="00530768" w:rsidRPr="00530768" w:rsidRDefault="00A5399B" w:rsidP="005F6F19">
      <w:pPr>
        <w:pStyle w:val="Heading3"/>
        <w:numPr>
          <w:ilvl w:val="0"/>
          <w:numId w:val="8"/>
        </w:numPr>
        <w:spacing w:before="300" w:after="200"/>
        <w:ind w:left="1276" w:hanging="357"/>
        <w:rPr>
          <w:rFonts w:ascii="Times New Roman" w:eastAsia="Calibri" w:hAnsi="Times New Roman" w:cs="Times New Roman"/>
          <w:b/>
          <w:bCs/>
          <w:color w:val="auto"/>
          <w:lang w:eastAsia="en-US"/>
        </w:rPr>
      </w:pPr>
      <w:r>
        <w:rPr>
          <w:rFonts w:ascii="Times New Roman" w:eastAsia="Calibri" w:hAnsi="Times New Roman" w:cs="Times New Roman"/>
          <w:b/>
          <w:bCs/>
          <w:color w:val="auto"/>
          <w:lang w:eastAsia="en-US"/>
        </w:rPr>
        <w:t xml:space="preserve"> </w:t>
      </w:r>
      <w:bookmarkStart w:id="29" w:name="_Toc85459230"/>
      <w:r w:rsidR="00530768" w:rsidRPr="00530768">
        <w:rPr>
          <w:rFonts w:ascii="Times New Roman" w:eastAsia="Calibri" w:hAnsi="Times New Roman" w:cs="Times New Roman"/>
          <w:b/>
          <w:bCs/>
          <w:color w:val="auto"/>
          <w:lang w:eastAsia="en-US"/>
        </w:rPr>
        <w:t>Η πρώτη περίοδος (1981 - 1986)</w:t>
      </w:r>
      <w:bookmarkEnd w:id="29"/>
    </w:p>
    <w:p w14:paraId="728F7BE7" w14:textId="77777777" w:rsidR="00530768" w:rsidRPr="00530768" w:rsidRDefault="00530768" w:rsidP="00530768">
      <w:pPr>
        <w:spacing w:after="240" w:line="360" w:lineRule="auto"/>
        <w:jc w:val="both"/>
        <w:rPr>
          <w:rFonts w:ascii="Times New Roman" w:eastAsia="Calibri" w:hAnsi="Times New Roman" w:cs="Times New Roman"/>
          <w:sz w:val="24"/>
          <w:szCs w:val="24"/>
          <w:lang w:eastAsia="en-US"/>
        </w:rPr>
      </w:pPr>
      <w:r w:rsidRPr="00530768">
        <w:rPr>
          <w:rFonts w:ascii="Times New Roman" w:eastAsia="Calibri" w:hAnsi="Times New Roman" w:cs="Times New Roman"/>
          <w:sz w:val="24"/>
          <w:szCs w:val="24"/>
          <w:lang w:eastAsia="en-US"/>
        </w:rPr>
        <w:t>Η πρώτη ουσιαστικά περίοδος ξεκινάει με την ένταξη της χώρας στην ΕΟΚ (Ευρωπαϊκή Οικονομική Κοινότητα) και με την προσπάθεια διασύνδεσης της ελληνικής πολιτικής σε περιφερειακό επίπεδο με τις στρατηγικές και πολιτικές της Ευρωπαϊκής Οικονομικής Κοινότητας. Ο νόμος 1116/81 φέρνει για πρώτη φορά το «Πρόγραμμα Περιφερειακής Ανάπτυξης 1981-1985» με το οποίο καθιερώνονται στην ελληνική οικονομική στρατηγική η αξιοποίηση προγραμμάτων επιδότησης κεφαλαίων σε διαπεριφερειακό επίπεδο, μέσω της είσπραξης κονδυλίων από το ΕΤΠΑ (Ευρωπαϊκό Ταμείο Περιφερειακής Ανάπτυξης) και δανεισμού από την ΕΤΕ (Ευρωπαϊκή Τράπεζα Επενδύσεων) (</w:t>
      </w:r>
      <w:proofErr w:type="spellStart"/>
      <w:r w:rsidRPr="00530768">
        <w:rPr>
          <w:rFonts w:ascii="Times New Roman" w:eastAsia="Calibri" w:hAnsi="Times New Roman" w:cs="Times New Roman"/>
          <w:sz w:val="24"/>
          <w:szCs w:val="24"/>
          <w:lang w:eastAsia="en-US"/>
        </w:rPr>
        <w:t>Παπαδασκαλόπουλος</w:t>
      </w:r>
      <w:proofErr w:type="spellEnd"/>
      <w:r w:rsidRPr="00530768">
        <w:rPr>
          <w:rFonts w:ascii="Times New Roman" w:eastAsia="Calibri" w:hAnsi="Times New Roman" w:cs="Times New Roman"/>
          <w:sz w:val="24"/>
          <w:szCs w:val="24"/>
          <w:lang w:eastAsia="en-US"/>
        </w:rPr>
        <w:t xml:space="preserve"> &amp; </w:t>
      </w:r>
      <w:proofErr w:type="spellStart"/>
      <w:r w:rsidRPr="00530768">
        <w:rPr>
          <w:rFonts w:ascii="Times New Roman" w:eastAsia="Calibri" w:hAnsi="Times New Roman" w:cs="Times New Roman"/>
          <w:sz w:val="24"/>
          <w:szCs w:val="24"/>
          <w:lang w:eastAsia="en-US"/>
        </w:rPr>
        <w:t>Χριστοφάκης</w:t>
      </w:r>
      <w:proofErr w:type="spellEnd"/>
      <w:r w:rsidRPr="00530768">
        <w:rPr>
          <w:rFonts w:ascii="Times New Roman" w:eastAsia="Calibri" w:hAnsi="Times New Roman" w:cs="Times New Roman"/>
          <w:sz w:val="24"/>
          <w:szCs w:val="24"/>
          <w:lang w:eastAsia="en-US"/>
        </w:rPr>
        <w:t>, 2016).</w:t>
      </w:r>
    </w:p>
    <w:p w14:paraId="3017E927" w14:textId="43F8CAB1" w:rsidR="00530768" w:rsidRPr="00530768" w:rsidRDefault="00530768" w:rsidP="00A5399B">
      <w:pPr>
        <w:spacing w:after="240" w:line="360" w:lineRule="auto"/>
        <w:jc w:val="both"/>
        <w:rPr>
          <w:rFonts w:ascii="Times New Roman" w:eastAsia="Calibri" w:hAnsi="Times New Roman" w:cs="Times New Roman"/>
          <w:sz w:val="24"/>
          <w:szCs w:val="24"/>
          <w:lang w:eastAsia="en-US"/>
        </w:rPr>
      </w:pPr>
      <w:r w:rsidRPr="00530768">
        <w:rPr>
          <w:rFonts w:ascii="Times New Roman" w:eastAsia="Calibri" w:hAnsi="Times New Roman" w:cs="Times New Roman"/>
          <w:sz w:val="24"/>
          <w:szCs w:val="24"/>
          <w:lang w:eastAsia="en-US"/>
        </w:rPr>
        <w:t>Στη συνέχεια ακολουθεί η νομοθετική πράξη του Ν. 1262/82 μέσω του οποίου καταρτίζεται το «Πενταετές Πρόγραμμα 1983-1987» και καθιερώνονται οι διαδικασίες που προβλέπονται στον «Δημοκρατικό Προγραμματισμό» (</w:t>
      </w:r>
      <w:proofErr w:type="spellStart"/>
      <w:r w:rsidRPr="00530768">
        <w:rPr>
          <w:rFonts w:ascii="Times New Roman" w:eastAsia="Calibri" w:hAnsi="Times New Roman" w:cs="Times New Roman"/>
          <w:sz w:val="24"/>
          <w:szCs w:val="24"/>
          <w:lang w:eastAsia="en-US"/>
        </w:rPr>
        <w:t>Παπαδασκαλόπουλος</w:t>
      </w:r>
      <w:proofErr w:type="spellEnd"/>
      <w:r w:rsidRPr="00530768">
        <w:rPr>
          <w:rFonts w:ascii="Times New Roman" w:eastAsia="Calibri" w:hAnsi="Times New Roman" w:cs="Times New Roman"/>
          <w:sz w:val="24"/>
          <w:szCs w:val="24"/>
          <w:lang w:eastAsia="en-US"/>
        </w:rPr>
        <w:t xml:space="preserve"> &amp; </w:t>
      </w:r>
      <w:proofErr w:type="spellStart"/>
      <w:r w:rsidRPr="00530768">
        <w:rPr>
          <w:rFonts w:ascii="Times New Roman" w:eastAsia="Calibri" w:hAnsi="Times New Roman" w:cs="Times New Roman"/>
          <w:sz w:val="24"/>
          <w:szCs w:val="24"/>
          <w:lang w:eastAsia="en-US"/>
        </w:rPr>
        <w:t>Χριστοφάκης</w:t>
      </w:r>
      <w:proofErr w:type="spellEnd"/>
      <w:r w:rsidRPr="00530768">
        <w:rPr>
          <w:rFonts w:ascii="Times New Roman" w:eastAsia="Calibri" w:hAnsi="Times New Roman" w:cs="Times New Roman"/>
          <w:sz w:val="24"/>
          <w:szCs w:val="24"/>
          <w:lang w:eastAsia="en-US"/>
        </w:rPr>
        <w:t>, 2016).</w:t>
      </w:r>
    </w:p>
    <w:p w14:paraId="20585489" w14:textId="1333A6FE" w:rsidR="00530768" w:rsidRPr="00530768" w:rsidRDefault="00A5399B" w:rsidP="005F6F19">
      <w:pPr>
        <w:pStyle w:val="Heading3"/>
        <w:numPr>
          <w:ilvl w:val="0"/>
          <w:numId w:val="8"/>
        </w:numPr>
        <w:spacing w:before="300" w:after="200"/>
        <w:ind w:left="1276" w:hanging="357"/>
        <w:rPr>
          <w:rFonts w:ascii="Times New Roman" w:eastAsia="Calibri" w:hAnsi="Times New Roman" w:cs="Times New Roman"/>
          <w:b/>
          <w:bCs/>
          <w:color w:val="auto"/>
          <w:lang w:eastAsia="en-US"/>
        </w:rPr>
      </w:pPr>
      <w:r>
        <w:rPr>
          <w:rFonts w:ascii="Times New Roman" w:eastAsia="Calibri" w:hAnsi="Times New Roman" w:cs="Times New Roman"/>
          <w:b/>
          <w:bCs/>
          <w:color w:val="auto"/>
          <w:lang w:eastAsia="en-US"/>
        </w:rPr>
        <w:t xml:space="preserve"> </w:t>
      </w:r>
      <w:bookmarkStart w:id="30" w:name="_Toc85459231"/>
      <w:r w:rsidR="00530768" w:rsidRPr="00530768">
        <w:rPr>
          <w:rFonts w:ascii="Times New Roman" w:eastAsia="Calibri" w:hAnsi="Times New Roman" w:cs="Times New Roman"/>
          <w:b/>
          <w:bCs/>
          <w:color w:val="auto"/>
          <w:lang w:eastAsia="en-US"/>
        </w:rPr>
        <w:t>Η δεύτερη περίοδος (1987 - 2006)</w:t>
      </w:r>
      <w:bookmarkEnd w:id="30"/>
    </w:p>
    <w:p w14:paraId="56C89809" w14:textId="77777777" w:rsidR="00165351" w:rsidRPr="00165351" w:rsidRDefault="00165351" w:rsidP="00165351">
      <w:pPr>
        <w:spacing w:after="240" w:line="360" w:lineRule="auto"/>
        <w:jc w:val="both"/>
        <w:rPr>
          <w:rFonts w:ascii="Times New Roman" w:eastAsia="Calibri" w:hAnsi="Times New Roman" w:cs="Times New Roman"/>
          <w:sz w:val="24"/>
          <w:szCs w:val="24"/>
          <w:lang w:eastAsia="en-US"/>
        </w:rPr>
      </w:pPr>
      <w:r w:rsidRPr="00165351">
        <w:rPr>
          <w:rFonts w:ascii="Times New Roman" w:eastAsia="Calibri" w:hAnsi="Times New Roman" w:cs="Times New Roman"/>
          <w:sz w:val="24"/>
          <w:szCs w:val="24"/>
          <w:lang w:eastAsia="en-US"/>
        </w:rPr>
        <w:t xml:space="preserve">Στην δεύτερη περίοδο, εμφανίζεται το Κοινοτικό Πλαίσιο Στήριξης (ΚΠΣ) μέσα από το οποίο διαμορφώνεται το πλαίσιο άσκησης του Περιφερειακού Προγραμματισμού σε τοπικό, αλλά και σε Ευρωπαϊκό επίπεδο, αλλά και τα ΕΠ (Επιχειρησιακά Προγράμματα). Όπως αναφέρθηκε, το 1986 είναι σημείο σταθμός για τον εθνικό </w:t>
      </w:r>
      <w:r w:rsidRPr="00165351">
        <w:rPr>
          <w:rFonts w:ascii="Times New Roman" w:eastAsia="Calibri" w:hAnsi="Times New Roman" w:cs="Times New Roman"/>
          <w:sz w:val="24"/>
          <w:szCs w:val="24"/>
          <w:lang w:eastAsia="en-US"/>
        </w:rPr>
        <w:lastRenderedPageBreak/>
        <w:t>περιφερειακό προγραμματισμό καθώς αρχίζει η υλοποίηση των Μεσογειακών Ολοκληρωμένων Προγραμμάτων (ΜΟΠ 1986-1992) (</w:t>
      </w:r>
      <w:proofErr w:type="spellStart"/>
      <w:r w:rsidRPr="00165351">
        <w:rPr>
          <w:rFonts w:ascii="Times New Roman" w:eastAsia="Calibri" w:hAnsi="Times New Roman" w:cs="Times New Roman"/>
          <w:sz w:val="24"/>
          <w:szCs w:val="24"/>
          <w:lang w:eastAsia="en-US"/>
        </w:rPr>
        <w:t>Παπαδασκαλόπουλος</w:t>
      </w:r>
      <w:proofErr w:type="spellEnd"/>
      <w:r w:rsidRPr="00165351">
        <w:rPr>
          <w:rFonts w:ascii="Times New Roman" w:eastAsia="Calibri" w:hAnsi="Times New Roman" w:cs="Times New Roman"/>
          <w:sz w:val="24"/>
          <w:szCs w:val="24"/>
          <w:lang w:eastAsia="en-US"/>
        </w:rPr>
        <w:t xml:space="preserve"> &amp; </w:t>
      </w:r>
      <w:proofErr w:type="spellStart"/>
      <w:r w:rsidRPr="00165351">
        <w:rPr>
          <w:rFonts w:ascii="Times New Roman" w:eastAsia="Calibri" w:hAnsi="Times New Roman" w:cs="Times New Roman"/>
          <w:sz w:val="24"/>
          <w:szCs w:val="24"/>
          <w:lang w:eastAsia="en-US"/>
        </w:rPr>
        <w:t>Χριστοφάκης</w:t>
      </w:r>
      <w:proofErr w:type="spellEnd"/>
      <w:r w:rsidRPr="00165351">
        <w:rPr>
          <w:rFonts w:ascii="Times New Roman" w:eastAsia="Calibri" w:hAnsi="Times New Roman" w:cs="Times New Roman"/>
          <w:sz w:val="24"/>
          <w:szCs w:val="24"/>
          <w:lang w:eastAsia="en-US"/>
        </w:rPr>
        <w:t>, 2016).</w:t>
      </w:r>
    </w:p>
    <w:p w14:paraId="687D638A" w14:textId="77777777" w:rsidR="00165351" w:rsidRPr="00165351" w:rsidRDefault="00165351" w:rsidP="00165351">
      <w:pPr>
        <w:spacing w:after="240" w:line="360" w:lineRule="auto"/>
        <w:jc w:val="both"/>
        <w:rPr>
          <w:rFonts w:ascii="Times New Roman" w:eastAsia="Calibri" w:hAnsi="Times New Roman" w:cs="Times New Roman"/>
          <w:sz w:val="24"/>
          <w:szCs w:val="24"/>
          <w:lang w:eastAsia="en-US"/>
        </w:rPr>
      </w:pPr>
      <w:r w:rsidRPr="00165351">
        <w:rPr>
          <w:rFonts w:ascii="Times New Roman" w:eastAsia="Calibri" w:hAnsi="Times New Roman" w:cs="Times New Roman"/>
          <w:sz w:val="24"/>
          <w:szCs w:val="24"/>
          <w:lang w:eastAsia="en-US"/>
        </w:rPr>
        <w:t>Τα Μεσογειακά Ολοκληρωμένα Προγράμματα αποτελούν την απαρχή για ένα νέο πλαίσιο διαμόρφωσης και εφαρμογής του Περιφερειακού Προγραμματισμού και των πολιτικών που τον στοιχειοθετούν. Βασικά χαρακτηριστικά των ΜΟΠ είναι η ύπαρξη πολυετών ολοκληρωμένων επιχειρησιακών προγραμμάτων, τα οποία χρηματοδοτούνται από πολλαπλά ταμεία και έχουν ως βάση θεσμοθετημένους στόχους για κάθε ξεχωριστή Περιφέρεια, μέσω προσεκτικής αποτύπωσης των πλεονεκτημάτων, μειονεκτημάτων και των ειδικών χαρακτηριστικών τους, καθώς και τον καθορισμό στόχων με συγκεκριμένα μέτρα και συγκεκριμένο ύψος χρηματοδότησης ανά έτος (</w:t>
      </w:r>
      <w:proofErr w:type="spellStart"/>
      <w:r w:rsidRPr="00165351">
        <w:rPr>
          <w:rFonts w:ascii="Times New Roman" w:eastAsia="Calibri" w:hAnsi="Times New Roman" w:cs="Times New Roman"/>
          <w:sz w:val="24"/>
          <w:szCs w:val="24"/>
          <w:lang w:eastAsia="en-US"/>
        </w:rPr>
        <w:t>Παπαδασκαλόπουλος</w:t>
      </w:r>
      <w:proofErr w:type="spellEnd"/>
      <w:r w:rsidRPr="00165351">
        <w:rPr>
          <w:rFonts w:ascii="Times New Roman" w:eastAsia="Calibri" w:hAnsi="Times New Roman" w:cs="Times New Roman"/>
          <w:sz w:val="24"/>
          <w:szCs w:val="24"/>
          <w:lang w:eastAsia="en-US"/>
        </w:rPr>
        <w:t xml:space="preserve"> &amp; </w:t>
      </w:r>
      <w:proofErr w:type="spellStart"/>
      <w:r w:rsidRPr="00165351">
        <w:rPr>
          <w:rFonts w:ascii="Times New Roman" w:eastAsia="Calibri" w:hAnsi="Times New Roman" w:cs="Times New Roman"/>
          <w:sz w:val="24"/>
          <w:szCs w:val="24"/>
          <w:lang w:eastAsia="en-US"/>
        </w:rPr>
        <w:t>Χριστοφάκης</w:t>
      </w:r>
      <w:proofErr w:type="spellEnd"/>
      <w:r w:rsidRPr="00165351">
        <w:rPr>
          <w:rFonts w:ascii="Times New Roman" w:eastAsia="Calibri" w:hAnsi="Times New Roman" w:cs="Times New Roman"/>
          <w:sz w:val="24"/>
          <w:szCs w:val="24"/>
          <w:lang w:eastAsia="en-US"/>
        </w:rPr>
        <w:t>, 2016). Επίσης, δημιουργούνται και οι πρώτοι θεσμοί διαχείρισης και ελέγχου της πορείας υλοποίησης των επιχειρησιακών προγραμμάτων, οι μετέπειτα Ενδιάμεσοι Φορείς Διαχείρισης (ΕΦΔ) (</w:t>
      </w:r>
      <w:proofErr w:type="spellStart"/>
      <w:r w:rsidRPr="00165351">
        <w:rPr>
          <w:rFonts w:ascii="Times New Roman" w:eastAsia="Calibri" w:hAnsi="Times New Roman" w:cs="Times New Roman"/>
          <w:sz w:val="24"/>
          <w:szCs w:val="24"/>
          <w:lang w:eastAsia="en-US"/>
        </w:rPr>
        <w:t>Παπαδασκαλόπουλος</w:t>
      </w:r>
      <w:proofErr w:type="spellEnd"/>
      <w:r w:rsidRPr="00165351">
        <w:rPr>
          <w:rFonts w:ascii="Times New Roman" w:eastAsia="Calibri" w:hAnsi="Times New Roman" w:cs="Times New Roman"/>
          <w:sz w:val="24"/>
          <w:szCs w:val="24"/>
          <w:lang w:eastAsia="en-US"/>
        </w:rPr>
        <w:t xml:space="preserve"> &amp; </w:t>
      </w:r>
      <w:proofErr w:type="spellStart"/>
      <w:r w:rsidRPr="00165351">
        <w:rPr>
          <w:rFonts w:ascii="Times New Roman" w:eastAsia="Calibri" w:hAnsi="Times New Roman" w:cs="Times New Roman"/>
          <w:sz w:val="24"/>
          <w:szCs w:val="24"/>
          <w:lang w:eastAsia="en-US"/>
        </w:rPr>
        <w:t>Χριστοφάκης</w:t>
      </w:r>
      <w:proofErr w:type="spellEnd"/>
      <w:r w:rsidRPr="00165351">
        <w:rPr>
          <w:rFonts w:ascii="Times New Roman" w:eastAsia="Calibri" w:hAnsi="Times New Roman" w:cs="Times New Roman"/>
          <w:sz w:val="24"/>
          <w:szCs w:val="24"/>
          <w:lang w:eastAsia="en-US"/>
        </w:rPr>
        <w:t>, 2016).</w:t>
      </w:r>
    </w:p>
    <w:p w14:paraId="2D608FE8" w14:textId="77777777" w:rsidR="00165351" w:rsidRPr="00165351" w:rsidRDefault="00165351" w:rsidP="00165351">
      <w:pPr>
        <w:spacing w:after="240" w:line="360" w:lineRule="auto"/>
        <w:jc w:val="both"/>
        <w:rPr>
          <w:rFonts w:ascii="Times New Roman" w:eastAsia="Calibri" w:hAnsi="Times New Roman" w:cs="Times New Roman"/>
          <w:sz w:val="24"/>
          <w:szCs w:val="24"/>
          <w:lang w:eastAsia="en-US"/>
        </w:rPr>
      </w:pPr>
      <w:r w:rsidRPr="00165351">
        <w:rPr>
          <w:rFonts w:ascii="Times New Roman" w:eastAsia="Calibri" w:hAnsi="Times New Roman" w:cs="Times New Roman"/>
          <w:sz w:val="24"/>
          <w:szCs w:val="24"/>
          <w:lang w:eastAsia="en-US"/>
        </w:rPr>
        <w:t>Τα Μεσογειακά Ολοκληρωμένα Προγράμματα αποτέλεσαν ουσιαστικά την πρώιμη μορφή των μετέπειτα Κοινοτικών Πλαισίων Στήριξης (ΚΠΣ) για τις περιόδους 1989-1993, 1994-1999 καθώς και 2000-2006. Τα Κοινοτικά Πλαίσια Στήριξης οδήγησαν την Ελληνική Περιφερειακή Πολιτική στο να αποτελέσει αναπόσπαστο κομμάτι των διαδικασιών, που καθόρισαν την Περιφερειακή Πολιτική της Κοινότητας (</w:t>
      </w:r>
      <w:proofErr w:type="spellStart"/>
      <w:r w:rsidRPr="00165351">
        <w:rPr>
          <w:rFonts w:ascii="Times New Roman" w:eastAsia="Calibri" w:hAnsi="Times New Roman" w:cs="Times New Roman"/>
          <w:sz w:val="24"/>
          <w:szCs w:val="24"/>
          <w:lang w:eastAsia="en-US"/>
        </w:rPr>
        <w:t>Παπαδασκαλόπουλος</w:t>
      </w:r>
      <w:proofErr w:type="spellEnd"/>
      <w:r w:rsidRPr="00165351">
        <w:rPr>
          <w:rFonts w:ascii="Times New Roman" w:eastAsia="Calibri" w:hAnsi="Times New Roman" w:cs="Times New Roman"/>
          <w:sz w:val="24"/>
          <w:szCs w:val="24"/>
          <w:lang w:eastAsia="en-US"/>
        </w:rPr>
        <w:t xml:space="preserve"> &amp; </w:t>
      </w:r>
      <w:proofErr w:type="spellStart"/>
      <w:r w:rsidRPr="00165351">
        <w:rPr>
          <w:rFonts w:ascii="Times New Roman" w:eastAsia="Calibri" w:hAnsi="Times New Roman" w:cs="Times New Roman"/>
          <w:sz w:val="24"/>
          <w:szCs w:val="24"/>
          <w:lang w:eastAsia="en-US"/>
        </w:rPr>
        <w:t>Χριστοφάκης</w:t>
      </w:r>
      <w:proofErr w:type="spellEnd"/>
      <w:r w:rsidRPr="00165351">
        <w:rPr>
          <w:rFonts w:ascii="Times New Roman" w:eastAsia="Calibri" w:hAnsi="Times New Roman" w:cs="Times New Roman"/>
          <w:sz w:val="24"/>
          <w:szCs w:val="24"/>
          <w:lang w:eastAsia="en-US"/>
        </w:rPr>
        <w:t>, 2016).</w:t>
      </w:r>
    </w:p>
    <w:p w14:paraId="6C7D8AE6" w14:textId="77777777" w:rsidR="00165351" w:rsidRPr="00165351" w:rsidRDefault="00165351" w:rsidP="00165351">
      <w:pPr>
        <w:spacing w:after="240" w:line="360" w:lineRule="auto"/>
        <w:jc w:val="both"/>
        <w:rPr>
          <w:rFonts w:ascii="Times New Roman" w:eastAsia="Calibri" w:hAnsi="Times New Roman" w:cs="Times New Roman"/>
          <w:sz w:val="24"/>
          <w:szCs w:val="24"/>
          <w:lang w:eastAsia="en-US"/>
        </w:rPr>
      </w:pPr>
      <w:r w:rsidRPr="00165351">
        <w:rPr>
          <w:rFonts w:ascii="Times New Roman" w:eastAsia="Calibri" w:hAnsi="Times New Roman" w:cs="Times New Roman"/>
          <w:sz w:val="24"/>
          <w:szCs w:val="24"/>
          <w:lang w:eastAsia="en-US"/>
        </w:rPr>
        <w:t>Στην δεύτερη περίοδο, γίνεται και μια συνολική προσπάθεια για την διοικητική εξέλιξη της χώρας και την ανασυγκρότησή της. Με την ψήφιση του νόμου 1622/86 δημιουργούνται οι δεκατρείς Περιφέρειες της χώρας, ενώ οκτώ χρόνια αργότερα, με την ψήφιση του νόμου 2218/1994 πραγματοποιούνται σημαντικά βήματα προς την κατεύθυνση της ανασυγκρότησης της Τοπικής Αυτοδιοίκησης (πρώτου και δεύτερου βαθμού), μέσω κυρίως της υιοθέτησης της Νομαρχιακής Αυτοδιοίκησης. Εντέλει, τρία χρόνια αργότερα με την ψήφιση του νόμου 2539/1997 μέσω του προγράμματος «Ι. Καποδίστριας» δημιουργούνται οι νέοι Δήμοι της χώρας μέσω συνένωσης Δήμων και Κοινοτήτων (</w:t>
      </w:r>
      <w:proofErr w:type="spellStart"/>
      <w:r w:rsidRPr="00165351">
        <w:rPr>
          <w:rFonts w:ascii="Times New Roman" w:eastAsia="Calibri" w:hAnsi="Times New Roman" w:cs="Times New Roman"/>
          <w:sz w:val="24"/>
          <w:szCs w:val="24"/>
          <w:lang w:eastAsia="en-US"/>
        </w:rPr>
        <w:t>Παπαδασκαλόπουλος</w:t>
      </w:r>
      <w:proofErr w:type="spellEnd"/>
      <w:r w:rsidRPr="00165351">
        <w:rPr>
          <w:rFonts w:ascii="Times New Roman" w:eastAsia="Calibri" w:hAnsi="Times New Roman" w:cs="Times New Roman"/>
          <w:sz w:val="24"/>
          <w:szCs w:val="24"/>
          <w:lang w:eastAsia="en-US"/>
        </w:rPr>
        <w:t xml:space="preserve"> &amp; </w:t>
      </w:r>
      <w:proofErr w:type="spellStart"/>
      <w:r w:rsidRPr="00165351">
        <w:rPr>
          <w:rFonts w:ascii="Times New Roman" w:eastAsia="Calibri" w:hAnsi="Times New Roman" w:cs="Times New Roman"/>
          <w:sz w:val="24"/>
          <w:szCs w:val="24"/>
          <w:lang w:eastAsia="en-US"/>
        </w:rPr>
        <w:t>Χριστοφάκης</w:t>
      </w:r>
      <w:proofErr w:type="spellEnd"/>
      <w:r w:rsidRPr="00165351">
        <w:rPr>
          <w:rFonts w:ascii="Times New Roman" w:eastAsia="Calibri" w:hAnsi="Times New Roman" w:cs="Times New Roman"/>
          <w:sz w:val="24"/>
          <w:szCs w:val="24"/>
          <w:lang w:eastAsia="en-US"/>
        </w:rPr>
        <w:t>, 2016).</w:t>
      </w:r>
    </w:p>
    <w:p w14:paraId="09826259" w14:textId="0CD32840" w:rsidR="00530768" w:rsidRPr="00530768" w:rsidRDefault="00165351" w:rsidP="00165351">
      <w:pPr>
        <w:spacing w:after="240" w:line="360" w:lineRule="auto"/>
        <w:jc w:val="both"/>
        <w:rPr>
          <w:rFonts w:ascii="Times New Roman" w:eastAsia="Calibri" w:hAnsi="Times New Roman" w:cs="Times New Roman"/>
          <w:sz w:val="24"/>
          <w:szCs w:val="24"/>
          <w:lang w:eastAsia="en-US"/>
        </w:rPr>
      </w:pPr>
      <w:r w:rsidRPr="00165351">
        <w:rPr>
          <w:rFonts w:ascii="Times New Roman" w:eastAsia="Calibri" w:hAnsi="Times New Roman" w:cs="Times New Roman"/>
          <w:sz w:val="24"/>
          <w:szCs w:val="24"/>
          <w:lang w:eastAsia="en-US"/>
        </w:rPr>
        <w:lastRenderedPageBreak/>
        <w:t>Τέλος, στην εν λόγω περίοδο γίνονται και σημαντικά βήματα προς την υιοθέτηση και εφαρμογή ενός πλαισίου επενδυτικών κινήτρων σε επίπεδο περιφερειακής πολιτικής, υποβοηθούμενα χρονολογικά από τον νόμο 1892/90, τον νόμο 2234/94, το Προεδρικό Διάταγμα 456/95 καθώς και την ψήφιση του νόμου 2601/1998 αναφορικά με τα επενδυτικά κίνητρα (</w:t>
      </w:r>
      <w:proofErr w:type="spellStart"/>
      <w:r w:rsidRPr="00165351">
        <w:rPr>
          <w:rFonts w:ascii="Times New Roman" w:eastAsia="Calibri" w:hAnsi="Times New Roman" w:cs="Times New Roman"/>
          <w:sz w:val="24"/>
          <w:szCs w:val="24"/>
          <w:lang w:eastAsia="en-US"/>
        </w:rPr>
        <w:t>Παπαδασκαλόπουλος</w:t>
      </w:r>
      <w:proofErr w:type="spellEnd"/>
      <w:r w:rsidRPr="00165351">
        <w:rPr>
          <w:rFonts w:ascii="Times New Roman" w:eastAsia="Calibri" w:hAnsi="Times New Roman" w:cs="Times New Roman"/>
          <w:sz w:val="24"/>
          <w:szCs w:val="24"/>
          <w:lang w:eastAsia="en-US"/>
        </w:rPr>
        <w:t xml:space="preserve"> &amp; </w:t>
      </w:r>
      <w:proofErr w:type="spellStart"/>
      <w:r w:rsidRPr="00165351">
        <w:rPr>
          <w:rFonts w:ascii="Times New Roman" w:eastAsia="Calibri" w:hAnsi="Times New Roman" w:cs="Times New Roman"/>
          <w:sz w:val="24"/>
          <w:szCs w:val="24"/>
          <w:lang w:eastAsia="en-US"/>
        </w:rPr>
        <w:t>Χριστοφάκης</w:t>
      </w:r>
      <w:proofErr w:type="spellEnd"/>
      <w:r w:rsidRPr="00165351">
        <w:rPr>
          <w:rFonts w:ascii="Times New Roman" w:eastAsia="Calibri" w:hAnsi="Times New Roman" w:cs="Times New Roman"/>
          <w:sz w:val="24"/>
          <w:szCs w:val="24"/>
          <w:lang w:eastAsia="en-US"/>
        </w:rPr>
        <w:t>, 2016</w:t>
      </w:r>
      <w:r w:rsidR="00530768" w:rsidRPr="00530768">
        <w:rPr>
          <w:rFonts w:ascii="Times New Roman" w:eastAsia="Calibri" w:hAnsi="Times New Roman" w:cs="Times New Roman"/>
          <w:sz w:val="24"/>
          <w:szCs w:val="24"/>
          <w:lang w:eastAsia="en-US"/>
        </w:rPr>
        <w:t>).</w:t>
      </w:r>
    </w:p>
    <w:p w14:paraId="6A03A41B" w14:textId="3F2995A4" w:rsidR="00530768" w:rsidRPr="00530768" w:rsidRDefault="00A5399B" w:rsidP="005F6F19">
      <w:pPr>
        <w:pStyle w:val="Heading3"/>
        <w:numPr>
          <w:ilvl w:val="0"/>
          <w:numId w:val="8"/>
        </w:numPr>
        <w:spacing w:before="300" w:after="200"/>
        <w:ind w:left="1276" w:hanging="357"/>
        <w:rPr>
          <w:rFonts w:ascii="Times New Roman" w:eastAsia="Calibri" w:hAnsi="Times New Roman" w:cs="Times New Roman"/>
          <w:b/>
          <w:bCs/>
          <w:color w:val="auto"/>
          <w:lang w:eastAsia="en-US"/>
        </w:rPr>
      </w:pPr>
      <w:r>
        <w:rPr>
          <w:rFonts w:ascii="Times New Roman" w:eastAsia="Calibri" w:hAnsi="Times New Roman" w:cs="Times New Roman"/>
          <w:b/>
          <w:bCs/>
          <w:color w:val="auto"/>
          <w:lang w:eastAsia="en-US"/>
        </w:rPr>
        <w:t xml:space="preserve"> </w:t>
      </w:r>
      <w:bookmarkStart w:id="31" w:name="_Toc85459232"/>
      <w:r w:rsidR="00530768" w:rsidRPr="00530768">
        <w:rPr>
          <w:rFonts w:ascii="Times New Roman" w:eastAsia="Calibri" w:hAnsi="Times New Roman" w:cs="Times New Roman"/>
          <w:b/>
          <w:bCs/>
          <w:color w:val="auto"/>
          <w:lang w:eastAsia="en-US"/>
        </w:rPr>
        <w:t>Η τρίτη περίοδος (2007 - σήμερα)</w:t>
      </w:r>
      <w:bookmarkEnd w:id="31"/>
    </w:p>
    <w:p w14:paraId="58BB755C" w14:textId="77777777" w:rsidR="00165351" w:rsidRPr="00165351" w:rsidRDefault="00165351" w:rsidP="00165351">
      <w:pPr>
        <w:spacing w:after="240" w:line="360" w:lineRule="auto"/>
        <w:jc w:val="both"/>
        <w:rPr>
          <w:rFonts w:ascii="Times New Roman" w:eastAsia="Calibri" w:hAnsi="Times New Roman" w:cs="Times New Roman"/>
          <w:sz w:val="24"/>
          <w:szCs w:val="24"/>
          <w:lang w:eastAsia="en-US"/>
        </w:rPr>
      </w:pPr>
      <w:r w:rsidRPr="00165351">
        <w:rPr>
          <w:rFonts w:ascii="Times New Roman" w:eastAsia="Calibri" w:hAnsi="Times New Roman" w:cs="Times New Roman"/>
          <w:sz w:val="24"/>
          <w:szCs w:val="24"/>
          <w:lang w:eastAsia="en-US"/>
        </w:rPr>
        <w:t>Η τρίτη περίοδος σηματοδοτείται από τρία πολύ συγκεκριμένα χαρακτηριστικά – γεγονότα, την εξαίρεση των Περιφερειών της Ελλάδας από τις περιφέρειες που εντάσσονται στον Στόχο 1 της μέγιστης κοινοτικής συνδρομής, την αναδιάρθρωση, που έφερε στην τοπική αυτοδιοίκηση το πρόγραμμα «Καλλικράτης» και την χρηματοοικονομική και χρηματοπιστωτική κρίση, που «χτύπησε» σφοδρά την οικονομία της Ελλάδας (</w:t>
      </w:r>
      <w:proofErr w:type="spellStart"/>
      <w:r w:rsidRPr="00165351">
        <w:rPr>
          <w:rFonts w:ascii="Times New Roman" w:eastAsia="Calibri" w:hAnsi="Times New Roman" w:cs="Times New Roman"/>
          <w:sz w:val="24"/>
          <w:szCs w:val="24"/>
          <w:lang w:eastAsia="en-US"/>
        </w:rPr>
        <w:t>Παπαδασκαλόπουλος</w:t>
      </w:r>
      <w:proofErr w:type="spellEnd"/>
      <w:r w:rsidRPr="00165351">
        <w:rPr>
          <w:rFonts w:ascii="Times New Roman" w:eastAsia="Calibri" w:hAnsi="Times New Roman" w:cs="Times New Roman"/>
          <w:sz w:val="24"/>
          <w:szCs w:val="24"/>
          <w:lang w:eastAsia="en-US"/>
        </w:rPr>
        <w:t xml:space="preserve"> &amp; </w:t>
      </w:r>
      <w:proofErr w:type="spellStart"/>
      <w:r w:rsidRPr="00165351">
        <w:rPr>
          <w:rFonts w:ascii="Times New Roman" w:eastAsia="Calibri" w:hAnsi="Times New Roman" w:cs="Times New Roman"/>
          <w:sz w:val="24"/>
          <w:szCs w:val="24"/>
          <w:lang w:eastAsia="en-US"/>
        </w:rPr>
        <w:t>Χριστοφάκης</w:t>
      </w:r>
      <w:proofErr w:type="spellEnd"/>
      <w:r w:rsidRPr="00165351">
        <w:rPr>
          <w:rFonts w:ascii="Times New Roman" w:eastAsia="Calibri" w:hAnsi="Times New Roman" w:cs="Times New Roman"/>
          <w:sz w:val="24"/>
          <w:szCs w:val="24"/>
          <w:lang w:eastAsia="en-US"/>
        </w:rPr>
        <w:t>, 2016).</w:t>
      </w:r>
    </w:p>
    <w:p w14:paraId="2A923E0A" w14:textId="77777777" w:rsidR="00165351" w:rsidRPr="00165351" w:rsidRDefault="00165351" w:rsidP="00165351">
      <w:pPr>
        <w:spacing w:after="240" w:line="360" w:lineRule="auto"/>
        <w:jc w:val="both"/>
        <w:rPr>
          <w:rFonts w:ascii="Times New Roman" w:eastAsia="Calibri" w:hAnsi="Times New Roman" w:cs="Times New Roman"/>
          <w:sz w:val="24"/>
          <w:szCs w:val="24"/>
          <w:lang w:eastAsia="en-US"/>
        </w:rPr>
      </w:pPr>
      <w:r w:rsidRPr="00165351">
        <w:rPr>
          <w:rFonts w:ascii="Times New Roman" w:eastAsia="Calibri" w:hAnsi="Times New Roman" w:cs="Times New Roman"/>
          <w:sz w:val="24"/>
          <w:szCs w:val="24"/>
          <w:lang w:eastAsia="en-US"/>
        </w:rPr>
        <w:t>Η αρχή της τρίτης περιόδου το 2007, αποτελεί σημαντικό σημείο καμπής για τον Περιφερειακό προγραμματισμό και τις πολιτικές. Η εισχώρηση νέων χωρών στην Ευρωπαϊκή Ένωση (από 15 θα φτάσουν αρχικά στις 25 και σήμερα 27 συνολικά),  σε συνδυασμό με την σημαντική αύξηση στα επίπεδα ανάπτυξης των περιφερειών της χώρας οδηγούν για πρώτη φορά στα χρονικά στην εξαίρεση Ελληνικών Περιφερειών από τα Προγράμματα Μέγιστης Κοινοτικής Συνδρομής (Στόχου 1), που εντάσσονται στα Ευρωπαϊκά Διαρθρωτικά Ταμεία τόσο για την περίοδο 2007-2013 όσο και για την νέα περίοδο την οποία διανύουμε και η οποία οδεύει προς το τέλος της (2014-2020 με την παράταση να ορίζει το τέλος της προγραμματικής περιόδου το 2023) (</w:t>
      </w:r>
      <w:proofErr w:type="spellStart"/>
      <w:r w:rsidRPr="00165351">
        <w:rPr>
          <w:rFonts w:ascii="Times New Roman" w:eastAsia="Calibri" w:hAnsi="Times New Roman" w:cs="Times New Roman"/>
          <w:sz w:val="24"/>
          <w:szCs w:val="24"/>
          <w:lang w:eastAsia="en-US"/>
        </w:rPr>
        <w:t>Παπαδασκαλόπουλος</w:t>
      </w:r>
      <w:proofErr w:type="spellEnd"/>
      <w:r w:rsidRPr="00165351">
        <w:rPr>
          <w:rFonts w:ascii="Times New Roman" w:eastAsia="Calibri" w:hAnsi="Times New Roman" w:cs="Times New Roman"/>
          <w:sz w:val="24"/>
          <w:szCs w:val="24"/>
          <w:lang w:eastAsia="en-US"/>
        </w:rPr>
        <w:t xml:space="preserve"> &amp; </w:t>
      </w:r>
      <w:proofErr w:type="spellStart"/>
      <w:r w:rsidRPr="00165351">
        <w:rPr>
          <w:rFonts w:ascii="Times New Roman" w:eastAsia="Calibri" w:hAnsi="Times New Roman" w:cs="Times New Roman"/>
          <w:sz w:val="24"/>
          <w:szCs w:val="24"/>
          <w:lang w:eastAsia="en-US"/>
        </w:rPr>
        <w:t>Χριστοφάκης</w:t>
      </w:r>
      <w:proofErr w:type="spellEnd"/>
      <w:r w:rsidRPr="00165351">
        <w:rPr>
          <w:rFonts w:ascii="Times New Roman" w:eastAsia="Calibri" w:hAnsi="Times New Roman" w:cs="Times New Roman"/>
          <w:sz w:val="24"/>
          <w:szCs w:val="24"/>
          <w:lang w:eastAsia="en-US"/>
        </w:rPr>
        <w:t>, 2016).</w:t>
      </w:r>
    </w:p>
    <w:p w14:paraId="4762C386" w14:textId="77777777" w:rsidR="00165351" w:rsidRPr="00165351" w:rsidRDefault="00165351" w:rsidP="00165351">
      <w:pPr>
        <w:spacing w:after="240" w:line="360" w:lineRule="auto"/>
        <w:jc w:val="both"/>
        <w:rPr>
          <w:rFonts w:ascii="Times New Roman" w:eastAsia="Calibri" w:hAnsi="Times New Roman" w:cs="Times New Roman"/>
          <w:sz w:val="24"/>
          <w:szCs w:val="24"/>
          <w:lang w:eastAsia="en-US"/>
        </w:rPr>
      </w:pPr>
      <w:r w:rsidRPr="00165351">
        <w:rPr>
          <w:rFonts w:ascii="Times New Roman" w:eastAsia="Calibri" w:hAnsi="Times New Roman" w:cs="Times New Roman"/>
          <w:sz w:val="24"/>
          <w:szCs w:val="24"/>
          <w:lang w:eastAsia="en-US"/>
        </w:rPr>
        <w:t>Παράλληλα, λαμβάνουν χώρα σημαντικές διαρθρωτικές αλλαγές σε επίπεδο άσκησης Περιφερειακής Πολιτικής από την Ευρωπαϊκή Ένωση, οι οποίες επηρεάζουν σε μεγάλο βαθμό και τα κράτη – μέλη που την απαρτίζουν. Τα Κοινοτικά Πλαίσια Στήριξης (ΚΠΣ) αντικαθίστανται τυπικά από το Εθνικό Στρατηγικό Πλαίσιο Αναφοράς (ΕΣΠΑ) για την περίοδο 2007-2013 και το Εταιρικό Σύμφωνο για το Πλαίσιο Ανάπτυξης (ΕΣΠΑ ΙΙ) αλλά και ουσιαστικά μέσω της αλλαγής στόχευσης των δράσεων, που το απαρτίζουν (</w:t>
      </w:r>
      <w:proofErr w:type="spellStart"/>
      <w:r w:rsidRPr="00165351">
        <w:rPr>
          <w:rFonts w:ascii="Times New Roman" w:eastAsia="Calibri" w:hAnsi="Times New Roman" w:cs="Times New Roman"/>
          <w:sz w:val="24"/>
          <w:szCs w:val="24"/>
          <w:lang w:eastAsia="en-US"/>
        </w:rPr>
        <w:t>Παπαδασκαλόπουλος</w:t>
      </w:r>
      <w:proofErr w:type="spellEnd"/>
      <w:r w:rsidRPr="00165351">
        <w:rPr>
          <w:rFonts w:ascii="Times New Roman" w:eastAsia="Calibri" w:hAnsi="Times New Roman" w:cs="Times New Roman"/>
          <w:sz w:val="24"/>
          <w:szCs w:val="24"/>
          <w:lang w:eastAsia="en-US"/>
        </w:rPr>
        <w:t xml:space="preserve"> &amp; </w:t>
      </w:r>
      <w:proofErr w:type="spellStart"/>
      <w:r w:rsidRPr="00165351">
        <w:rPr>
          <w:rFonts w:ascii="Times New Roman" w:eastAsia="Calibri" w:hAnsi="Times New Roman" w:cs="Times New Roman"/>
          <w:sz w:val="24"/>
          <w:szCs w:val="24"/>
          <w:lang w:eastAsia="en-US"/>
        </w:rPr>
        <w:t>Χριστοφάκης</w:t>
      </w:r>
      <w:proofErr w:type="spellEnd"/>
      <w:r w:rsidRPr="00165351">
        <w:rPr>
          <w:rFonts w:ascii="Times New Roman" w:eastAsia="Calibri" w:hAnsi="Times New Roman" w:cs="Times New Roman"/>
          <w:sz w:val="24"/>
          <w:szCs w:val="24"/>
          <w:lang w:eastAsia="en-US"/>
        </w:rPr>
        <w:t>, 2016).</w:t>
      </w:r>
    </w:p>
    <w:p w14:paraId="32F3C6DE" w14:textId="77777777" w:rsidR="00165351" w:rsidRPr="00165351" w:rsidRDefault="00165351" w:rsidP="00165351">
      <w:pPr>
        <w:spacing w:after="240" w:line="360" w:lineRule="auto"/>
        <w:jc w:val="both"/>
        <w:rPr>
          <w:rFonts w:ascii="Times New Roman" w:eastAsia="Calibri" w:hAnsi="Times New Roman" w:cs="Times New Roman"/>
          <w:sz w:val="24"/>
          <w:szCs w:val="24"/>
          <w:lang w:eastAsia="en-US"/>
        </w:rPr>
      </w:pPr>
      <w:r w:rsidRPr="00165351">
        <w:rPr>
          <w:rFonts w:ascii="Times New Roman" w:eastAsia="Calibri" w:hAnsi="Times New Roman" w:cs="Times New Roman"/>
          <w:sz w:val="24"/>
          <w:szCs w:val="24"/>
          <w:lang w:eastAsia="en-US"/>
        </w:rPr>
        <w:t xml:space="preserve">Σε επίπεδο διοικητικών μεταρρυθμίσεων, το πρόγραμμα «Καλλικράτης» μέσω της ψήφισης του νόμου 3852/2010 έρχεται να φέρει σημαντικές διοικητικές </w:t>
      </w:r>
      <w:r w:rsidRPr="00165351">
        <w:rPr>
          <w:rFonts w:ascii="Times New Roman" w:eastAsia="Calibri" w:hAnsi="Times New Roman" w:cs="Times New Roman"/>
          <w:sz w:val="24"/>
          <w:szCs w:val="24"/>
          <w:lang w:eastAsia="en-US"/>
        </w:rPr>
        <w:lastRenderedPageBreak/>
        <w:t>αναδιαρθρώσεις. Πλέον ιδρύονται δεκατρείς Περιφερειακές Αυτοδιοικήσεις (σε συνέχεια των Περιφερειών) ενώ δημιουργούνται νέοι Δήμοι μέσα από νέες συγχωνεύσεις (</w:t>
      </w:r>
      <w:proofErr w:type="spellStart"/>
      <w:r w:rsidRPr="00165351">
        <w:rPr>
          <w:rFonts w:ascii="Times New Roman" w:eastAsia="Calibri" w:hAnsi="Times New Roman" w:cs="Times New Roman"/>
          <w:sz w:val="24"/>
          <w:szCs w:val="24"/>
          <w:lang w:eastAsia="en-US"/>
        </w:rPr>
        <w:t>Παπαδασκαλόπουλος</w:t>
      </w:r>
      <w:proofErr w:type="spellEnd"/>
      <w:r w:rsidRPr="00165351">
        <w:rPr>
          <w:rFonts w:ascii="Times New Roman" w:eastAsia="Calibri" w:hAnsi="Times New Roman" w:cs="Times New Roman"/>
          <w:sz w:val="24"/>
          <w:szCs w:val="24"/>
          <w:lang w:eastAsia="en-US"/>
        </w:rPr>
        <w:t xml:space="preserve"> &amp; </w:t>
      </w:r>
      <w:proofErr w:type="spellStart"/>
      <w:r w:rsidRPr="00165351">
        <w:rPr>
          <w:rFonts w:ascii="Times New Roman" w:eastAsia="Calibri" w:hAnsi="Times New Roman" w:cs="Times New Roman"/>
          <w:sz w:val="24"/>
          <w:szCs w:val="24"/>
          <w:lang w:eastAsia="en-US"/>
        </w:rPr>
        <w:t>Χριστοφάκης</w:t>
      </w:r>
      <w:proofErr w:type="spellEnd"/>
      <w:r w:rsidRPr="00165351">
        <w:rPr>
          <w:rFonts w:ascii="Times New Roman" w:eastAsia="Calibri" w:hAnsi="Times New Roman" w:cs="Times New Roman"/>
          <w:sz w:val="24"/>
          <w:szCs w:val="24"/>
          <w:lang w:eastAsia="en-US"/>
        </w:rPr>
        <w:t>, 2016).</w:t>
      </w:r>
    </w:p>
    <w:p w14:paraId="4D210EA9" w14:textId="77777777" w:rsidR="00165351" w:rsidRPr="00165351" w:rsidRDefault="00165351" w:rsidP="00165351">
      <w:pPr>
        <w:spacing w:after="240" w:line="360" w:lineRule="auto"/>
        <w:jc w:val="both"/>
        <w:rPr>
          <w:rFonts w:ascii="Times New Roman" w:eastAsia="Calibri" w:hAnsi="Times New Roman" w:cs="Times New Roman"/>
          <w:sz w:val="24"/>
          <w:szCs w:val="24"/>
          <w:lang w:eastAsia="en-US"/>
        </w:rPr>
      </w:pPr>
      <w:r w:rsidRPr="00165351">
        <w:rPr>
          <w:rFonts w:ascii="Times New Roman" w:eastAsia="Calibri" w:hAnsi="Times New Roman" w:cs="Times New Roman"/>
          <w:sz w:val="24"/>
          <w:szCs w:val="24"/>
          <w:lang w:eastAsia="en-US"/>
        </w:rPr>
        <w:t>Παράλληλα, η ψήφιση του νόμου 3852/2210 φέρνει σημαντικές υποχρεώσεις και για τους νέους ΟΤΑ (Α΄ και Β’ βαθμού, δηλαδή Περιφέρειες και Δήμους), καθώς θα πρέπει να προβαίνουν στην εκπόνηση αλλά και στην εφαρμογή των επιχειρησιακών τους προγραμμάτων (πενταετούς διάρκειας) με σκοπό την τοπική ανάπτυξη και την οργάνωση των υπηρεσιών και των νομικών προσώπων, που σχετίζονται με αυτούς. Τα επιχειρησιακά αυτά προγράμματα προκύπτουν κατόπιν ανοικτών διαβουλεύσεων με διάφορους κοινωνικούς, πολιτικούς και οικονομικούς εταίρους και ενδιαφερόμενα μέρη (</w:t>
      </w:r>
      <w:proofErr w:type="spellStart"/>
      <w:r w:rsidRPr="00165351">
        <w:rPr>
          <w:rFonts w:ascii="Times New Roman" w:eastAsia="Calibri" w:hAnsi="Times New Roman" w:cs="Times New Roman"/>
          <w:sz w:val="24"/>
          <w:szCs w:val="24"/>
          <w:lang w:eastAsia="en-US"/>
        </w:rPr>
        <w:t>Παπαδασκαλόπουλος</w:t>
      </w:r>
      <w:proofErr w:type="spellEnd"/>
      <w:r w:rsidRPr="00165351">
        <w:rPr>
          <w:rFonts w:ascii="Times New Roman" w:eastAsia="Calibri" w:hAnsi="Times New Roman" w:cs="Times New Roman"/>
          <w:sz w:val="24"/>
          <w:szCs w:val="24"/>
          <w:lang w:eastAsia="en-US"/>
        </w:rPr>
        <w:t xml:space="preserve"> &amp; </w:t>
      </w:r>
      <w:proofErr w:type="spellStart"/>
      <w:r w:rsidRPr="00165351">
        <w:rPr>
          <w:rFonts w:ascii="Times New Roman" w:eastAsia="Calibri" w:hAnsi="Times New Roman" w:cs="Times New Roman"/>
          <w:sz w:val="24"/>
          <w:szCs w:val="24"/>
          <w:lang w:eastAsia="en-US"/>
        </w:rPr>
        <w:t>Χριστοφάκης</w:t>
      </w:r>
      <w:proofErr w:type="spellEnd"/>
      <w:r w:rsidRPr="00165351">
        <w:rPr>
          <w:rFonts w:ascii="Times New Roman" w:eastAsia="Calibri" w:hAnsi="Times New Roman" w:cs="Times New Roman"/>
          <w:sz w:val="24"/>
          <w:szCs w:val="24"/>
          <w:lang w:eastAsia="en-US"/>
        </w:rPr>
        <w:t>, 2016).</w:t>
      </w:r>
    </w:p>
    <w:p w14:paraId="66883214" w14:textId="1E7CB4E3" w:rsidR="00530768" w:rsidRPr="00530768" w:rsidRDefault="00165351" w:rsidP="00165351">
      <w:pPr>
        <w:spacing w:after="240" w:line="360" w:lineRule="auto"/>
        <w:jc w:val="both"/>
        <w:rPr>
          <w:rFonts w:ascii="Times New Roman" w:eastAsia="Calibri" w:hAnsi="Times New Roman" w:cs="Times New Roman"/>
          <w:sz w:val="24"/>
          <w:szCs w:val="24"/>
          <w:lang w:eastAsia="en-US"/>
        </w:rPr>
      </w:pPr>
      <w:r w:rsidRPr="00165351">
        <w:rPr>
          <w:rFonts w:ascii="Times New Roman" w:eastAsia="Calibri" w:hAnsi="Times New Roman" w:cs="Times New Roman"/>
          <w:sz w:val="24"/>
          <w:szCs w:val="24"/>
          <w:lang w:eastAsia="en-US"/>
        </w:rPr>
        <w:t>Τέλος, το 2007 η οικονομική κρίση αποτέλεσε ένα ιδιαίτερα σημαντικό γεγονός για την Ελλάδα, τόσο σε επίπεδο κεντρικής κυβέρνησης όσο και σε Περιφερειακό επίπεδο. Η κρίση δημόσιου χρέους, που αντιμετώπισε η Ελλάδα από την περίοδο 2007 και έπειτα έφτασε στον Ελληνικό λαό με την μορφή μιας σειράς από αναπάντεχες μεταρρυθμίσεις και μέτρα λιτότητας, που οδήγησαν σε απώλεια εισοδήματος και περιουσίας, καθώς και σε μια ανθρωπιστική κρίση μικρής κλίμακας (</w:t>
      </w:r>
      <w:proofErr w:type="spellStart"/>
      <w:r w:rsidRPr="00165351">
        <w:rPr>
          <w:rFonts w:ascii="Times New Roman" w:eastAsia="Calibri" w:hAnsi="Times New Roman" w:cs="Times New Roman"/>
          <w:sz w:val="24"/>
          <w:szCs w:val="24"/>
          <w:lang w:eastAsia="en-US"/>
        </w:rPr>
        <w:t>Kouretas</w:t>
      </w:r>
      <w:proofErr w:type="spellEnd"/>
      <w:r w:rsidRPr="00165351">
        <w:rPr>
          <w:rFonts w:ascii="Times New Roman" w:eastAsia="Calibri" w:hAnsi="Times New Roman" w:cs="Times New Roman"/>
          <w:sz w:val="24"/>
          <w:szCs w:val="24"/>
          <w:lang w:eastAsia="en-US"/>
        </w:rPr>
        <w:t xml:space="preserve"> &amp; </w:t>
      </w:r>
      <w:proofErr w:type="spellStart"/>
      <w:r w:rsidRPr="00165351">
        <w:rPr>
          <w:rFonts w:ascii="Times New Roman" w:eastAsia="Calibri" w:hAnsi="Times New Roman" w:cs="Times New Roman"/>
          <w:sz w:val="24"/>
          <w:szCs w:val="24"/>
          <w:lang w:eastAsia="en-US"/>
        </w:rPr>
        <w:t>Vlamis</w:t>
      </w:r>
      <w:proofErr w:type="spellEnd"/>
      <w:r w:rsidRPr="00165351">
        <w:rPr>
          <w:rFonts w:ascii="Times New Roman" w:eastAsia="Calibri" w:hAnsi="Times New Roman" w:cs="Times New Roman"/>
          <w:sz w:val="24"/>
          <w:szCs w:val="24"/>
          <w:lang w:eastAsia="en-US"/>
        </w:rPr>
        <w:t>, 2010). Συνολικά, η ελληνική οικονομία υπέστη τη μεγαλύτερη ύφεση από οποιαδήποτε προηγμένη μικτή οικονομία μέχρι σήμερα (</w:t>
      </w:r>
      <w:proofErr w:type="spellStart"/>
      <w:r w:rsidRPr="00165351">
        <w:rPr>
          <w:rFonts w:ascii="Times New Roman" w:eastAsia="Calibri" w:hAnsi="Times New Roman" w:cs="Times New Roman"/>
          <w:sz w:val="24"/>
          <w:szCs w:val="24"/>
          <w:lang w:eastAsia="en-US"/>
        </w:rPr>
        <w:t>Gourinchas</w:t>
      </w:r>
      <w:proofErr w:type="spellEnd"/>
      <w:r w:rsidRPr="00165351">
        <w:rPr>
          <w:rFonts w:ascii="Times New Roman" w:eastAsia="Calibri" w:hAnsi="Times New Roman" w:cs="Times New Roman"/>
          <w:sz w:val="24"/>
          <w:szCs w:val="24"/>
          <w:lang w:eastAsia="en-US"/>
        </w:rPr>
        <w:t xml:space="preserve"> et al, 2017). Ως αποτέλεσμα, το ελληνικό πολιτικό σύστημα ανατράπηκε, ο κοινωνικός αποκλεισμός αυξήθηκε και αρκετές χιλιάδες Έλληνες υψηλής μόρφωσης εγκατέλειψαν τη χώρα, γνωστό και ως φαινόμενο </w:t>
      </w:r>
      <w:r>
        <w:rPr>
          <w:rFonts w:ascii="Times New Roman" w:eastAsia="Calibri" w:hAnsi="Times New Roman" w:cs="Times New Roman"/>
          <w:sz w:val="24"/>
          <w:szCs w:val="24"/>
          <w:lang w:val="en-US" w:eastAsia="en-US"/>
        </w:rPr>
        <w:t>brain</w:t>
      </w:r>
      <w:r w:rsidRPr="00165351">
        <w:rPr>
          <w:rFonts w:ascii="Times New Roman" w:eastAsia="Calibri" w:hAnsi="Times New Roman" w:cs="Times New Roman"/>
          <w:sz w:val="24"/>
          <w:szCs w:val="24"/>
          <w:lang w:eastAsia="en-US"/>
        </w:rPr>
        <w:t xml:space="preserve"> </w:t>
      </w:r>
      <w:r>
        <w:rPr>
          <w:rFonts w:ascii="Times New Roman" w:eastAsia="Calibri" w:hAnsi="Times New Roman" w:cs="Times New Roman"/>
          <w:sz w:val="24"/>
          <w:szCs w:val="24"/>
          <w:lang w:val="en-US" w:eastAsia="en-US"/>
        </w:rPr>
        <w:t>drain</w:t>
      </w:r>
      <w:r w:rsidRPr="00165351">
        <w:rPr>
          <w:rFonts w:ascii="Times New Roman" w:eastAsia="Calibri" w:hAnsi="Times New Roman" w:cs="Times New Roman"/>
          <w:sz w:val="24"/>
          <w:szCs w:val="24"/>
          <w:lang w:eastAsia="en-US"/>
        </w:rPr>
        <w:t xml:space="preserve"> και Human Capital </w:t>
      </w:r>
      <w:proofErr w:type="spellStart"/>
      <w:r w:rsidRPr="00165351">
        <w:rPr>
          <w:rFonts w:ascii="Times New Roman" w:eastAsia="Calibri" w:hAnsi="Times New Roman" w:cs="Times New Roman"/>
          <w:sz w:val="24"/>
          <w:szCs w:val="24"/>
          <w:lang w:eastAsia="en-US"/>
        </w:rPr>
        <w:t>Flight</w:t>
      </w:r>
      <w:proofErr w:type="spellEnd"/>
      <w:r w:rsidRPr="00165351">
        <w:rPr>
          <w:rFonts w:ascii="Times New Roman" w:eastAsia="Calibri" w:hAnsi="Times New Roman" w:cs="Times New Roman"/>
          <w:sz w:val="24"/>
          <w:szCs w:val="24"/>
          <w:lang w:eastAsia="en-US"/>
        </w:rPr>
        <w:t xml:space="preserve"> (</w:t>
      </w:r>
      <w:proofErr w:type="spellStart"/>
      <w:r w:rsidRPr="00165351">
        <w:rPr>
          <w:rFonts w:ascii="Times New Roman" w:eastAsia="Calibri" w:hAnsi="Times New Roman" w:cs="Times New Roman"/>
          <w:sz w:val="24"/>
          <w:szCs w:val="24"/>
          <w:lang w:eastAsia="en-US"/>
        </w:rPr>
        <w:t>Ifanti</w:t>
      </w:r>
      <w:proofErr w:type="spellEnd"/>
      <w:r w:rsidRPr="00165351">
        <w:rPr>
          <w:rFonts w:ascii="Times New Roman" w:eastAsia="Calibri" w:hAnsi="Times New Roman" w:cs="Times New Roman"/>
          <w:sz w:val="24"/>
          <w:szCs w:val="24"/>
          <w:lang w:eastAsia="en-US"/>
        </w:rPr>
        <w:t xml:space="preserve"> et al, 2014</w:t>
      </w:r>
      <w:r w:rsidR="00530768" w:rsidRPr="00530768">
        <w:rPr>
          <w:rFonts w:ascii="Times New Roman" w:eastAsia="Calibri" w:hAnsi="Times New Roman" w:cs="Times New Roman"/>
          <w:sz w:val="24"/>
          <w:szCs w:val="24"/>
          <w:lang w:eastAsia="en-US"/>
        </w:rPr>
        <w:t>).</w:t>
      </w:r>
    </w:p>
    <w:p w14:paraId="11F608CD" w14:textId="11C5804B" w:rsidR="00530768" w:rsidRPr="00530768" w:rsidRDefault="00530768" w:rsidP="005F6F19">
      <w:pPr>
        <w:pStyle w:val="Heading2"/>
        <w:numPr>
          <w:ilvl w:val="0"/>
          <w:numId w:val="7"/>
        </w:numPr>
        <w:spacing w:before="440" w:after="200"/>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 </w:t>
      </w:r>
      <w:bookmarkStart w:id="32" w:name="_Toc85459233"/>
      <w:r w:rsidRPr="00530768">
        <w:rPr>
          <w:rFonts w:ascii="Times New Roman" w:hAnsi="Times New Roman" w:cs="Times New Roman"/>
          <w:color w:val="auto"/>
          <w:sz w:val="28"/>
          <w:szCs w:val="28"/>
        </w:rPr>
        <w:t>Αναπτυξιακός προγραμματισμός και παροχή επενδυτικών κινήτρων - Οι Δημόσιες Επενδύσεις στην Ελλάδα</w:t>
      </w:r>
      <w:bookmarkEnd w:id="32"/>
    </w:p>
    <w:p w14:paraId="53D4D531" w14:textId="77777777" w:rsidR="00165351" w:rsidRPr="00165351" w:rsidRDefault="00165351" w:rsidP="00165351">
      <w:pPr>
        <w:spacing w:after="240" w:line="360" w:lineRule="auto"/>
        <w:jc w:val="both"/>
        <w:rPr>
          <w:rFonts w:ascii="Times New Roman" w:eastAsia="Calibri" w:hAnsi="Times New Roman" w:cs="Times New Roman"/>
          <w:sz w:val="24"/>
          <w:szCs w:val="24"/>
          <w:lang w:eastAsia="en-US"/>
        </w:rPr>
      </w:pPr>
      <w:r w:rsidRPr="00165351">
        <w:rPr>
          <w:rFonts w:ascii="Times New Roman" w:eastAsia="Calibri" w:hAnsi="Times New Roman" w:cs="Times New Roman"/>
          <w:sz w:val="24"/>
          <w:szCs w:val="24"/>
          <w:lang w:eastAsia="en-US"/>
        </w:rPr>
        <w:t xml:space="preserve">Η υλοποίηση της αναπτυξιακής πολιτικής της χώρας οφείλεται σε μεγάλο βαθμό στον αναπτυξιακό προγραμματισμό της. Στο πλαίσιο του αναπτυξιακού προγραμματισμού της χώρας οι διάφοροι κρατικοί, Περιφερειακοί και τοπικοί φορείς καταρτίζουν ετήσια μεσοπρόθεσμα προγράμματα. Τα εν λόγω προγράμματα χρηματοδοτούνται είτε στο σύνολό τους από εθνικούς πόρους, δηλαδή η χρηματοδότηση γίνεται αποκλειστικά από πόρους της Ελλάδας, είτε συγχρηματοδοτούνται από εθνικούς </w:t>
      </w:r>
      <w:r w:rsidRPr="00165351">
        <w:rPr>
          <w:rFonts w:ascii="Times New Roman" w:eastAsia="Calibri" w:hAnsi="Times New Roman" w:cs="Times New Roman"/>
          <w:sz w:val="24"/>
          <w:szCs w:val="24"/>
          <w:lang w:eastAsia="en-US"/>
        </w:rPr>
        <w:lastRenderedPageBreak/>
        <w:t>πόρους και πόρους από διάφορα ταμεία της Ευρωπαϊκής Ένωσης. Για την αύξηση της αποδοτικότητας και της αποτελεσματικότητας του προγραμματισμού και της Περιφερειακής Ανάπτυξης, εντάχθηκε και η δυνατότητα αξιοποίησης ιδιωτικών πόρων αλλά και εναλλακτικών εργαλείων χρηματοδότησης όπως ο δανεισμός (Πετράκος &amp; Ψυχάρης, 2016).</w:t>
      </w:r>
    </w:p>
    <w:p w14:paraId="27039F14" w14:textId="77777777" w:rsidR="00165351" w:rsidRPr="00165351" w:rsidRDefault="00165351" w:rsidP="00165351">
      <w:pPr>
        <w:spacing w:after="240" w:line="360" w:lineRule="auto"/>
        <w:jc w:val="both"/>
        <w:rPr>
          <w:rFonts w:ascii="Times New Roman" w:eastAsia="Calibri" w:hAnsi="Times New Roman" w:cs="Times New Roman"/>
          <w:sz w:val="24"/>
          <w:szCs w:val="24"/>
          <w:lang w:eastAsia="en-US"/>
        </w:rPr>
      </w:pPr>
      <w:r w:rsidRPr="00165351">
        <w:rPr>
          <w:rFonts w:ascii="Times New Roman" w:eastAsia="Calibri" w:hAnsi="Times New Roman" w:cs="Times New Roman"/>
          <w:sz w:val="24"/>
          <w:szCs w:val="24"/>
          <w:lang w:eastAsia="en-US"/>
        </w:rPr>
        <w:t xml:space="preserve">Ένας σημαντικός αναπτυξιακός πυλώνας σε επίπεδο Περιφέρειας είναι τα λεγόμενα επενδυτικά κίνητρα. Πρακτικά, για την αποτελεσματική αξιοποίηση των χρηματοδοτικών εργαλείων, που παρέχονται από τον περιφερειακό προγραμματισμό, η χώρα χρησιμοποιεί συγκεκριμένη μεθοδολογία για να πείσει τους επενδυτές και τους παραγωγικούς φορείς ούτως ώστε να επενδύσουν σε συγκεκριμένους οικονομικούς τομείς, βασισμένη στην θέσπιση και ψήφιση αναπτυξιακών νόμων, με απώτερο σκοπό την επίτευξη οικονομικής, κοινωνικής και περιφερειακής ανάπτυξης (Πετράκος &amp; Ψυχάρης, 2016). Τα εν λόγω νομοθετήματα προβλέπουν χρηματοδοτικά αλλά και φορολογικά κίνητρα για τις ανωτέρω επενδύσεις, με την χρηματοδότηση να καλύπτεται απόλυτα από </w:t>
      </w:r>
      <w:proofErr w:type="spellStart"/>
      <w:r w:rsidRPr="00165351">
        <w:rPr>
          <w:rFonts w:ascii="Times New Roman" w:eastAsia="Calibri" w:hAnsi="Times New Roman" w:cs="Times New Roman"/>
          <w:sz w:val="24"/>
          <w:szCs w:val="24"/>
          <w:lang w:eastAsia="en-US"/>
        </w:rPr>
        <w:t>ενωσιακούς</w:t>
      </w:r>
      <w:proofErr w:type="spellEnd"/>
      <w:r w:rsidRPr="00165351">
        <w:rPr>
          <w:rFonts w:ascii="Times New Roman" w:eastAsia="Calibri" w:hAnsi="Times New Roman" w:cs="Times New Roman"/>
          <w:sz w:val="24"/>
          <w:szCs w:val="24"/>
          <w:lang w:eastAsia="en-US"/>
        </w:rPr>
        <w:t xml:space="preserve"> και εθνικούς πόρους (Πετράκος &amp; Ψυχάρης, 2016).</w:t>
      </w:r>
    </w:p>
    <w:p w14:paraId="50FA99C8" w14:textId="77777777" w:rsidR="00165351" w:rsidRPr="00165351" w:rsidRDefault="00165351" w:rsidP="00165351">
      <w:pPr>
        <w:spacing w:after="240" w:line="360" w:lineRule="auto"/>
        <w:jc w:val="both"/>
        <w:rPr>
          <w:rFonts w:ascii="Times New Roman" w:eastAsia="Calibri" w:hAnsi="Times New Roman" w:cs="Times New Roman"/>
          <w:sz w:val="24"/>
          <w:szCs w:val="24"/>
          <w:lang w:eastAsia="en-US"/>
        </w:rPr>
      </w:pPr>
      <w:r w:rsidRPr="00165351">
        <w:rPr>
          <w:rFonts w:ascii="Times New Roman" w:eastAsia="Calibri" w:hAnsi="Times New Roman" w:cs="Times New Roman"/>
          <w:sz w:val="24"/>
          <w:szCs w:val="24"/>
          <w:lang w:eastAsia="en-US"/>
        </w:rPr>
        <w:t>Τα χρηματοδοτικά κίνητρα περιλαμβάνουν την ενίσχυση των φορέων για πάγια στοιχεία (όπως εξοπλισμός, μέσα, εγκαταστάσεις κτλ.), και για άυλα στοιχεία (όπως λογισμικά) αλλά και την ενίσχυση της απασχόλησης μέσω της δημιουργίας νέων θέσεων απασχόλησης (Πετράκος &amp; Ψυχάρης, 2016). Οι εν λόγω παροχές συγκροτούνται βάσει της υφιστάμενης κατάστασης στην Περιφέρεια ενδιαφέροντος, του γενικότερου επιπέδου ανάπτυξης της χώρας αλλά και των δεδομένων αναγκών προς την κατεύθυνση της κοινωνικής ανάπτυξης (Πετράκος &amp; Ψυχάρης, 2016).</w:t>
      </w:r>
    </w:p>
    <w:p w14:paraId="38EA6D7E" w14:textId="77777777" w:rsidR="00165351" w:rsidRPr="00165351" w:rsidRDefault="00165351" w:rsidP="00165351">
      <w:pPr>
        <w:spacing w:after="240" w:line="360" w:lineRule="auto"/>
        <w:jc w:val="both"/>
        <w:rPr>
          <w:rFonts w:ascii="Times New Roman" w:eastAsia="Calibri" w:hAnsi="Times New Roman" w:cs="Times New Roman"/>
          <w:sz w:val="24"/>
          <w:szCs w:val="24"/>
          <w:lang w:eastAsia="en-US"/>
        </w:rPr>
      </w:pPr>
      <w:r w:rsidRPr="00165351">
        <w:rPr>
          <w:rFonts w:ascii="Times New Roman" w:eastAsia="Calibri" w:hAnsi="Times New Roman" w:cs="Times New Roman"/>
          <w:sz w:val="24"/>
          <w:szCs w:val="24"/>
          <w:lang w:eastAsia="en-US"/>
        </w:rPr>
        <w:t>Σε κάθε περίπτωση, σε επίπεδο επικράτειας τα επενδυτικά κίνητρα αποτέλεσαν σημαντικό εργαλείο για διάφορους οικονομικούς τομείς στην χώρα, ωστόσο σε μεγάλο βαθμό υποσκελίστηκαν από τα συγχρηματοδοτούμενα προγράμματα από την Ευρωπαϊκή Ένωση αντί πρακτικά να τα συμπληρώνουν, καθώς απευθύνονται σε πολύ συγκεκριμένους αποδέκτες (σε αντίθεση με τα προγράμματα τα οποία απευθύνονται σε μια ευρεία γκάμα επενδυτών), χαρακτηρίζονται από πολύπλοκα και υποκειμενικά κατά βάση κριτήρια και συνήθως έχουν μικρότερο ύψος ενισχύσεων σε σχέση με τα συγχρηματοδοτούμενα προγράμματα (Πετράκος &amp; Ψυχάρης, 2016).</w:t>
      </w:r>
    </w:p>
    <w:p w14:paraId="14773A77" w14:textId="77777777" w:rsidR="00165351" w:rsidRPr="00165351" w:rsidRDefault="00165351" w:rsidP="00165351">
      <w:pPr>
        <w:spacing w:after="240" w:line="360" w:lineRule="auto"/>
        <w:jc w:val="both"/>
        <w:rPr>
          <w:rFonts w:ascii="Times New Roman" w:eastAsia="Calibri" w:hAnsi="Times New Roman" w:cs="Times New Roman"/>
          <w:sz w:val="24"/>
          <w:szCs w:val="24"/>
          <w:lang w:eastAsia="en-US"/>
        </w:rPr>
      </w:pPr>
      <w:r w:rsidRPr="00165351">
        <w:rPr>
          <w:rFonts w:ascii="Times New Roman" w:eastAsia="Calibri" w:hAnsi="Times New Roman" w:cs="Times New Roman"/>
          <w:sz w:val="24"/>
          <w:szCs w:val="24"/>
          <w:lang w:eastAsia="en-US"/>
        </w:rPr>
        <w:lastRenderedPageBreak/>
        <w:t>Είναι γεγονός πως ένας από τους κρίσιμους παράγοντες που συμβάλλουν στην περιφερειακή οικονομική ανάπτυξη είναι το δημόσιο κεφάλαιο (Κόνσολας, 1997), με τις δημόσιες επενδύσεις να αποτελούν έναν βασικό αναπτυξιακό πυλώνα για την Ελλάδα. Ως εκ τούτου, οι αποφάσεις της κυβέρνησης σχετικά με την περιφερειακή κατανομή των δημόσιων επενδύσεων έχουν μεγάλο πολιτικό ενδιαφέρον για τους υπεύθυνους χάραξης πολιτικής. Οι κύριες βιομηχανίες στην Ελλάδα είναι ο τουρισμός, η ναυτιλία, τα βιομηχανικά προϊόντα, η επεξεργασία τροφίμων και καπνού, οι χημικές ουσίες, τα μεταλλικά προϊόντα και η εξόρυξη (</w:t>
      </w:r>
      <w:proofErr w:type="spellStart"/>
      <w:r w:rsidRPr="00165351">
        <w:rPr>
          <w:rFonts w:ascii="Times New Roman" w:eastAsia="Calibri" w:hAnsi="Times New Roman" w:cs="Times New Roman"/>
          <w:sz w:val="24"/>
          <w:szCs w:val="24"/>
          <w:lang w:eastAsia="en-US"/>
        </w:rPr>
        <w:t>Rodríguez-Pose</w:t>
      </w:r>
      <w:proofErr w:type="spellEnd"/>
      <w:r w:rsidRPr="00165351">
        <w:rPr>
          <w:rFonts w:ascii="Times New Roman" w:eastAsia="Calibri" w:hAnsi="Times New Roman" w:cs="Times New Roman"/>
          <w:sz w:val="24"/>
          <w:szCs w:val="24"/>
          <w:lang w:eastAsia="en-US"/>
        </w:rPr>
        <w:t xml:space="preserve"> et al, 2016). Τα κύρια προβλήματα που αντιμετωπίζει η ελληνική οικονομία είναι το υψηλό ποσοστό ανεργίας, γραφειοκρατίας, διαφθοράς και φοροδιαφυγής. Η παγκόσμια ανταγωνιστικότητα είναι χαμηλή σε σύγκριση με τις άλλες χώρες της Ευρωπαϊκής Ένωσης, ενώ η οικονομική ανάπτυξη μειώνεται από το 2009 και για πολλά χρόνια. Ο λόγος δανείων προς αποταμιεύσεις ήταν πάνω από 100% τους πρώτους μήνες του 2010, δείχνοντας μια υπάρχουσα τάση </w:t>
      </w:r>
      <w:proofErr w:type="spellStart"/>
      <w:r w:rsidRPr="00165351">
        <w:rPr>
          <w:rFonts w:ascii="Times New Roman" w:eastAsia="Calibri" w:hAnsi="Times New Roman" w:cs="Times New Roman"/>
          <w:sz w:val="24"/>
          <w:szCs w:val="24"/>
          <w:lang w:eastAsia="en-US"/>
        </w:rPr>
        <w:t>υπερχρηματοδότησης</w:t>
      </w:r>
      <w:proofErr w:type="spellEnd"/>
      <w:r w:rsidRPr="00165351">
        <w:rPr>
          <w:rFonts w:ascii="Times New Roman" w:eastAsia="Calibri" w:hAnsi="Times New Roman" w:cs="Times New Roman"/>
          <w:sz w:val="24"/>
          <w:szCs w:val="24"/>
          <w:lang w:eastAsia="en-US"/>
        </w:rPr>
        <w:t xml:space="preserve"> (</w:t>
      </w:r>
      <w:proofErr w:type="spellStart"/>
      <w:r w:rsidRPr="00165351">
        <w:rPr>
          <w:rFonts w:ascii="Times New Roman" w:eastAsia="Calibri" w:hAnsi="Times New Roman" w:cs="Times New Roman"/>
          <w:sz w:val="24"/>
          <w:szCs w:val="24"/>
          <w:lang w:eastAsia="en-US"/>
        </w:rPr>
        <w:t>Rodríguez-Pose</w:t>
      </w:r>
      <w:proofErr w:type="spellEnd"/>
      <w:r w:rsidRPr="00165351">
        <w:rPr>
          <w:rFonts w:ascii="Times New Roman" w:eastAsia="Calibri" w:hAnsi="Times New Roman" w:cs="Times New Roman"/>
          <w:sz w:val="24"/>
          <w:szCs w:val="24"/>
          <w:lang w:eastAsia="en-US"/>
        </w:rPr>
        <w:t xml:space="preserve"> et al, 2016).</w:t>
      </w:r>
    </w:p>
    <w:p w14:paraId="3D0AA9D8" w14:textId="77777777" w:rsidR="00165351" w:rsidRPr="00165351" w:rsidRDefault="00165351" w:rsidP="00165351">
      <w:pPr>
        <w:spacing w:after="240" w:line="360" w:lineRule="auto"/>
        <w:jc w:val="both"/>
        <w:rPr>
          <w:rFonts w:ascii="Times New Roman" w:eastAsia="Calibri" w:hAnsi="Times New Roman" w:cs="Times New Roman"/>
          <w:sz w:val="24"/>
          <w:szCs w:val="24"/>
          <w:lang w:eastAsia="en-US"/>
        </w:rPr>
      </w:pPr>
      <w:r w:rsidRPr="00165351">
        <w:rPr>
          <w:rFonts w:ascii="Times New Roman" w:eastAsia="Calibri" w:hAnsi="Times New Roman" w:cs="Times New Roman"/>
          <w:sz w:val="24"/>
          <w:szCs w:val="24"/>
          <w:lang w:eastAsia="en-US"/>
        </w:rPr>
        <w:t>Οι δημόσιες δαπάνες για επενδύσεις προέρχονται από το Πρόγραμμα Δημοσίων Επενδύσεων (ΠΕΔ) που παρουσιάζεται στον ετήσιο Προϋπολογισμό της ελληνικής κυβέρνησης (</w:t>
      </w:r>
      <w:proofErr w:type="spellStart"/>
      <w:r w:rsidRPr="00165351">
        <w:rPr>
          <w:rFonts w:ascii="Times New Roman" w:eastAsia="Calibri" w:hAnsi="Times New Roman" w:cs="Times New Roman"/>
          <w:sz w:val="24"/>
          <w:szCs w:val="24"/>
          <w:lang w:eastAsia="en-US"/>
        </w:rPr>
        <w:t>Monastiriotis</w:t>
      </w:r>
      <w:proofErr w:type="spellEnd"/>
      <w:r w:rsidRPr="00165351">
        <w:rPr>
          <w:rFonts w:ascii="Times New Roman" w:eastAsia="Calibri" w:hAnsi="Times New Roman" w:cs="Times New Roman"/>
          <w:sz w:val="24"/>
          <w:szCs w:val="24"/>
          <w:lang w:eastAsia="en-US"/>
        </w:rPr>
        <w:t xml:space="preserve"> &amp; </w:t>
      </w:r>
      <w:proofErr w:type="spellStart"/>
      <w:r w:rsidRPr="00165351">
        <w:rPr>
          <w:rFonts w:ascii="Times New Roman" w:eastAsia="Calibri" w:hAnsi="Times New Roman" w:cs="Times New Roman"/>
          <w:sz w:val="24"/>
          <w:szCs w:val="24"/>
          <w:lang w:eastAsia="en-US"/>
        </w:rPr>
        <w:t>Psycharis</w:t>
      </w:r>
      <w:proofErr w:type="spellEnd"/>
      <w:r w:rsidRPr="00165351">
        <w:rPr>
          <w:rFonts w:ascii="Times New Roman" w:eastAsia="Calibri" w:hAnsi="Times New Roman" w:cs="Times New Roman"/>
          <w:sz w:val="24"/>
          <w:szCs w:val="24"/>
          <w:lang w:eastAsia="en-US"/>
        </w:rPr>
        <w:t>, 2014). Το Πρόγραμμα Δημοσίων Επενδύσεων καλύπτει επενδύσεις σε υποδομές στον πρωτογενή και δευτερογενή τομέα της οικονομίας, καθώς και επιδοτήσεις για υποδομές σε δρόμους, γέφυρες, λιμάνια, αεροδρόμια και τουριστικές εγκαταστάσεις (π.χ. μαρίνες), αστικές υποδομές (κυρίως εγκαταστάσεις ύδρευσης και αποχέτευσης και δημόσια κτίρια), κοινωνικές υποδομές (εκπαίδευση και υγεία) καθώς και διοικητικά έξοδα, που σχετίζονται με τις παραπάνω κατηγορίες δημόσιων επενδύσεων (</w:t>
      </w:r>
      <w:proofErr w:type="spellStart"/>
      <w:r w:rsidRPr="00165351">
        <w:rPr>
          <w:rFonts w:ascii="Times New Roman" w:eastAsia="Calibri" w:hAnsi="Times New Roman" w:cs="Times New Roman"/>
          <w:sz w:val="24"/>
          <w:szCs w:val="24"/>
          <w:lang w:eastAsia="en-US"/>
        </w:rPr>
        <w:t>Lambrinidis</w:t>
      </w:r>
      <w:proofErr w:type="spellEnd"/>
      <w:r w:rsidRPr="00165351">
        <w:rPr>
          <w:rFonts w:ascii="Times New Roman" w:eastAsia="Calibri" w:hAnsi="Times New Roman" w:cs="Times New Roman"/>
          <w:sz w:val="24"/>
          <w:szCs w:val="24"/>
          <w:lang w:eastAsia="en-US"/>
        </w:rPr>
        <w:t xml:space="preserve"> et al, 2005).</w:t>
      </w:r>
    </w:p>
    <w:p w14:paraId="673B19C6" w14:textId="5D22894D" w:rsidR="00530768" w:rsidRPr="00530768" w:rsidRDefault="00165351" w:rsidP="00165351">
      <w:pPr>
        <w:spacing w:after="240" w:line="360" w:lineRule="auto"/>
        <w:jc w:val="both"/>
        <w:rPr>
          <w:rFonts w:ascii="Times New Roman" w:eastAsia="Calibri" w:hAnsi="Times New Roman" w:cs="Times New Roman"/>
          <w:sz w:val="24"/>
          <w:szCs w:val="24"/>
          <w:lang w:eastAsia="en-US"/>
        </w:rPr>
      </w:pPr>
      <w:r w:rsidRPr="00165351">
        <w:rPr>
          <w:rFonts w:ascii="Times New Roman" w:eastAsia="Calibri" w:hAnsi="Times New Roman" w:cs="Times New Roman"/>
          <w:sz w:val="24"/>
          <w:szCs w:val="24"/>
          <w:lang w:eastAsia="en-US"/>
        </w:rPr>
        <w:t xml:space="preserve">Οι δημόσιες δαπάνες έχουν διακυμάνσεις την τελευταία δεκαετία. Ορισμένες περιφέρειες κατά τα πρώτα χρόνια της δεκαετίας 2000-2010 δέχονται μικρούς προϋπολογισμούς και τα τελευταία χρόνια αυτής της δεκαετίας μεγάλους προϋπολογισμούς, ενώ άλλες περιφέρειες λαμβάνουν συνεχώς μεγάλα ποσά επιδότησης. Επιπλέον, υπάρχουν περιφέρειες </w:t>
      </w:r>
      <w:proofErr w:type="spellStart"/>
      <w:r w:rsidRPr="00165351">
        <w:rPr>
          <w:rFonts w:ascii="Times New Roman" w:eastAsia="Calibri" w:hAnsi="Times New Roman" w:cs="Times New Roman"/>
          <w:sz w:val="24"/>
          <w:szCs w:val="24"/>
          <w:lang w:eastAsia="en-US"/>
        </w:rPr>
        <w:t>Nuts</w:t>
      </w:r>
      <w:proofErr w:type="spellEnd"/>
      <w:r w:rsidRPr="00165351">
        <w:rPr>
          <w:rFonts w:ascii="Times New Roman" w:eastAsia="Calibri" w:hAnsi="Times New Roman" w:cs="Times New Roman"/>
          <w:sz w:val="24"/>
          <w:szCs w:val="24"/>
          <w:lang w:eastAsia="en-US"/>
        </w:rPr>
        <w:t xml:space="preserve"> III που εγκρίνουν </w:t>
      </w:r>
      <w:proofErr w:type="spellStart"/>
      <w:r w:rsidRPr="00165351">
        <w:rPr>
          <w:rFonts w:ascii="Times New Roman" w:eastAsia="Calibri" w:hAnsi="Times New Roman" w:cs="Times New Roman"/>
          <w:sz w:val="24"/>
          <w:szCs w:val="24"/>
          <w:lang w:eastAsia="en-US"/>
        </w:rPr>
        <w:t>καθ</w:t>
      </w:r>
      <w:proofErr w:type="spellEnd"/>
      <w:r w:rsidRPr="00165351">
        <w:rPr>
          <w:rFonts w:ascii="Times New Roman" w:eastAsia="Calibri" w:hAnsi="Times New Roman" w:cs="Times New Roman"/>
          <w:sz w:val="24"/>
          <w:szCs w:val="24"/>
          <w:lang w:eastAsia="en-US"/>
        </w:rPr>
        <w:t xml:space="preserve"> 'όλη τη διάρκεια της περιόδου 2000-2010 συνεχώς μικρές ποσότητες επιδοτήσεων (</w:t>
      </w:r>
      <w:proofErr w:type="spellStart"/>
      <w:r w:rsidRPr="00165351">
        <w:rPr>
          <w:rFonts w:ascii="Times New Roman" w:eastAsia="Calibri" w:hAnsi="Times New Roman" w:cs="Times New Roman"/>
          <w:sz w:val="24"/>
          <w:szCs w:val="24"/>
          <w:lang w:eastAsia="en-US"/>
        </w:rPr>
        <w:t>Monastiriotis</w:t>
      </w:r>
      <w:proofErr w:type="spellEnd"/>
      <w:r w:rsidRPr="00165351">
        <w:rPr>
          <w:rFonts w:ascii="Times New Roman" w:eastAsia="Calibri" w:hAnsi="Times New Roman" w:cs="Times New Roman"/>
          <w:sz w:val="24"/>
          <w:szCs w:val="24"/>
          <w:lang w:eastAsia="en-US"/>
        </w:rPr>
        <w:t xml:space="preserve"> &amp; </w:t>
      </w:r>
      <w:proofErr w:type="spellStart"/>
      <w:r w:rsidRPr="00165351">
        <w:rPr>
          <w:rFonts w:ascii="Times New Roman" w:eastAsia="Calibri" w:hAnsi="Times New Roman" w:cs="Times New Roman"/>
          <w:sz w:val="24"/>
          <w:szCs w:val="24"/>
          <w:lang w:eastAsia="en-US"/>
        </w:rPr>
        <w:t>Psycharis</w:t>
      </w:r>
      <w:proofErr w:type="spellEnd"/>
      <w:r w:rsidRPr="00165351">
        <w:rPr>
          <w:rFonts w:ascii="Times New Roman" w:eastAsia="Calibri" w:hAnsi="Times New Roman" w:cs="Times New Roman"/>
          <w:sz w:val="24"/>
          <w:szCs w:val="24"/>
          <w:lang w:eastAsia="en-US"/>
        </w:rPr>
        <w:t xml:space="preserve">, 2014). Η νέα προγραμματική περίοδος 2021-2027 φαίνεται να λαμβάνει σοβαρά υπόψιν τις ανωτέρω περιφερειακές ανισότητες όπως </w:t>
      </w:r>
      <w:r w:rsidRPr="00165351">
        <w:rPr>
          <w:rFonts w:ascii="Times New Roman" w:eastAsia="Calibri" w:hAnsi="Times New Roman" w:cs="Times New Roman"/>
          <w:sz w:val="24"/>
          <w:szCs w:val="24"/>
          <w:lang w:eastAsia="en-US"/>
        </w:rPr>
        <w:lastRenderedPageBreak/>
        <w:t>αυτές αποτυπώθηκαν, υπό το πρίσμα της ορθολογικής και χρηστής κατανομής των διαθέσιμων πόρων στις δεκατρείς Περιφέρειες της χώρας (</w:t>
      </w:r>
      <w:proofErr w:type="spellStart"/>
      <w:r w:rsidRPr="00165351">
        <w:rPr>
          <w:rFonts w:ascii="Times New Roman" w:eastAsia="Calibri" w:hAnsi="Times New Roman" w:cs="Times New Roman"/>
          <w:sz w:val="24"/>
          <w:szCs w:val="24"/>
          <w:lang w:eastAsia="en-US"/>
        </w:rPr>
        <w:t>Psycharis</w:t>
      </w:r>
      <w:proofErr w:type="spellEnd"/>
      <w:r w:rsidRPr="00165351">
        <w:rPr>
          <w:rFonts w:ascii="Times New Roman" w:eastAsia="Calibri" w:hAnsi="Times New Roman" w:cs="Times New Roman"/>
          <w:sz w:val="24"/>
          <w:szCs w:val="24"/>
          <w:lang w:eastAsia="en-US"/>
        </w:rPr>
        <w:t xml:space="preserve"> et al, 2020).</w:t>
      </w:r>
    </w:p>
    <w:p w14:paraId="6158B90A" w14:textId="1923333B" w:rsidR="00530768" w:rsidRDefault="00530768" w:rsidP="00530768">
      <w:pPr>
        <w:spacing w:after="0" w:line="360" w:lineRule="auto"/>
        <w:jc w:val="both"/>
        <w:rPr>
          <w:rFonts w:ascii="Times New Roman" w:eastAsia="Calibri" w:hAnsi="Times New Roman" w:cs="Times New Roman"/>
          <w:sz w:val="28"/>
          <w:szCs w:val="28"/>
          <w:lang w:eastAsia="en-US"/>
        </w:rPr>
      </w:pPr>
    </w:p>
    <w:p w14:paraId="76712AC8" w14:textId="6E833E61" w:rsidR="00777867" w:rsidRDefault="00777867" w:rsidP="00530768">
      <w:pPr>
        <w:spacing w:after="0" w:line="360" w:lineRule="auto"/>
        <w:jc w:val="both"/>
        <w:rPr>
          <w:rFonts w:ascii="Times New Roman" w:eastAsia="Calibri" w:hAnsi="Times New Roman" w:cs="Times New Roman"/>
          <w:sz w:val="28"/>
          <w:szCs w:val="28"/>
          <w:lang w:eastAsia="en-US"/>
        </w:rPr>
      </w:pPr>
    </w:p>
    <w:p w14:paraId="3BFCF5AA" w14:textId="72696048" w:rsidR="00777867" w:rsidRDefault="00777867" w:rsidP="00530768">
      <w:pPr>
        <w:spacing w:after="0" w:line="360" w:lineRule="auto"/>
        <w:jc w:val="both"/>
        <w:rPr>
          <w:rFonts w:ascii="Times New Roman" w:eastAsia="Calibri" w:hAnsi="Times New Roman" w:cs="Times New Roman"/>
          <w:sz w:val="28"/>
          <w:szCs w:val="28"/>
          <w:lang w:eastAsia="en-US"/>
        </w:rPr>
      </w:pPr>
    </w:p>
    <w:p w14:paraId="4F9FAF14" w14:textId="3C0C7519" w:rsidR="00777867" w:rsidRDefault="00777867" w:rsidP="00530768">
      <w:pPr>
        <w:spacing w:after="0" w:line="360" w:lineRule="auto"/>
        <w:jc w:val="both"/>
        <w:rPr>
          <w:rFonts w:ascii="Times New Roman" w:eastAsia="Calibri" w:hAnsi="Times New Roman" w:cs="Times New Roman"/>
          <w:sz w:val="28"/>
          <w:szCs w:val="28"/>
          <w:lang w:eastAsia="en-US"/>
        </w:rPr>
      </w:pPr>
    </w:p>
    <w:p w14:paraId="44F509F6" w14:textId="078BFFF5" w:rsidR="00777867" w:rsidRDefault="00777867" w:rsidP="00530768">
      <w:pPr>
        <w:spacing w:after="0" w:line="360" w:lineRule="auto"/>
        <w:jc w:val="both"/>
        <w:rPr>
          <w:rFonts w:ascii="Times New Roman" w:eastAsia="Calibri" w:hAnsi="Times New Roman" w:cs="Times New Roman"/>
          <w:sz w:val="28"/>
          <w:szCs w:val="28"/>
          <w:lang w:eastAsia="en-US"/>
        </w:rPr>
      </w:pPr>
    </w:p>
    <w:p w14:paraId="20E70876" w14:textId="5A3C6205" w:rsidR="00777867" w:rsidRDefault="00777867" w:rsidP="00530768">
      <w:pPr>
        <w:spacing w:after="0" w:line="360" w:lineRule="auto"/>
        <w:jc w:val="both"/>
        <w:rPr>
          <w:rFonts w:ascii="Times New Roman" w:eastAsia="Calibri" w:hAnsi="Times New Roman" w:cs="Times New Roman"/>
          <w:sz w:val="28"/>
          <w:szCs w:val="28"/>
          <w:lang w:eastAsia="en-US"/>
        </w:rPr>
      </w:pPr>
    </w:p>
    <w:p w14:paraId="59893AC6" w14:textId="00A0996C" w:rsidR="00777867" w:rsidRDefault="00777867" w:rsidP="00530768">
      <w:pPr>
        <w:spacing w:after="0" w:line="360" w:lineRule="auto"/>
        <w:jc w:val="both"/>
        <w:rPr>
          <w:rFonts w:ascii="Times New Roman" w:eastAsia="Calibri" w:hAnsi="Times New Roman" w:cs="Times New Roman"/>
          <w:sz w:val="28"/>
          <w:szCs w:val="28"/>
          <w:lang w:eastAsia="en-US"/>
        </w:rPr>
      </w:pPr>
    </w:p>
    <w:p w14:paraId="2C2A6F65" w14:textId="73004125" w:rsidR="00777867" w:rsidRDefault="00777867" w:rsidP="00530768">
      <w:pPr>
        <w:spacing w:after="0" w:line="360" w:lineRule="auto"/>
        <w:jc w:val="both"/>
        <w:rPr>
          <w:rFonts w:ascii="Times New Roman" w:eastAsia="Calibri" w:hAnsi="Times New Roman" w:cs="Times New Roman"/>
          <w:sz w:val="28"/>
          <w:szCs w:val="28"/>
          <w:lang w:eastAsia="en-US"/>
        </w:rPr>
      </w:pPr>
    </w:p>
    <w:p w14:paraId="6BD00A68" w14:textId="272C37D6" w:rsidR="00777867" w:rsidRDefault="00777867" w:rsidP="00530768">
      <w:pPr>
        <w:spacing w:after="0" w:line="360" w:lineRule="auto"/>
        <w:jc w:val="both"/>
        <w:rPr>
          <w:rFonts w:ascii="Times New Roman" w:eastAsia="Calibri" w:hAnsi="Times New Roman" w:cs="Times New Roman"/>
          <w:sz w:val="28"/>
          <w:szCs w:val="28"/>
          <w:lang w:eastAsia="en-US"/>
        </w:rPr>
      </w:pPr>
    </w:p>
    <w:p w14:paraId="6666D08D" w14:textId="115B99D3" w:rsidR="00777867" w:rsidRDefault="00777867" w:rsidP="00530768">
      <w:pPr>
        <w:spacing w:after="0" w:line="360" w:lineRule="auto"/>
        <w:jc w:val="both"/>
        <w:rPr>
          <w:rFonts w:ascii="Times New Roman" w:eastAsia="Calibri" w:hAnsi="Times New Roman" w:cs="Times New Roman"/>
          <w:sz w:val="28"/>
          <w:szCs w:val="28"/>
          <w:lang w:eastAsia="en-US"/>
        </w:rPr>
      </w:pPr>
    </w:p>
    <w:p w14:paraId="0228FD03" w14:textId="797F08E5" w:rsidR="00777867" w:rsidRDefault="00777867" w:rsidP="00530768">
      <w:pPr>
        <w:spacing w:after="0" w:line="360" w:lineRule="auto"/>
        <w:jc w:val="both"/>
        <w:rPr>
          <w:rFonts w:ascii="Times New Roman" w:eastAsia="Calibri" w:hAnsi="Times New Roman" w:cs="Times New Roman"/>
          <w:sz w:val="28"/>
          <w:szCs w:val="28"/>
          <w:lang w:eastAsia="en-US"/>
        </w:rPr>
      </w:pPr>
    </w:p>
    <w:p w14:paraId="19852ADD" w14:textId="24CA1975" w:rsidR="00777867" w:rsidRDefault="00777867" w:rsidP="00530768">
      <w:pPr>
        <w:spacing w:after="0" w:line="360" w:lineRule="auto"/>
        <w:jc w:val="both"/>
        <w:rPr>
          <w:rFonts w:ascii="Times New Roman" w:eastAsia="Calibri" w:hAnsi="Times New Roman" w:cs="Times New Roman"/>
          <w:sz w:val="28"/>
          <w:szCs w:val="28"/>
          <w:lang w:eastAsia="en-US"/>
        </w:rPr>
      </w:pPr>
    </w:p>
    <w:p w14:paraId="783F67AE" w14:textId="337977AC" w:rsidR="00777867" w:rsidRDefault="00777867" w:rsidP="00530768">
      <w:pPr>
        <w:spacing w:after="0" w:line="360" w:lineRule="auto"/>
        <w:jc w:val="both"/>
        <w:rPr>
          <w:rFonts w:ascii="Times New Roman" w:eastAsia="Calibri" w:hAnsi="Times New Roman" w:cs="Times New Roman"/>
          <w:sz w:val="28"/>
          <w:szCs w:val="28"/>
          <w:lang w:eastAsia="en-US"/>
        </w:rPr>
      </w:pPr>
    </w:p>
    <w:p w14:paraId="55F0C5E5" w14:textId="10E4B5D1" w:rsidR="00777867" w:rsidRDefault="00777867" w:rsidP="00530768">
      <w:pPr>
        <w:spacing w:after="0" w:line="360" w:lineRule="auto"/>
        <w:jc w:val="both"/>
        <w:rPr>
          <w:rFonts w:ascii="Times New Roman" w:eastAsia="Calibri" w:hAnsi="Times New Roman" w:cs="Times New Roman"/>
          <w:sz w:val="28"/>
          <w:szCs w:val="28"/>
          <w:lang w:eastAsia="en-US"/>
        </w:rPr>
      </w:pPr>
    </w:p>
    <w:p w14:paraId="311FBB50" w14:textId="2961C23B" w:rsidR="00777867" w:rsidRDefault="00777867" w:rsidP="00530768">
      <w:pPr>
        <w:spacing w:after="0" w:line="360" w:lineRule="auto"/>
        <w:jc w:val="both"/>
        <w:rPr>
          <w:rFonts w:ascii="Times New Roman" w:eastAsia="Calibri" w:hAnsi="Times New Roman" w:cs="Times New Roman"/>
          <w:sz w:val="28"/>
          <w:szCs w:val="28"/>
          <w:lang w:eastAsia="en-US"/>
        </w:rPr>
      </w:pPr>
    </w:p>
    <w:p w14:paraId="266526EE" w14:textId="1193359B" w:rsidR="00777867" w:rsidRDefault="00777867" w:rsidP="00530768">
      <w:pPr>
        <w:spacing w:after="0" w:line="360" w:lineRule="auto"/>
        <w:jc w:val="both"/>
        <w:rPr>
          <w:rFonts w:ascii="Times New Roman" w:eastAsia="Calibri" w:hAnsi="Times New Roman" w:cs="Times New Roman"/>
          <w:sz w:val="28"/>
          <w:szCs w:val="28"/>
          <w:lang w:eastAsia="en-US"/>
        </w:rPr>
      </w:pPr>
    </w:p>
    <w:p w14:paraId="577C372D" w14:textId="535D9835" w:rsidR="00777867" w:rsidRDefault="00777867" w:rsidP="00530768">
      <w:pPr>
        <w:spacing w:after="0" w:line="360" w:lineRule="auto"/>
        <w:jc w:val="both"/>
        <w:rPr>
          <w:rFonts w:ascii="Times New Roman" w:eastAsia="Calibri" w:hAnsi="Times New Roman" w:cs="Times New Roman"/>
          <w:sz w:val="28"/>
          <w:szCs w:val="28"/>
          <w:lang w:eastAsia="en-US"/>
        </w:rPr>
      </w:pPr>
    </w:p>
    <w:p w14:paraId="48A50172" w14:textId="7D35443B" w:rsidR="00777867" w:rsidRDefault="00777867" w:rsidP="00530768">
      <w:pPr>
        <w:spacing w:after="0" w:line="360" w:lineRule="auto"/>
        <w:jc w:val="both"/>
        <w:rPr>
          <w:rFonts w:ascii="Times New Roman" w:eastAsia="Calibri" w:hAnsi="Times New Roman" w:cs="Times New Roman"/>
          <w:sz w:val="28"/>
          <w:szCs w:val="28"/>
          <w:lang w:eastAsia="en-US"/>
        </w:rPr>
      </w:pPr>
    </w:p>
    <w:p w14:paraId="7F87991F" w14:textId="100A26B0" w:rsidR="00777867" w:rsidRDefault="00777867" w:rsidP="00530768">
      <w:pPr>
        <w:spacing w:after="0" w:line="360" w:lineRule="auto"/>
        <w:jc w:val="both"/>
        <w:rPr>
          <w:rFonts w:ascii="Times New Roman" w:eastAsia="Calibri" w:hAnsi="Times New Roman" w:cs="Times New Roman"/>
          <w:sz w:val="28"/>
          <w:szCs w:val="28"/>
          <w:lang w:eastAsia="en-US"/>
        </w:rPr>
      </w:pPr>
    </w:p>
    <w:p w14:paraId="707ADB1E" w14:textId="10FA33E7" w:rsidR="00777867" w:rsidRDefault="00777867" w:rsidP="00530768">
      <w:pPr>
        <w:spacing w:after="0" w:line="360" w:lineRule="auto"/>
        <w:jc w:val="both"/>
        <w:rPr>
          <w:rFonts w:ascii="Times New Roman" w:eastAsia="Calibri" w:hAnsi="Times New Roman" w:cs="Times New Roman"/>
          <w:sz w:val="28"/>
          <w:szCs w:val="28"/>
          <w:lang w:eastAsia="en-US"/>
        </w:rPr>
      </w:pPr>
    </w:p>
    <w:p w14:paraId="69A5F218" w14:textId="1E456002" w:rsidR="00165351" w:rsidRDefault="00165351" w:rsidP="00530768">
      <w:pPr>
        <w:spacing w:after="0" w:line="360" w:lineRule="auto"/>
        <w:jc w:val="both"/>
        <w:rPr>
          <w:rFonts w:ascii="Times New Roman" w:eastAsia="Calibri" w:hAnsi="Times New Roman" w:cs="Times New Roman"/>
          <w:sz w:val="28"/>
          <w:szCs w:val="28"/>
          <w:lang w:eastAsia="en-US"/>
        </w:rPr>
      </w:pPr>
    </w:p>
    <w:p w14:paraId="6680E5AC" w14:textId="77777777" w:rsidR="00165351" w:rsidRDefault="00165351" w:rsidP="00530768">
      <w:pPr>
        <w:spacing w:after="0" w:line="360" w:lineRule="auto"/>
        <w:jc w:val="both"/>
        <w:rPr>
          <w:rFonts w:ascii="Times New Roman" w:eastAsia="Calibri" w:hAnsi="Times New Roman" w:cs="Times New Roman"/>
          <w:sz w:val="28"/>
          <w:szCs w:val="28"/>
          <w:lang w:eastAsia="en-US"/>
        </w:rPr>
      </w:pPr>
    </w:p>
    <w:p w14:paraId="6FB60C6F" w14:textId="77777777" w:rsidR="00777867" w:rsidRPr="00530768" w:rsidRDefault="00777867" w:rsidP="00530768">
      <w:pPr>
        <w:spacing w:after="0" w:line="360" w:lineRule="auto"/>
        <w:jc w:val="both"/>
        <w:rPr>
          <w:rFonts w:ascii="Times New Roman" w:eastAsia="Calibri" w:hAnsi="Times New Roman" w:cs="Times New Roman"/>
          <w:sz w:val="28"/>
          <w:szCs w:val="28"/>
          <w:lang w:eastAsia="en-US"/>
        </w:rPr>
      </w:pPr>
    </w:p>
    <w:p w14:paraId="1503A647" w14:textId="675E252C" w:rsidR="00777867" w:rsidRDefault="00777867" w:rsidP="00777867">
      <w:pPr>
        <w:pStyle w:val="Heading1"/>
        <w:spacing w:before="0" w:after="240"/>
        <w:jc w:val="center"/>
        <w:rPr>
          <w:rFonts w:ascii="Times New Roman" w:hAnsi="Times New Roman" w:cs="Times New Roman"/>
          <w:color w:val="auto"/>
          <w:sz w:val="32"/>
          <w:szCs w:val="32"/>
        </w:rPr>
      </w:pPr>
      <w:bookmarkStart w:id="33" w:name="_Toc85459234"/>
      <w:r>
        <w:rPr>
          <w:rFonts w:ascii="Times New Roman" w:hAnsi="Times New Roman" w:cs="Times New Roman"/>
          <w:color w:val="auto"/>
          <w:sz w:val="32"/>
          <w:szCs w:val="32"/>
        </w:rPr>
        <w:lastRenderedPageBreak/>
        <w:t>ΚΕΦΑΛΑΙΟ</w:t>
      </w:r>
      <w:r w:rsidRPr="00530768">
        <w:rPr>
          <w:rFonts w:ascii="Times New Roman" w:hAnsi="Times New Roman" w:cs="Times New Roman"/>
          <w:color w:val="auto"/>
          <w:sz w:val="32"/>
          <w:szCs w:val="32"/>
        </w:rPr>
        <w:t xml:space="preserve"> </w:t>
      </w:r>
      <w:r>
        <w:rPr>
          <w:rFonts w:ascii="Times New Roman" w:hAnsi="Times New Roman" w:cs="Times New Roman"/>
          <w:color w:val="auto"/>
          <w:sz w:val="32"/>
          <w:szCs w:val="32"/>
        </w:rPr>
        <w:t>4</w:t>
      </w:r>
      <w:bookmarkEnd w:id="33"/>
    </w:p>
    <w:p w14:paraId="480EA651" w14:textId="2AB63F04" w:rsidR="00777867" w:rsidRPr="00530768" w:rsidRDefault="00374B3F" w:rsidP="00777867">
      <w:pPr>
        <w:pStyle w:val="Heading1"/>
        <w:spacing w:before="0" w:after="240"/>
        <w:jc w:val="center"/>
        <w:rPr>
          <w:rFonts w:ascii="Times New Roman" w:hAnsi="Times New Roman" w:cs="Times New Roman"/>
          <w:color w:val="auto"/>
          <w:sz w:val="32"/>
          <w:szCs w:val="32"/>
        </w:rPr>
      </w:pPr>
      <w:bookmarkStart w:id="34" w:name="_Toc85459235"/>
      <w:r>
        <w:rPr>
          <w:rFonts w:ascii="Times New Roman" w:hAnsi="Times New Roman" w:cs="Times New Roman"/>
          <w:color w:val="auto"/>
          <w:sz w:val="32"/>
          <w:szCs w:val="32"/>
        </w:rPr>
        <w:t>ΜΕΘΟΔΟΛΟΓΙΚΗ ΠΡΟΣΕΓΓΙΣΗ ΤΗΣ ΣΥΜΒΟΛΗΣ ΤΟΥ ΠΕΠ ΠΔΕ ΣΤΗΝ ΑΝΑΠΤΥΞΗ ΤΗΣ ΠΕΡΙΦΕΡΕΙΑΣ ΔΥΤΙΚΗΣ ΕΛΛΑΔΟΣ</w:t>
      </w:r>
      <w:bookmarkEnd w:id="34"/>
    </w:p>
    <w:p w14:paraId="750F57ED" w14:textId="12602932" w:rsidR="00777867" w:rsidRPr="00530768" w:rsidRDefault="00777867" w:rsidP="005F6F19">
      <w:pPr>
        <w:pStyle w:val="Heading2"/>
        <w:numPr>
          <w:ilvl w:val="0"/>
          <w:numId w:val="9"/>
        </w:numPr>
        <w:spacing w:before="440" w:after="200"/>
        <w:rPr>
          <w:rFonts w:ascii="Times New Roman" w:hAnsi="Times New Roman" w:cs="Times New Roman"/>
          <w:color w:val="auto"/>
          <w:sz w:val="28"/>
          <w:szCs w:val="28"/>
        </w:rPr>
      </w:pPr>
      <w:r>
        <w:rPr>
          <w:rFonts w:ascii="Times New Roman" w:hAnsi="Times New Roman" w:cs="Times New Roman"/>
          <w:color w:val="auto"/>
          <w:sz w:val="28"/>
          <w:szCs w:val="28"/>
        </w:rPr>
        <w:t xml:space="preserve"> </w:t>
      </w:r>
      <w:bookmarkStart w:id="35" w:name="_Toc85459236"/>
      <w:r w:rsidR="00374B3F">
        <w:rPr>
          <w:rFonts w:ascii="Times New Roman" w:hAnsi="Times New Roman" w:cs="Times New Roman"/>
          <w:color w:val="auto"/>
          <w:sz w:val="28"/>
          <w:szCs w:val="28"/>
          <w:lang w:val="en-US"/>
        </w:rPr>
        <w:t>H</w:t>
      </w:r>
      <w:r>
        <w:rPr>
          <w:rFonts w:ascii="Times New Roman" w:hAnsi="Times New Roman" w:cs="Times New Roman"/>
          <w:color w:val="auto"/>
          <w:sz w:val="28"/>
          <w:szCs w:val="28"/>
        </w:rPr>
        <w:t xml:space="preserve"> </w:t>
      </w:r>
      <w:r w:rsidR="00374B3F" w:rsidRPr="00374B3F">
        <w:rPr>
          <w:rFonts w:ascii="Times New Roman" w:hAnsi="Times New Roman" w:cs="Times New Roman"/>
          <w:color w:val="auto"/>
          <w:sz w:val="28"/>
          <w:szCs w:val="28"/>
        </w:rPr>
        <w:t>συμβολή των έργων Υποδομών στην Ανάπτυξη της Περιφέρειας Δυτικής Ελλάδος</w:t>
      </w:r>
      <w:bookmarkEnd w:id="35"/>
    </w:p>
    <w:p w14:paraId="78C50E09" w14:textId="77777777" w:rsidR="00374B3F" w:rsidRPr="00374B3F" w:rsidRDefault="00374B3F" w:rsidP="00374B3F">
      <w:pPr>
        <w:spacing w:after="240" w:line="360" w:lineRule="auto"/>
        <w:jc w:val="both"/>
        <w:rPr>
          <w:rFonts w:ascii="Times New Roman" w:eastAsia="Calibri" w:hAnsi="Times New Roman" w:cs="Times New Roman"/>
          <w:sz w:val="24"/>
          <w:szCs w:val="24"/>
          <w:lang w:eastAsia="en-US"/>
        </w:rPr>
      </w:pPr>
      <w:r w:rsidRPr="00374B3F">
        <w:rPr>
          <w:rFonts w:ascii="Times New Roman" w:eastAsia="Calibri" w:hAnsi="Times New Roman" w:cs="Times New Roman"/>
          <w:sz w:val="24"/>
          <w:szCs w:val="24"/>
          <w:lang w:eastAsia="en-US"/>
        </w:rPr>
        <w:t xml:space="preserve">Η συμβολή των έργων υποδομών στην ανάπτυξη της Περιφέρειας Δυτικής Ελλάδος είναι πολύ σημαντική και κρίσιμη, ώστε η Περιφέρεια να εκσυγχρονιστεί σε πολλούς τομείς και να ευθυγραμμιστεί και τις σημερινές ανάγκες. Αντλώντας στοιχεία από την Ανώτατη Στατιστική Αρχή της χώρας, θα παρατηρήσουμε ότι η συγκεκριμένη Περιφέρεια έχει ενεργή συμμετοχή στην ΑΠΑ (Ακαθάριστη Προστιθέμενη Αξία) της χώρας, ίση με 4,5%. </w:t>
      </w:r>
    </w:p>
    <w:p w14:paraId="77B381C9" w14:textId="1219B37E" w:rsidR="00374B3F" w:rsidRPr="00091082" w:rsidRDefault="00374B3F" w:rsidP="00374B3F">
      <w:pPr>
        <w:pStyle w:val="Caption"/>
        <w:keepNext/>
        <w:spacing w:before="360"/>
        <w:ind w:right="85"/>
        <w:jc w:val="center"/>
        <w:rPr>
          <w:rFonts w:ascii="Times New Roman" w:hAnsi="Times New Roman" w:cs="Times New Roman"/>
          <w:b/>
          <w:bCs/>
          <w:i w:val="0"/>
          <w:iCs w:val="0"/>
          <w:color w:val="auto"/>
          <w:sz w:val="24"/>
          <w:szCs w:val="24"/>
        </w:rPr>
      </w:pPr>
      <w:bookmarkStart w:id="36" w:name="_Toc85332885"/>
      <w:r w:rsidRPr="00091082">
        <w:rPr>
          <w:rFonts w:ascii="Times New Roman" w:hAnsi="Times New Roman" w:cs="Times New Roman"/>
          <w:b/>
          <w:bCs/>
          <w:i w:val="0"/>
          <w:iCs w:val="0"/>
          <w:color w:val="auto"/>
          <w:sz w:val="24"/>
          <w:szCs w:val="24"/>
        </w:rPr>
        <w:t xml:space="preserve">Πίνακας </w:t>
      </w:r>
      <w:r>
        <w:rPr>
          <w:rFonts w:ascii="Times New Roman" w:hAnsi="Times New Roman" w:cs="Times New Roman"/>
          <w:b/>
          <w:bCs/>
          <w:i w:val="0"/>
          <w:iCs w:val="0"/>
          <w:color w:val="auto"/>
          <w:sz w:val="24"/>
          <w:szCs w:val="24"/>
        </w:rPr>
        <w:t>4</w:t>
      </w:r>
      <w:r w:rsidRPr="00091082">
        <w:rPr>
          <w:rFonts w:ascii="Times New Roman" w:hAnsi="Times New Roman" w:cs="Times New Roman"/>
          <w:b/>
          <w:bCs/>
          <w:i w:val="0"/>
          <w:iCs w:val="0"/>
          <w:color w:val="auto"/>
          <w:sz w:val="24"/>
          <w:szCs w:val="24"/>
        </w:rPr>
        <w:t>.</w:t>
      </w:r>
      <w:r w:rsidRPr="00091082">
        <w:rPr>
          <w:rFonts w:ascii="Times New Roman" w:hAnsi="Times New Roman" w:cs="Times New Roman"/>
          <w:b/>
          <w:bCs/>
          <w:i w:val="0"/>
          <w:iCs w:val="0"/>
          <w:color w:val="auto"/>
          <w:sz w:val="24"/>
          <w:szCs w:val="24"/>
        </w:rPr>
        <w:fldChar w:fldCharType="begin"/>
      </w:r>
      <w:r w:rsidRPr="00091082">
        <w:rPr>
          <w:rFonts w:ascii="Times New Roman" w:hAnsi="Times New Roman" w:cs="Times New Roman"/>
          <w:b/>
          <w:bCs/>
          <w:i w:val="0"/>
          <w:iCs w:val="0"/>
          <w:color w:val="auto"/>
          <w:sz w:val="24"/>
          <w:szCs w:val="24"/>
        </w:rPr>
        <w:instrText xml:space="preserve"> </w:instrText>
      </w:r>
      <w:r w:rsidRPr="00091082">
        <w:rPr>
          <w:rFonts w:ascii="Times New Roman" w:hAnsi="Times New Roman" w:cs="Times New Roman"/>
          <w:b/>
          <w:bCs/>
          <w:i w:val="0"/>
          <w:iCs w:val="0"/>
          <w:color w:val="auto"/>
          <w:sz w:val="24"/>
          <w:szCs w:val="24"/>
          <w:lang w:val="en-US"/>
        </w:rPr>
        <w:instrText>SEQ</w:instrText>
      </w:r>
      <w:r w:rsidRPr="00091082">
        <w:rPr>
          <w:rFonts w:ascii="Times New Roman" w:hAnsi="Times New Roman" w:cs="Times New Roman"/>
          <w:b/>
          <w:bCs/>
          <w:i w:val="0"/>
          <w:iCs w:val="0"/>
          <w:color w:val="auto"/>
          <w:sz w:val="24"/>
          <w:szCs w:val="24"/>
        </w:rPr>
        <w:instrText xml:space="preserve"> Πίνακας \* </w:instrText>
      </w:r>
      <w:r w:rsidRPr="00091082">
        <w:rPr>
          <w:rFonts w:ascii="Times New Roman" w:hAnsi="Times New Roman" w:cs="Times New Roman"/>
          <w:b/>
          <w:bCs/>
          <w:i w:val="0"/>
          <w:iCs w:val="0"/>
          <w:color w:val="auto"/>
          <w:sz w:val="24"/>
          <w:szCs w:val="24"/>
          <w:lang w:val="en-US"/>
        </w:rPr>
        <w:instrText>ARABIC</w:instrText>
      </w:r>
      <w:r w:rsidRPr="00091082">
        <w:rPr>
          <w:rFonts w:ascii="Times New Roman" w:hAnsi="Times New Roman" w:cs="Times New Roman"/>
          <w:b/>
          <w:bCs/>
          <w:i w:val="0"/>
          <w:iCs w:val="0"/>
          <w:color w:val="auto"/>
          <w:sz w:val="24"/>
          <w:szCs w:val="24"/>
        </w:rPr>
        <w:instrText xml:space="preserve"> \</w:instrText>
      </w:r>
      <w:r w:rsidRPr="00091082">
        <w:rPr>
          <w:rFonts w:ascii="Times New Roman" w:hAnsi="Times New Roman" w:cs="Times New Roman"/>
          <w:b/>
          <w:bCs/>
          <w:i w:val="0"/>
          <w:iCs w:val="0"/>
          <w:color w:val="auto"/>
          <w:sz w:val="24"/>
          <w:szCs w:val="24"/>
          <w:lang w:val="en-US"/>
        </w:rPr>
        <w:instrText>s</w:instrText>
      </w:r>
      <w:r w:rsidRPr="00091082">
        <w:rPr>
          <w:rFonts w:ascii="Times New Roman" w:hAnsi="Times New Roman" w:cs="Times New Roman"/>
          <w:b/>
          <w:bCs/>
          <w:i w:val="0"/>
          <w:iCs w:val="0"/>
          <w:color w:val="auto"/>
          <w:sz w:val="24"/>
          <w:szCs w:val="24"/>
        </w:rPr>
        <w:instrText xml:space="preserve"> 1 </w:instrText>
      </w:r>
      <w:r w:rsidRPr="00091082">
        <w:rPr>
          <w:rFonts w:ascii="Times New Roman" w:hAnsi="Times New Roman" w:cs="Times New Roman"/>
          <w:b/>
          <w:bCs/>
          <w:i w:val="0"/>
          <w:iCs w:val="0"/>
          <w:color w:val="auto"/>
          <w:sz w:val="24"/>
          <w:szCs w:val="24"/>
        </w:rPr>
        <w:fldChar w:fldCharType="separate"/>
      </w:r>
      <w:r w:rsidRPr="00091082">
        <w:rPr>
          <w:rFonts w:ascii="Times New Roman" w:hAnsi="Times New Roman" w:cs="Times New Roman"/>
          <w:b/>
          <w:bCs/>
          <w:i w:val="0"/>
          <w:iCs w:val="0"/>
          <w:noProof/>
          <w:color w:val="auto"/>
          <w:sz w:val="24"/>
          <w:szCs w:val="24"/>
        </w:rPr>
        <w:t>1</w:t>
      </w:r>
      <w:r w:rsidRPr="00091082">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br/>
      </w:r>
      <w:r w:rsidRPr="00374B3F">
        <w:rPr>
          <w:rFonts w:ascii="Times New Roman" w:hAnsi="Times New Roman" w:cs="Times New Roman"/>
          <w:b/>
          <w:bCs/>
          <w:i w:val="0"/>
          <w:iCs w:val="0"/>
          <w:color w:val="auto"/>
          <w:sz w:val="24"/>
          <w:szCs w:val="24"/>
        </w:rPr>
        <w:t>Ακαθάριστη Προστιθέμενη αξία ανά κλάδο (Πηγή: ΕΛΣΤΑΤ)</w:t>
      </w:r>
      <w:bookmarkEnd w:id="36"/>
    </w:p>
    <w:tbl>
      <w:tblPr>
        <w:tblStyle w:val="TableGrid"/>
        <w:tblW w:w="8641" w:type="dxa"/>
        <w:tblLook w:val="04A0" w:firstRow="1" w:lastRow="0" w:firstColumn="1" w:lastColumn="0" w:noHBand="0" w:noVBand="1"/>
      </w:tblPr>
      <w:tblGrid>
        <w:gridCol w:w="4970"/>
        <w:gridCol w:w="1096"/>
        <w:gridCol w:w="1394"/>
        <w:gridCol w:w="1256"/>
      </w:tblGrid>
      <w:tr w:rsidR="00374B3F" w:rsidRPr="008F5663" w14:paraId="76FB9CAE" w14:textId="77777777" w:rsidTr="0078543B">
        <w:trPr>
          <w:trHeight w:val="286"/>
        </w:trPr>
        <w:tc>
          <w:tcPr>
            <w:tcW w:w="4970" w:type="dxa"/>
            <w:shd w:val="clear" w:color="auto" w:fill="FFF2CC" w:themeFill="accent4" w:themeFillTint="33"/>
            <w:noWrap/>
            <w:hideMark/>
          </w:tcPr>
          <w:p w14:paraId="66D9F5D0" w14:textId="77777777" w:rsidR="00374B3F" w:rsidRPr="008F5663" w:rsidRDefault="00374B3F" w:rsidP="0078543B">
            <w:pPr>
              <w:rPr>
                <w:rFonts w:ascii="Times New Roman" w:eastAsia="Times New Roman" w:hAnsi="Times New Roman" w:cs="Times New Roman"/>
                <w:b/>
                <w:bCs/>
              </w:rPr>
            </w:pPr>
            <w:r w:rsidRPr="008F5663">
              <w:rPr>
                <w:rFonts w:ascii="Times New Roman" w:eastAsia="Times New Roman" w:hAnsi="Times New Roman" w:cs="Times New Roman"/>
                <w:b/>
                <w:bCs/>
              </w:rPr>
              <w:t>Ακαθάριστη προστιθέμενη αξία κατά κλάδο - NACE REV.2 σε εκατομμύρια ευρώ (τρέχουσες τιμές, έτος 2017)</w:t>
            </w:r>
          </w:p>
        </w:tc>
        <w:tc>
          <w:tcPr>
            <w:tcW w:w="1083" w:type="dxa"/>
            <w:shd w:val="clear" w:color="auto" w:fill="FFF2CC" w:themeFill="accent4" w:themeFillTint="33"/>
            <w:noWrap/>
            <w:hideMark/>
          </w:tcPr>
          <w:p w14:paraId="52B82160" w14:textId="77777777" w:rsidR="00374B3F" w:rsidRPr="008F5663" w:rsidRDefault="00374B3F" w:rsidP="0078543B">
            <w:pPr>
              <w:rPr>
                <w:rFonts w:ascii="Times New Roman" w:eastAsia="Times New Roman" w:hAnsi="Times New Roman" w:cs="Times New Roman"/>
              </w:rPr>
            </w:pPr>
          </w:p>
        </w:tc>
        <w:tc>
          <w:tcPr>
            <w:tcW w:w="1361" w:type="dxa"/>
            <w:shd w:val="clear" w:color="auto" w:fill="FFF2CC" w:themeFill="accent4" w:themeFillTint="33"/>
            <w:noWrap/>
            <w:hideMark/>
          </w:tcPr>
          <w:p w14:paraId="7CE54087" w14:textId="77777777" w:rsidR="00374B3F" w:rsidRPr="008F5663" w:rsidRDefault="00374B3F" w:rsidP="0078543B">
            <w:pPr>
              <w:rPr>
                <w:rFonts w:ascii="Times New Roman" w:eastAsia="Times New Roman" w:hAnsi="Times New Roman" w:cs="Times New Roman"/>
              </w:rPr>
            </w:pPr>
          </w:p>
        </w:tc>
        <w:tc>
          <w:tcPr>
            <w:tcW w:w="1227" w:type="dxa"/>
            <w:shd w:val="clear" w:color="auto" w:fill="FFF2CC" w:themeFill="accent4" w:themeFillTint="33"/>
            <w:noWrap/>
            <w:hideMark/>
          </w:tcPr>
          <w:p w14:paraId="01E98763" w14:textId="77777777" w:rsidR="00374B3F" w:rsidRPr="008F5663" w:rsidRDefault="00374B3F" w:rsidP="0078543B">
            <w:pPr>
              <w:rPr>
                <w:rFonts w:ascii="Times New Roman" w:eastAsia="Times New Roman" w:hAnsi="Times New Roman" w:cs="Times New Roman"/>
              </w:rPr>
            </w:pPr>
          </w:p>
        </w:tc>
      </w:tr>
      <w:tr w:rsidR="00374B3F" w:rsidRPr="008F5663" w14:paraId="3A2305EC" w14:textId="77777777" w:rsidTr="0078543B">
        <w:trPr>
          <w:trHeight w:val="1149"/>
        </w:trPr>
        <w:tc>
          <w:tcPr>
            <w:tcW w:w="4970" w:type="dxa"/>
            <w:shd w:val="clear" w:color="auto" w:fill="FFF2CC" w:themeFill="accent4" w:themeFillTint="33"/>
            <w:noWrap/>
            <w:hideMark/>
          </w:tcPr>
          <w:p w14:paraId="2DB6B680" w14:textId="77777777" w:rsidR="00374B3F" w:rsidRPr="008F5663" w:rsidRDefault="00374B3F" w:rsidP="0078543B">
            <w:pPr>
              <w:jc w:val="center"/>
              <w:rPr>
                <w:rFonts w:ascii="Times New Roman" w:eastAsia="Times New Roman" w:hAnsi="Times New Roman" w:cs="Times New Roman"/>
                <w:b/>
                <w:bCs/>
              </w:rPr>
            </w:pPr>
          </w:p>
          <w:p w14:paraId="55841DA5" w14:textId="77777777" w:rsidR="00374B3F" w:rsidRPr="008F5663" w:rsidRDefault="00374B3F" w:rsidP="0078543B">
            <w:pPr>
              <w:jc w:val="center"/>
              <w:rPr>
                <w:rFonts w:ascii="Times New Roman" w:eastAsia="Times New Roman" w:hAnsi="Times New Roman" w:cs="Times New Roman"/>
                <w:b/>
                <w:bCs/>
              </w:rPr>
            </w:pPr>
            <w:r w:rsidRPr="008F5663">
              <w:rPr>
                <w:rFonts w:ascii="Times New Roman" w:eastAsia="Times New Roman" w:hAnsi="Times New Roman" w:cs="Times New Roman"/>
                <w:b/>
                <w:bCs/>
              </w:rPr>
              <w:t>Κλάδος Οικονομίας</w:t>
            </w:r>
          </w:p>
        </w:tc>
        <w:tc>
          <w:tcPr>
            <w:tcW w:w="1083" w:type="dxa"/>
            <w:shd w:val="clear" w:color="auto" w:fill="FFF2CC" w:themeFill="accent4" w:themeFillTint="33"/>
            <w:hideMark/>
          </w:tcPr>
          <w:p w14:paraId="48723847" w14:textId="77777777" w:rsidR="00374B3F" w:rsidRPr="008F5663" w:rsidRDefault="00374B3F" w:rsidP="0078543B">
            <w:pPr>
              <w:jc w:val="center"/>
              <w:rPr>
                <w:rFonts w:ascii="Times New Roman" w:eastAsia="Times New Roman" w:hAnsi="Times New Roman" w:cs="Times New Roman"/>
                <w:b/>
                <w:bCs/>
              </w:rPr>
            </w:pPr>
            <w:r w:rsidRPr="008F5663">
              <w:rPr>
                <w:rFonts w:ascii="Times New Roman" w:eastAsia="Times New Roman" w:hAnsi="Times New Roman" w:cs="Times New Roman"/>
                <w:b/>
                <w:bCs/>
              </w:rPr>
              <w:t>Σύνολο Χώρας</w:t>
            </w:r>
          </w:p>
        </w:tc>
        <w:tc>
          <w:tcPr>
            <w:tcW w:w="1361" w:type="dxa"/>
            <w:shd w:val="clear" w:color="auto" w:fill="FFF2CC" w:themeFill="accent4" w:themeFillTint="33"/>
            <w:hideMark/>
          </w:tcPr>
          <w:p w14:paraId="60E5E6DD" w14:textId="77777777" w:rsidR="00374B3F" w:rsidRPr="008F5663" w:rsidRDefault="00374B3F" w:rsidP="0078543B">
            <w:pPr>
              <w:jc w:val="center"/>
              <w:rPr>
                <w:rFonts w:ascii="Times New Roman" w:eastAsia="Times New Roman" w:hAnsi="Times New Roman" w:cs="Times New Roman"/>
                <w:b/>
                <w:bCs/>
              </w:rPr>
            </w:pPr>
            <w:r w:rsidRPr="008F5663">
              <w:rPr>
                <w:rFonts w:ascii="Times New Roman" w:eastAsia="Times New Roman" w:hAnsi="Times New Roman" w:cs="Times New Roman"/>
                <w:b/>
                <w:bCs/>
              </w:rPr>
              <w:t>Σύνολο Περιφέρειας Δυτικής Ελλάδος</w:t>
            </w:r>
          </w:p>
        </w:tc>
        <w:tc>
          <w:tcPr>
            <w:tcW w:w="1227" w:type="dxa"/>
            <w:shd w:val="clear" w:color="auto" w:fill="FFF2CC" w:themeFill="accent4" w:themeFillTint="33"/>
            <w:hideMark/>
          </w:tcPr>
          <w:p w14:paraId="6ED69BC7" w14:textId="77777777" w:rsidR="00374B3F" w:rsidRPr="008F5663" w:rsidRDefault="00374B3F" w:rsidP="0078543B">
            <w:pPr>
              <w:jc w:val="center"/>
              <w:rPr>
                <w:rFonts w:ascii="Times New Roman" w:eastAsia="Times New Roman" w:hAnsi="Times New Roman" w:cs="Times New Roman"/>
                <w:b/>
                <w:bCs/>
              </w:rPr>
            </w:pPr>
            <w:r w:rsidRPr="008F5663">
              <w:rPr>
                <w:rFonts w:ascii="Times New Roman" w:eastAsia="Times New Roman" w:hAnsi="Times New Roman" w:cs="Times New Roman"/>
                <w:b/>
                <w:bCs/>
              </w:rPr>
              <w:t>% Συμμετοχή</w:t>
            </w:r>
          </w:p>
        </w:tc>
      </w:tr>
      <w:tr w:rsidR="00374B3F" w:rsidRPr="008F5663" w14:paraId="4FFAB929" w14:textId="77777777" w:rsidTr="0078543B">
        <w:trPr>
          <w:trHeight w:val="286"/>
        </w:trPr>
        <w:tc>
          <w:tcPr>
            <w:tcW w:w="4970" w:type="dxa"/>
            <w:hideMark/>
          </w:tcPr>
          <w:p w14:paraId="6CA70679" w14:textId="77777777" w:rsidR="00374B3F" w:rsidRPr="0015795F" w:rsidRDefault="00374B3F" w:rsidP="0078543B">
            <w:pPr>
              <w:rPr>
                <w:rFonts w:ascii="Times New Roman" w:eastAsia="Times New Roman" w:hAnsi="Times New Roman" w:cs="Times New Roman"/>
                <w:b/>
                <w:bCs/>
              </w:rPr>
            </w:pPr>
            <w:r w:rsidRPr="0015795F">
              <w:rPr>
                <w:rFonts w:ascii="Times New Roman" w:eastAsia="Times New Roman" w:hAnsi="Times New Roman" w:cs="Times New Roman"/>
                <w:b/>
                <w:bCs/>
              </w:rPr>
              <w:t>Γεωργία, δασοκομία και αλιεία</w:t>
            </w:r>
          </w:p>
        </w:tc>
        <w:tc>
          <w:tcPr>
            <w:tcW w:w="1083" w:type="dxa"/>
            <w:noWrap/>
            <w:hideMark/>
          </w:tcPr>
          <w:p w14:paraId="5EB044B2" w14:textId="77777777" w:rsidR="00374B3F" w:rsidRPr="0015795F" w:rsidRDefault="00374B3F" w:rsidP="0078543B">
            <w:pPr>
              <w:jc w:val="center"/>
              <w:rPr>
                <w:rFonts w:ascii="Times New Roman" w:eastAsia="Times New Roman" w:hAnsi="Times New Roman" w:cs="Times New Roman"/>
                <w:b/>
                <w:bCs/>
              </w:rPr>
            </w:pPr>
            <w:r w:rsidRPr="0015795F">
              <w:rPr>
                <w:rFonts w:ascii="Times New Roman" w:eastAsia="Times New Roman" w:hAnsi="Times New Roman" w:cs="Times New Roman"/>
                <w:b/>
                <w:bCs/>
              </w:rPr>
              <w:t>6.673,3</w:t>
            </w:r>
          </w:p>
        </w:tc>
        <w:tc>
          <w:tcPr>
            <w:tcW w:w="1361" w:type="dxa"/>
            <w:noWrap/>
            <w:hideMark/>
          </w:tcPr>
          <w:p w14:paraId="2B483A81" w14:textId="77777777" w:rsidR="00374B3F" w:rsidRPr="0015795F" w:rsidRDefault="00374B3F" w:rsidP="0078543B">
            <w:pPr>
              <w:jc w:val="center"/>
              <w:rPr>
                <w:rFonts w:ascii="Times New Roman" w:eastAsia="Times New Roman" w:hAnsi="Times New Roman" w:cs="Times New Roman"/>
                <w:b/>
                <w:bCs/>
              </w:rPr>
            </w:pPr>
            <w:r w:rsidRPr="0015795F">
              <w:rPr>
                <w:rFonts w:ascii="Times New Roman" w:eastAsia="Times New Roman" w:hAnsi="Times New Roman" w:cs="Times New Roman"/>
                <w:b/>
                <w:bCs/>
              </w:rPr>
              <w:t>792,7</w:t>
            </w:r>
          </w:p>
        </w:tc>
        <w:tc>
          <w:tcPr>
            <w:tcW w:w="1227" w:type="dxa"/>
            <w:noWrap/>
            <w:hideMark/>
          </w:tcPr>
          <w:p w14:paraId="0CF9388A" w14:textId="77777777" w:rsidR="00374B3F" w:rsidRPr="0015795F" w:rsidRDefault="00374B3F" w:rsidP="0078543B">
            <w:pPr>
              <w:jc w:val="center"/>
              <w:rPr>
                <w:rFonts w:ascii="Times New Roman" w:eastAsia="Times New Roman" w:hAnsi="Times New Roman" w:cs="Times New Roman"/>
                <w:b/>
                <w:bCs/>
              </w:rPr>
            </w:pPr>
            <w:r w:rsidRPr="0015795F">
              <w:rPr>
                <w:rFonts w:ascii="Times New Roman" w:eastAsia="Times New Roman" w:hAnsi="Times New Roman" w:cs="Times New Roman"/>
                <w:b/>
                <w:bCs/>
              </w:rPr>
              <w:t>11,9%</w:t>
            </w:r>
          </w:p>
        </w:tc>
      </w:tr>
      <w:tr w:rsidR="00374B3F" w:rsidRPr="008F5663" w14:paraId="1A6AC911" w14:textId="77777777" w:rsidTr="0078543B">
        <w:trPr>
          <w:trHeight w:val="760"/>
        </w:trPr>
        <w:tc>
          <w:tcPr>
            <w:tcW w:w="4970" w:type="dxa"/>
            <w:hideMark/>
          </w:tcPr>
          <w:p w14:paraId="609E281E" w14:textId="77777777" w:rsidR="00374B3F" w:rsidRPr="008F5663" w:rsidRDefault="00374B3F" w:rsidP="0078543B">
            <w:pPr>
              <w:rPr>
                <w:rFonts w:ascii="Times New Roman" w:eastAsia="Times New Roman" w:hAnsi="Times New Roman" w:cs="Times New Roman"/>
              </w:rPr>
            </w:pPr>
            <w:r w:rsidRPr="008F5663">
              <w:rPr>
                <w:rFonts w:ascii="Times New Roman" w:eastAsia="Times New Roman" w:hAnsi="Times New Roman" w:cs="Times New Roman"/>
              </w:rPr>
              <w:t>Ορυχεία, λατομεία, βιομηχανία, παροχή ηλεκτρικού ρεύματος, φυσικού αερίου, ατμού, κλιματισμού και νερού, επεξεργασία λυμάτων, διαχείριση αποβλήτων και δραστηριότητες εξυγίανσης</w:t>
            </w:r>
          </w:p>
        </w:tc>
        <w:tc>
          <w:tcPr>
            <w:tcW w:w="1083" w:type="dxa"/>
            <w:noWrap/>
            <w:hideMark/>
          </w:tcPr>
          <w:p w14:paraId="2E75F904"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6.379,7</w:t>
            </w:r>
          </w:p>
        </w:tc>
        <w:tc>
          <w:tcPr>
            <w:tcW w:w="1361" w:type="dxa"/>
            <w:noWrap/>
            <w:hideMark/>
          </w:tcPr>
          <w:p w14:paraId="7EDEDA6D"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212,8</w:t>
            </w:r>
          </w:p>
        </w:tc>
        <w:tc>
          <w:tcPr>
            <w:tcW w:w="1227" w:type="dxa"/>
            <w:noWrap/>
            <w:hideMark/>
          </w:tcPr>
          <w:p w14:paraId="466E8ED8"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3,3%</w:t>
            </w:r>
          </w:p>
        </w:tc>
      </w:tr>
      <w:tr w:rsidR="00374B3F" w:rsidRPr="008F5663" w14:paraId="3E7AACB1" w14:textId="77777777" w:rsidTr="0078543B">
        <w:trPr>
          <w:trHeight w:val="286"/>
        </w:trPr>
        <w:tc>
          <w:tcPr>
            <w:tcW w:w="4970" w:type="dxa"/>
            <w:hideMark/>
          </w:tcPr>
          <w:p w14:paraId="0DB0476D" w14:textId="77777777" w:rsidR="00374B3F" w:rsidRPr="008F5663" w:rsidRDefault="00374B3F" w:rsidP="0078543B">
            <w:pPr>
              <w:rPr>
                <w:rFonts w:ascii="Times New Roman" w:eastAsia="Times New Roman" w:hAnsi="Times New Roman" w:cs="Times New Roman"/>
              </w:rPr>
            </w:pPr>
            <w:r w:rsidRPr="008F5663">
              <w:rPr>
                <w:rFonts w:ascii="Times New Roman" w:eastAsia="Times New Roman" w:hAnsi="Times New Roman" w:cs="Times New Roman"/>
              </w:rPr>
              <w:t>Μεταποίηση</w:t>
            </w:r>
          </w:p>
        </w:tc>
        <w:tc>
          <w:tcPr>
            <w:tcW w:w="1083" w:type="dxa"/>
            <w:noWrap/>
            <w:hideMark/>
          </w:tcPr>
          <w:p w14:paraId="3EB0E78E"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17.022,3</w:t>
            </w:r>
          </w:p>
        </w:tc>
        <w:tc>
          <w:tcPr>
            <w:tcW w:w="1361" w:type="dxa"/>
            <w:noWrap/>
            <w:hideMark/>
          </w:tcPr>
          <w:p w14:paraId="23B00CF4"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704,6</w:t>
            </w:r>
          </w:p>
        </w:tc>
        <w:tc>
          <w:tcPr>
            <w:tcW w:w="1227" w:type="dxa"/>
            <w:noWrap/>
            <w:hideMark/>
          </w:tcPr>
          <w:p w14:paraId="33EDA25E"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4,1%</w:t>
            </w:r>
          </w:p>
        </w:tc>
      </w:tr>
      <w:tr w:rsidR="00374B3F" w:rsidRPr="008F5663" w14:paraId="5797081B" w14:textId="77777777" w:rsidTr="0078543B">
        <w:trPr>
          <w:trHeight w:val="286"/>
        </w:trPr>
        <w:tc>
          <w:tcPr>
            <w:tcW w:w="4970" w:type="dxa"/>
            <w:hideMark/>
          </w:tcPr>
          <w:p w14:paraId="033FD327" w14:textId="77777777" w:rsidR="00374B3F" w:rsidRPr="0015795F" w:rsidRDefault="00374B3F" w:rsidP="0078543B">
            <w:pPr>
              <w:rPr>
                <w:rFonts w:ascii="Times New Roman" w:eastAsia="Times New Roman" w:hAnsi="Times New Roman" w:cs="Times New Roman"/>
                <w:b/>
                <w:bCs/>
              </w:rPr>
            </w:pPr>
            <w:r w:rsidRPr="0015795F">
              <w:rPr>
                <w:rFonts w:ascii="Times New Roman" w:eastAsia="Times New Roman" w:hAnsi="Times New Roman" w:cs="Times New Roman"/>
                <w:b/>
                <w:bCs/>
              </w:rPr>
              <w:t>Κατασκευές</w:t>
            </w:r>
          </w:p>
        </w:tc>
        <w:tc>
          <w:tcPr>
            <w:tcW w:w="1083" w:type="dxa"/>
            <w:noWrap/>
            <w:hideMark/>
          </w:tcPr>
          <w:p w14:paraId="42943245" w14:textId="77777777" w:rsidR="00374B3F" w:rsidRPr="0015795F" w:rsidRDefault="00374B3F" w:rsidP="0078543B">
            <w:pPr>
              <w:jc w:val="center"/>
              <w:rPr>
                <w:rFonts w:ascii="Times New Roman" w:eastAsia="Times New Roman" w:hAnsi="Times New Roman" w:cs="Times New Roman"/>
                <w:b/>
                <w:bCs/>
              </w:rPr>
            </w:pPr>
            <w:r w:rsidRPr="0015795F">
              <w:rPr>
                <w:rFonts w:ascii="Times New Roman" w:eastAsia="Times New Roman" w:hAnsi="Times New Roman" w:cs="Times New Roman"/>
                <w:b/>
                <w:bCs/>
              </w:rPr>
              <w:t>3.699,5</w:t>
            </w:r>
          </w:p>
        </w:tc>
        <w:tc>
          <w:tcPr>
            <w:tcW w:w="1361" w:type="dxa"/>
            <w:noWrap/>
            <w:hideMark/>
          </w:tcPr>
          <w:p w14:paraId="4A595643" w14:textId="77777777" w:rsidR="00374B3F" w:rsidRPr="0015795F" w:rsidRDefault="00374B3F" w:rsidP="0078543B">
            <w:pPr>
              <w:jc w:val="center"/>
              <w:rPr>
                <w:rFonts w:ascii="Times New Roman" w:eastAsia="Times New Roman" w:hAnsi="Times New Roman" w:cs="Times New Roman"/>
                <w:b/>
                <w:bCs/>
              </w:rPr>
            </w:pPr>
            <w:r w:rsidRPr="0015795F">
              <w:rPr>
                <w:rFonts w:ascii="Times New Roman" w:eastAsia="Times New Roman" w:hAnsi="Times New Roman" w:cs="Times New Roman"/>
                <w:b/>
                <w:bCs/>
              </w:rPr>
              <w:t>205,3</w:t>
            </w:r>
          </w:p>
        </w:tc>
        <w:tc>
          <w:tcPr>
            <w:tcW w:w="1227" w:type="dxa"/>
            <w:noWrap/>
            <w:hideMark/>
          </w:tcPr>
          <w:p w14:paraId="604F26F9" w14:textId="77777777" w:rsidR="00374B3F" w:rsidRPr="0015795F" w:rsidRDefault="00374B3F" w:rsidP="0078543B">
            <w:pPr>
              <w:jc w:val="center"/>
              <w:rPr>
                <w:rFonts w:ascii="Times New Roman" w:eastAsia="Times New Roman" w:hAnsi="Times New Roman" w:cs="Times New Roman"/>
                <w:b/>
                <w:bCs/>
              </w:rPr>
            </w:pPr>
            <w:r w:rsidRPr="0015795F">
              <w:rPr>
                <w:rFonts w:ascii="Times New Roman" w:eastAsia="Times New Roman" w:hAnsi="Times New Roman" w:cs="Times New Roman"/>
                <w:b/>
                <w:bCs/>
              </w:rPr>
              <w:t>5,5%</w:t>
            </w:r>
          </w:p>
        </w:tc>
      </w:tr>
      <w:tr w:rsidR="00374B3F" w:rsidRPr="008F5663" w14:paraId="0E68C8C7" w14:textId="77777777" w:rsidTr="0078543B">
        <w:trPr>
          <w:trHeight w:val="760"/>
        </w:trPr>
        <w:tc>
          <w:tcPr>
            <w:tcW w:w="4970" w:type="dxa"/>
            <w:hideMark/>
          </w:tcPr>
          <w:p w14:paraId="581ED1FE" w14:textId="77777777" w:rsidR="00374B3F" w:rsidRPr="008F5663" w:rsidRDefault="00374B3F" w:rsidP="0078543B">
            <w:pPr>
              <w:rPr>
                <w:rFonts w:ascii="Times New Roman" w:eastAsia="Times New Roman" w:hAnsi="Times New Roman" w:cs="Times New Roman"/>
              </w:rPr>
            </w:pPr>
            <w:r w:rsidRPr="008F5663">
              <w:rPr>
                <w:rFonts w:ascii="Times New Roman" w:eastAsia="Times New Roman" w:hAnsi="Times New Roman" w:cs="Times New Roman"/>
              </w:rPr>
              <w:t>Χονδρικό και λιανικό εμπόριο, επισκευή μηχανοκίνητων οχημάτων και μοτοσυκλετών, μεταφορές και αποθήκευση, δραστηριότητες υπηρεσιών παροχής καταλύματος και υπηρεσιών εστίασης</w:t>
            </w:r>
          </w:p>
        </w:tc>
        <w:tc>
          <w:tcPr>
            <w:tcW w:w="1083" w:type="dxa"/>
            <w:noWrap/>
            <w:hideMark/>
          </w:tcPr>
          <w:p w14:paraId="316AE37A"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38.246,1</w:t>
            </w:r>
          </w:p>
        </w:tc>
        <w:tc>
          <w:tcPr>
            <w:tcW w:w="1361" w:type="dxa"/>
            <w:noWrap/>
            <w:hideMark/>
          </w:tcPr>
          <w:p w14:paraId="6CA58FDE"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1.508,1</w:t>
            </w:r>
          </w:p>
        </w:tc>
        <w:tc>
          <w:tcPr>
            <w:tcW w:w="1227" w:type="dxa"/>
            <w:noWrap/>
            <w:hideMark/>
          </w:tcPr>
          <w:p w14:paraId="268D1B9B"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3,9%</w:t>
            </w:r>
          </w:p>
        </w:tc>
      </w:tr>
      <w:tr w:rsidR="00374B3F" w:rsidRPr="008F5663" w14:paraId="387E281E" w14:textId="77777777" w:rsidTr="0078543B">
        <w:trPr>
          <w:trHeight w:val="286"/>
        </w:trPr>
        <w:tc>
          <w:tcPr>
            <w:tcW w:w="4970" w:type="dxa"/>
            <w:hideMark/>
          </w:tcPr>
          <w:p w14:paraId="64EB27FF" w14:textId="77777777" w:rsidR="00374B3F" w:rsidRPr="008F5663" w:rsidRDefault="00374B3F" w:rsidP="0078543B">
            <w:pPr>
              <w:rPr>
                <w:rFonts w:ascii="Times New Roman" w:eastAsia="Times New Roman" w:hAnsi="Times New Roman" w:cs="Times New Roman"/>
              </w:rPr>
            </w:pPr>
            <w:r w:rsidRPr="008F5663">
              <w:rPr>
                <w:rFonts w:ascii="Times New Roman" w:eastAsia="Times New Roman" w:hAnsi="Times New Roman" w:cs="Times New Roman"/>
              </w:rPr>
              <w:lastRenderedPageBreak/>
              <w:t>Ενημέρωση και επικοινωνία</w:t>
            </w:r>
          </w:p>
        </w:tc>
        <w:tc>
          <w:tcPr>
            <w:tcW w:w="1083" w:type="dxa"/>
            <w:noWrap/>
            <w:hideMark/>
          </w:tcPr>
          <w:p w14:paraId="2C6A5A33"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5.446,8</w:t>
            </w:r>
          </w:p>
        </w:tc>
        <w:tc>
          <w:tcPr>
            <w:tcW w:w="1361" w:type="dxa"/>
            <w:noWrap/>
            <w:hideMark/>
          </w:tcPr>
          <w:p w14:paraId="071313F9"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173,7</w:t>
            </w:r>
          </w:p>
        </w:tc>
        <w:tc>
          <w:tcPr>
            <w:tcW w:w="1227" w:type="dxa"/>
            <w:noWrap/>
            <w:hideMark/>
          </w:tcPr>
          <w:p w14:paraId="01F1E8D7"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3,2%</w:t>
            </w:r>
          </w:p>
        </w:tc>
      </w:tr>
      <w:tr w:rsidR="00374B3F" w:rsidRPr="008F5663" w14:paraId="6BBF5382" w14:textId="77777777" w:rsidTr="0078543B">
        <w:trPr>
          <w:trHeight w:val="286"/>
        </w:trPr>
        <w:tc>
          <w:tcPr>
            <w:tcW w:w="4970" w:type="dxa"/>
            <w:hideMark/>
          </w:tcPr>
          <w:p w14:paraId="5AD5E097" w14:textId="77777777" w:rsidR="00374B3F" w:rsidRPr="008F5663" w:rsidRDefault="00374B3F" w:rsidP="0078543B">
            <w:pPr>
              <w:rPr>
                <w:rFonts w:ascii="Times New Roman" w:eastAsia="Times New Roman" w:hAnsi="Times New Roman" w:cs="Times New Roman"/>
              </w:rPr>
            </w:pPr>
            <w:r w:rsidRPr="008F5663">
              <w:rPr>
                <w:rFonts w:ascii="Times New Roman" w:eastAsia="Times New Roman" w:hAnsi="Times New Roman" w:cs="Times New Roman"/>
              </w:rPr>
              <w:t>Χρηματοπιστωτικές και ασφαλιστικές δραστηριότητες</w:t>
            </w:r>
          </w:p>
        </w:tc>
        <w:tc>
          <w:tcPr>
            <w:tcW w:w="1083" w:type="dxa"/>
            <w:noWrap/>
            <w:hideMark/>
          </w:tcPr>
          <w:p w14:paraId="5A15DB98"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6.466,4</w:t>
            </w:r>
          </w:p>
        </w:tc>
        <w:tc>
          <w:tcPr>
            <w:tcW w:w="1361" w:type="dxa"/>
            <w:noWrap/>
            <w:hideMark/>
          </w:tcPr>
          <w:p w14:paraId="13962EC9"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175,1</w:t>
            </w:r>
          </w:p>
        </w:tc>
        <w:tc>
          <w:tcPr>
            <w:tcW w:w="1227" w:type="dxa"/>
            <w:noWrap/>
            <w:hideMark/>
          </w:tcPr>
          <w:p w14:paraId="038DA353"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2,7%</w:t>
            </w:r>
          </w:p>
        </w:tc>
      </w:tr>
      <w:tr w:rsidR="00374B3F" w:rsidRPr="008F5663" w14:paraId="43D89439" w14:textId="77777777" w:rsidTr="0078543B">
        <w:trPr>
          <w:trHeight w:val="286"/>
        </w:trPr>
        <w:tc>
          <w:tcPr>
            <w:tcW w:w="4970" w:type="dxa"/>
            <w:hideMark/>
          </w:tcPr>
          <w:p w14:paraId="25F39073" w14:textId="77777777" w:rsidR="00374B3F" w:rsidRPr="008F5663" w:rsidRDefault="00374B3F" w:rsidP="0078543B">
            <w:pPr>
              <w:rPr>
                <w:rFonts w:ascii="Times New Roman" w:eastAsia="Times New Roman" w:hAnsi="Times New Roman" w:cs="Times New Roman"/>
              </w:rPr>
            </w:pPr>
            <w:r w:rsidRPr="008F5663">
              <w:rPr>
                <w:rFonts w:ascii="Times New Roman" w:eastAsia="Times New Roman" w:hAnsi="Times New Roman" w:cs="Times New Roman"/>
              </w:rPr>
              <w:t>Διαχείριση ακίνητης περιουσίας</w:t>
            </w:r>
          </w:p>
        </w:tc>
        <w:tc>
          <w:tcPr>
            <w:tcW w:w="1083" w:type="dxa"/>
            <w:noWrap/>
            <w:hideMark/>
          </w:tcPr>
          <w:p w14:paraId="0BF946C0"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26.986,6</w:t>
            </w:r>
          </w:p>
        </w:tc>
        <w:tc>
          <w:tcPr>
            <w:tcW w:w="1361" w:type="dxa"/>
            <w:noWrap/>
            <w:hideMark/>
          </w:tcPr>
          <w:p w14:paraId="751BE55A"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1.132,6</w:t>
            </w:r>
          </w:p>
        </w:tc>
        <w:tc>
          <w:tcPr>
            <w:tcW w:w="1227" w:type="dxa"/>
            <w:noWrap/>
            <w:hideMark/>
          </w:tcPr>
          <w:p w14:paraId="4A3A90FA"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4,2%</w:t>
            </w:r>
          </w:p>
        </w:tc>
      </w:tr>
      <w:tr w:rsidR="00374B3F" w:rsidRPr="008F5663" w14:paraId="6C736AFD" w14:textId="77777777" w:rsidTr="0078543B">
        <w:trPr>
          <w:trHeight w:val="507"/>
        </w:trPr>
        <w:tc>
          <w:tcPr>
            <w:tcW w:w="4970" w:type="dxa"/>
            <w:hideMark/>
          </w:tcPr>
          <w:p w14:paraId="66BB1A88" w14:textId="77777777" w:rsidR="00374B3F" w:rsidRPr="008F5663" w:rsidRDefault="00374B3F" w:rsidP="0078543B">
            <w:pPr>
              <w:rPr>
                <w:rFonts w:ascii="Times New Roman" w:eastAsia="Times New Roman" w:hAnsi="Times New Roman" w:cs="Times New Roman"/>
              </w:rPr>
            </w:pPr>
            <w:r w:rsidRPr="008F5663">
              <w:rPr>
                <w:rFonts w:ascii="Times New Roman" w:eastAsia="Times New Roman" w:hAnsi="Times New Roman" w:cs="Times New Roman"/>
              </w:rPr>
              <w:t>Επαγγελματικές, επιστημονικές και τεχνικές δραστηριότητες, διοικητικές και υποστηρικτικές δραστηριότητες</w:t>
            </w:r>
          </w:p>
        </w:tc>
        <w:tc>
          <w:tcPr>
            <w:tcW w:w="1083" w:type="dxa"/>
            <w:noWrap/>
            <w:hideMark/>
          </w:tcPr>
          <w:p w14:paraId="32F5CCB7"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8.202,6</w:t>
            </w:r>
          </w:p>
        </w:tc>
        <w:tc>
          <w:tcPr>
            <w:tcW w:w="1361" w:type="dxa"/>
            <w:noWrap/>
            <w:hideMark/>
          </w:tcPr>
          <w:p w14:paraId="1ABB653F"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194,5</w:t>
            </w:r>
          </w:p>
        </w:tc>
        <w:tc>
          <w:tcPr>
            <w:tcW w:w="1227" w:type="dxa"/>
            <w:noWrap/>
            <w:hideMark/>
          </w:tcPr>
          <w:p w14:paraId="2227D06B"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2,4%</w:t>
            </w:r>
          </w:p>
        </w:tc>
      </w:tr>
      <w:tr w:rsidR="00374B3F" w:rsidRPr="008F5663" w14:paraId="1C5BF414" w14:textId="77777777" w:rsidTr="0078543B">
        <w:trPr>
          <w:trHeight w:val="507"/>
        </w:trPr>
        <w:tc>
          <w:tcPr>
            <w:tcW w:w="4970" w:type="dxa"/>
            <w:hideMark/>
          </w:tcPr>
          <w:p w14:paraId="22DC6F1D" w14:textId="77777777" w:rsidR="00374B3F" w:rsidRPr="008F5663" w:rsidRDefault="00374B3F" w:rsidP="0078543B">
            <w:pPr>
              <w:rPr>
                <w:rFonts w:ascii="Times New Roman" w:eastAsia="Times New Roman" w:hAnsi="Times New Roman" w:cs="Times New Roman"/>
              </w:rPr>
            </w:pPr>
            <w:r w:rsidRPr="008F5663">
              <w:rPr>
                <w:rFonts w:ascii="Times New Roman" w:eastAsia="Times New Roman" w:hAnsi="Times New Roman" w:cs="Times New Roman"/>
              </w:rPr>
              <w:t>Δημόσια διοίκηση και άμυνα, υποχρεωτική κοινωνική ασφάλιση, εκπαίδευση, δραστηριότητες σχετικές με την ανθρώπινη υγεία και την κοινωνική μέριμνα</w:t>
            </w:r>
          </w:p>
        </w:tc>
        <w:tc>
          <w:tcPr>
            <w:tcW w:w="1083" w:type="dxa"/>
            <w:noWrap/>
            <w:hideMark/>
          </w:tcPr>
          <w:p w14:paraId="7D9F611B"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31.940,8</w:t>
            </w:r>
          </w:p>
        </w:tc>
        <w:tc>
          <w:tcPr>
            <w:tcW w:w="1361" w:type="dxa"/>
            <w:noWrap/>
            <w:hideMark/>
          </w:tcPr>
          <w:p w14:paraId="665D4423"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1.619,2</w:t>
            </w:r>
          </w:p>
        </w:tc>
        <w:tc>
          <w:tcPr>
            <w:tcW w:w="1227" w:type="dxa"/>
            <w:noWrap/>
            <w:hideMark/>
          </w:tcPr>
          <w:p w14:paraId="230BF252"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5,1%</w:t>
            </w:r>
          </w:p>
        </w:tc>
      </w:tr>
      <w:tr w:rsidR="00374B3F" w:rsidRPr="008F5663" w14:paraId="6CD08FD4" w14:textId="77777777" w:rsidTr="0078543B">
        <w:trPr>
          <w:trHeight w:val="1013"/>
        </w:trPr>
        <w:tc>
          <w:tcPr>
            <w:tcW w:w="4970" w:type="dxa"/>
            <w:hideMark/>
          </w:tcPr>
          <w:p w14:paraId="0EAF7743" w14:textId="77777777" w:rsidR="00374B3F" w:rsidRPr="008F5663" w:rsidRDefault="00374B3F" w:rsidP="0078543B">
            <w:pPr>
              <w:rPr>
                <w:rFonts w:ascii="Times New Roman" w:eastAsia="Times New Roman" w:hAnsi="Times New Roman" w:cs="Times New Roman"/>
              </w:rPr>
            </w:pPr>
            <w:r w:rsidRPr="008F5663">
              <w:rPr>
                <w:rFonts w:ascii="Times New Roman" w:eastAsia="Times New Roman" w:hAnsi="Times New Roman" w:cs="Times New Roman"/>
              </w:rPr>
              <w:t xml:space="preserve">Τέχνες, διασκέδαση, ψυχαγωγία, άλλες δραστηριότητες παροχής υπηρεσιών, δραστηριότητες νοικοκυριών ως εργοδοτών, μη διαφοροποιημένες δραστηριότητες νοικοκυριών που αφορούν την παραγωγή αγαθών και υπηρεσιών για ίδια χρήση, δραστηριότητες </w:t>
            </w:r>
            <w:proofErr w:type="spellStart"/>
            <w:r w:rsidRPr="008F5663">
              <w:rPr>
                <w:rFonts w:ascii="Times New Roman" w:eastAsia="Times New Roman" w:hAnsi="Times New Roman" w:cs="Times New Roman"/>
              </w:rPr>
              <w:t>ετερόδικων</w:t>
            </w:r>
            <w:proofErr w:type="spellEnd"/>
            <w:r w:rsidRPr="008F5663">
              <w:rPr>
                <w:rFonts w:ascii="Times New Roman" w:eastAsia="Times New Roman" w:hAnsi="Times New Roman" w:cs="Times New Roman"/>
              </w:rPr>
              <w:t xml:space="preserve"> οργανισμών και φορέων</w:t>
            </w:r>
          </w:p>
        </w:tc>
        <w:tc>
          <w:tcPr>
            <w:tcW w:w="1083" w:type="dxa"/>
            <w:noWrap/>
            <w:hideMark/>
          </w:tcPr>
          <w:p w14:paraId="7C7F1091"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6.462,3</w:t>
            </w:r>
          </w:p>
        </w:tc>
        <w:tc>
          <w:tcPr>
            <w:tcW w:w="1361" w:type="dxa"/>
            <w:noWrap/>
            <w:hideMark/>
          </w:tcPr>
          <w:p w14:paraId="31AB729A"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346,7</w:t>
            </w:r>
          </w:p>
        </w:tc>
        <w:tc>
          <w:tcPr>
            <w:tcW w:w="1227" w:type="dxa"/>
            <w:noWrap/>
            <w:hideMark/>
          </w:tcPr>
          <w:p w14:paraId="19585564" w14:textId="77777777" w:rsidR="00374B3F" w:rsidRPr="008F5663" w:rsidRDefault="00374B3F" w:rsidP="0078543B">
            <w:pPr>
              <w:jc w:val="center"/>
              <w:rPr>
                <w:rFonts w:ascii="Times New Roman" w:eastAsia="Times New Roman" w:hAnsi="Times New Roman" w:cs="Times New Roman"/>
              </w:rPr>
            </w:pPr>
            <w:r w:rsidRPr="008F5663">
              <w:rPr>
                <w:rFonts w:ascii="Times New Roman" w:eastAsia="Times New Roman" w:hAnsi="Times New Roman" w:cs="Times New Roman"/>
              </w:rPr>
              <w:t>5,4%</w:t>
            </w:r>
          </w:p>
        </w:tc>
      </w:tr>
      <w:tr w:rsidR="00374B3F" w:rsidRPr="008F5663" w14:paraId="54E83622" w14:textId="77777777" w:rsidTr="0078543B">
        <w:trPr>
          <w:trHeight w:val="286"/>
        </w:trPr>
        <w:tc>
          <w:tcPr>
            <w:tcW w:w="4970" w:type="dxa"/>
            <w:shd w:val="clear" w:color="auto" w:fill="FFF2CC" w:themeFill="accent4" w:themeFillTint="33"/>
            <w:hideMark/>
          </w:tcPr>
          <w:p w14:paraId="182AA231" w14:textId="77777777" w:rsidR="00374B3F" w:rsidRPr="008F5663" w:rsidRDefault="00374B3F" w:rsidP="0078543B">
            <w:pPr>
              <w:rPr>
                <w:rFonts w:ascii="Times New Roman" w:eastAsia="Times New Roman" w:hAnsi="Times New Roman" w:cs="Times New Roman"/>
                <w:b/>
                <w:bCs/>
              </w:rPr>
            </w:pPr>
            <w:r w:rsidRPr="008F5663">
              <w:rPr>
                <w:rFonts w:ascii="Times New Roman" w:eastAsia="Times New Roman" w:hAnsi="Times New Roman" w:cs="Times New Roman"/>
                <w:b/>
                <w:bCs/>
              </w:rPr>
              <w:t>Συνολική ακαθάριστη προστιθέμενη αξία</w:t>
            </w:r>
          </w:p>
        </w:tc>
        <w:tc>
          <w:tcPr>
            <w:tcW w:w="1083" w:type="dxa"/>
            <w:shd w:val="clear" w:color="auto" w:fill="FFF2CC" w:themeFill="accent4" w:themeFillTint="33"/>
            <w:noWrap/>
            <w:hideMark/>
          </w:tcPr>
          <w:p w14:paraId="369CF41D" w14:textId="77777777" w:rsidR="00374B3F" w:rsidRPr="008F5663" w:rsidRDefault="00374B3F" w:rsidP="0078543B">
            <w:pPr>
              <w:jc w:val="center"/>
              <w:rPr>
                <w:rFonts w:ascii="Times New Roman" w:eastAsia="Times New Roman" w:hAnsi="Times New Roman" w:cs="Times New Roman"/>
                <w:b/>
                <w:bCs/>
              </w:rPr>
            </w:pPr>
            <w:r w:rsidRPr="008F5663">
              <w:rPr>
                <w:rFonts w:ascii="Times New Roman" w:eastAsia="Times New Roman" w:hAnsi="Times New Roman" w:cs="Times New Roman"/>
                <w:b/>
                <w:bCs/>
              </w:rPr>
              <w:t>157.526,3</w:t>
            </w:r>
          </w:p>
        </w:tc>
        <w:tc>
          <w:tcPr>
            <w:tcW w:w="1361" w:type="dxa"/>
            <w:shd w:val="clear" w:color="auto" w:fill="FFF2CC" w:themeFill="accent4" w:themeFillTint="33"/>
            <w:noWrap/>
            <w:hideMark/>
          </w:tcPr>
          <w:p w14:paraId="3E4DCCDC" w14:textId="77777777" w:rsidR="00374B3F" w:rsidRPr="008F5663" w:rsidRDefault="00374B3F" w:rsidP="0078543B">
            <w:pPr>
              <w:jc w:val="center"/>
              <w:rPr>
                <w:rFonts w:ascii="Times New Roman" w:eastAsia="Times New Roman" w:hAnsi="Times New Roman" w:cs="Times New Roman"/>
                <w:b/>
                <w:bCs/>
              </w:rPr>
            </w:pPr>
            <w:r w:rsidRPr="008F5663">
              <w:rPr>
                <w:rFonts w:ascii="Times New Roman" w:eastAsia="Times New Roman" w:hAnsi="Times New Roman" w:cs="Times New Roman"/>
                <w:b/>
                <w:bCs/>
              </w:rPr>
              <w:t>7.065,4</w:t>
            </w:r>
          </w:p>
        </w:tc>
        <w:tc>
          <w:tcPr>
            <w:tcW w:w="1227" w:type="dxa"/>
            <w:shd w:val="clear" w:color="auto" w:fill="FFF2CC" w:themeFill="accent4" w:themeFillTint="33"/>
            <w:noWrap/>
            <w:hideMark/>
          </w:tcPr>
          <w:p w14:paraId="49B8E2F9" w14:textId="77777777" w:rsidR="00374B3F" w:rsidRPr="008F5663" w:rsidRDefault="00374B3F" w:rsidP="0078543B">
            <w:pPr>
              <w:jc w:val="center"/>
              <w:rPr>
                <w:rFonts w:ascii="Times New Roman" w:eastAsia="Times New Roman" w:hAnsi="Times New Roman" w:cs="Times New Roman"/>
                <w:b/>
                <w:bCs/>
              </w:rPr>
            </w:pPr>
            <w:r w:rsidRPr="008F5663">
              <w:rPr>
                <w:rFonts w:ascii="Times New Roman" w:eastAsia="Times New Roman" w:hAnsi="Times New Roman" w:cs="Times New Roman"/>
                <w:b/>
                <w:bCs/>
              </w:rPr>
              <w:t>4,5%</w:t>
            </w:r>
          </w:p>
        </w:tc>
      </w:tr>
    </w:tbl>
    <w:p w14:paraId="52E365CB" w14:textId="5F5EBAC3" w:rsidR="00374B3F" w:rsidRDefault="00374B3F" w:rsidP="00374B3F">
      <w:pPr>
        <w:spacing w:after="40" w:line="360" w:lineRule="auto"/>
        <w:jc w:val="both"/>
        <w:rPr>
          <w:rFonts w:ascii="Times New Roman" w:eastAsia="Calibri" w:hAnsi="Times New Roman" w:cs="Times New Roman"/>
          <w:sz w:val="24"/>
          <w:szCs w:val="24"/>
          <w:lang w:eastAsia="en-US"/>
        </w:rPr>
      </w:pPr>
    </w:p>
    <w:p w14:paraId="5E10B888" w14:textId="631A9FEC" w:rsidR="00374B3F" w:rsidRPr="00374B3F" w:rsidRDefault="00374B3F" w:rsidP="00374B3F">
      <w:pPr>
        <w:spacing w:after="240" w:line="360" w:lineRule="auto"/>
        <w:jc w:val="both"/>
        <w:rPr>
          <w:rFonts w:ascii="Times New Roman" w:eastAsia="Calibri" w:hAnsi="Times New Roman" w:cs="Times New Roman"/>
          <w:sz w:val="24"/>
          <w:szCs w:val="24"/>
          <w:lang w:eastAsia="en-US"/>
        </w:rPr>
      </w:pPr>
      <w:r w:rsidRPr="00374B3F">
        <w:rPr>
          <w:rFonts w:ascii="Times New Roman" w:eastAsia="Calibri" w:hAnsi="Times New Roman" w:cs="Times New Roman"/>
          <w:sz w:val="24"/>
          <w:szCs w:val="24"/>
          <w:lang w:eastAsia="en-US"/>
        </w:rPr>
        <w:t>Από το</w:t>
      </w:r>
      <w:r w:rsidR="0010736E">
        <w:rPr>
          <w:rFonts w:ascii="Times New Roman" w:eastAsia="Calibri" w:hAnsi="Times New Roman" w:cs="Times New Roman"/>
          <w:sz w:val="24"/>
          <w:szCs w:val="24"/>
          <w:lang w:eastAsia="en-US"/>
        </w:rPr>
        <w:t>ν</w:t>
      </w:r>
      <w:r w:rsidRPr="00374B3F">
        <w:rPr>
          <w:rFonts w:ascii="Times New Roman" w:eastAsia="Calibri" w:hAnsi="Times New Roman" w:cs="Times New Roman"/>
          <w:sz w:val="24"/>
          <w:szCs w:val="24"/>
          <w:lang w:eastAsia="en-US"/>
        </w:rPr>
        <w:t xml:space="preserve"> </w:t>
      </w:r>
      <w:r>
        <w:rPr>
          <w:rFonts w:ascii="Times New Roman" w:eastAsia="Calibri" w:hAnsi="Times New Roman" w:cs="Times New Roman"/>
          <w:sz w:val="24"/>
          <w:szCs w:val="24"/>
          <w:lang w:eastAsia="en-US"/>
        </w:rPr>
        <w:t>Π</w:t>
      </w:r>
      <w:r w:rsidRPr="00374B3F">
        <w:rPr>
          <w:rFonts w:ascii="Times New Roman" w:eastAsia="Calibri" w:hAnsi="Times New Roman" w:cs="Times New Roman"/>
          <w:sz w:val="24"/>
          <w:szCs w:val="24"/>
          <w:lang w:eastAsia="en-US"/>
        </w:rPr>
        <w:t xml:space="preserve">ίνακα </w:t>
      </w:r>
      <w:r>
        <w:rPr>
          <w:rFonts w:ascii="Times New Roman" w:eastAsia="Calibri" w:hAnsi="Times New Roman" w:cs="Times New Roman"/>
          <w:sz w:val="24"/>
          <w:szCs w:val="24"/>
          <w:lang w:eastAsia="en-US"/>
        </w:rPr>
        <w:t>4.1</w:t>
      </w:r>
      <w:r w:rsidRPr="00374B3F">
        <w:rPr>
          <w:rFonts w:ascii="Times New Roman" w:eastAsia="Calibri" w:hAnsi="Times New Roman" w:cs="Times New Roman"/>
          <w:sz w:val="24"/>
          <w:szCs w:val="24"/>
          <w:lang w:eastAsia="en-US"/>
        </w:rPr>
        <w:t xml:space="preserve"> προκύπτει το συμπέρασμα ότι δ</w:t>
      </w:r>
      <w:r w:rsidR="0010736E">
        <w:rPr>
          <w:rFonts w:ascii="Times New Roman" w:eastAsia="Calibri" w:hAnsi="Times New Roman" w:cs="Times New Roman"/>
          <w:sz w:val="24"/>
          <w:szCs w:val="24"/>
          <w:lang w:eastAsia="en-US"/>
        </w:rPr>
        <w:t>ύ</w:t>
      </w:r>
      <w:r w:rsidRPr="00374B3F">
        <w:rPr>
          <w:rFonts w:ascii="Times New Roman" w:eastAsia="Calibri" w:hAnsi="Times New Roman" w:cs="Times New Roman"/>
          <w:sz w:val="24"/>
          <w:szCs w:val="24"/>
          <w:lang w:eastAsia="en-US"/>
        </w:rPr>
        <w:t xml:space="preserve">ο είναι οι κλάδοι της Περιφέρειας Δυτικής Ελλάδος που συμμετέχουν με ιδιαίτερα μεγάλη ένταση στην ΑΠΑ της Ελλάδας. Ο ένας είναι ο κλάδος των κατασκευών με συμμετοχή της τάξης του 5,5% και ο άλλος είναι ο κλάδος της Γεωργίας, Δασοκομίας και Αλιείας με συμμετοχή της τάξεως του 11,9%. </w:t>
      </w:r>
    </w:p>
    <w:p w14:paraId="42842501" w14:textId="77777777" w:rsidR="00374B3F" w:rsidRPr="00374B3F" w:rsidRDefault="00374B3F" w:rsidP="00374B3F">
      <w:pPr>
        <w:spacing w:after="240" w:line="360" w:lineRule="auto"/>
        <w:jc w:val="both"/>
        <w:rPr>
          <w:rFonts w:ascii="Times New Roman" w:eastAsia="Calibri" w:hAnsi="Times New Roman" w:cs="Times New Roman"/>
          <w:sz w:val="24"/>
          <w:szCs w:val="24"/>
          <w:lang w:eastAsia="en-US"/>
        </w:rPr>
      </w:pPr>
      <w:r w:rsidRPr="00374B3F">
        <w:rPr>
          <w:rFonts w:ascii="Times New Roman" w:eastAsia="Calibri" w:hAnsi="Times New Roman" w:cs="Times New Roman"/>
          <w:sz w:val="24"/>
          <w:szCs w:val="24"/>
          <w:lang w:eastAsia="en-US"/>
        </w:rPr>
        <w:t>Βασική στόχευση της συγκεκριμένης ενότητας είναι να υπολογιστούν οι επιδράσεις που ασκούνται στην Ακαθάριστη Προστιθέμενη Αξία της Ελλάδος, από το σύνολο των δραστηριοτήτων που λαμβάνουν χώρα στην Περιφέρεια Δυτικής Ελλάδας. Επίσης θα εκτιμηθούν οι επιδράσεις που ασκούνται σε μεγέθη όπως είναι το εισόδημα και η απασχόληση. Οι επιδράσεις διακρίνονται σε άμεσες επιδράσεις αλλά και σε έμμεσες επιδράσεις, που και αυτές με την σειρά τους καθορίζουν τα χαρακτηριστικά της περιφερειακής οικονομίας. Για να μελετηθεί η συγκεκριμένη περίπτωση θα χρησιμοποιήσουμε τους πολλαπλασιαστές εισοδήματος, απασχόλησης και παραγωγής που προκύπτουν από τον περιφερειακό πίνακα εισροών-εκροών, που αποτελεί το βασικό εργαλείο της ομώνυμης μεθόδου.</w:t>
      </w:r>
    </w:p>
    <w:p w14:paraId="502FA401" w14:textId="3C8665CB" w:rsidR="00374B3F" w:rsidRDefault="00374B3F" w:rsidP="00374B3F">
      <w:pPr>
        <w:spacing w:after="240" w:line="360" w:lineRule="auto"/>
        <w:jc w:val="both"/>
        <w:rPr>
          <w:rFonts w:ascii="Times New Roman" w:eastAsia="Calibri" w:hAnsi="Times New Roman" w:cs="Times New Roman"/>
          <w:sz w:val="24"/>
          <w:szCs w:val="24"/>
          <w:lang w:eastAsia="en-US"/>
        </w:rPr>
      </w:pPr>
      <w:r w:rsidRPr="00374B3F">
        <w:rPr>
          <w:rFonts w:ascii="Times New Roman" w:eastAsia="Calibri" w:hAnsi="Times New Roman" w:cs="Times New Roman"/>
          <w:sz w:val="24"/>
          <w:szCs w:val="24"/>
          <w:lang w:eastAsia="en-US"/>
        </w:rPr>
        <w:lastRenderedPageBreak/>
        <w:t>Για την συγκεκριμένη ανάλυση χρησιμοποιήθηκε ο πιο πρόσφατος πίνακας εισροών-εκροών της χώρας, όπως αυτός έχει δημοσιευτεί από την Ανώτατη Στατιστική Αρχή. Ο πίνακας που χρησιμοποιείται χρησιμοποιεί τις τρέχουσες τιμές του έτους 2015. Παρακάτω παρατίθεται ο σχετικός πίνακας</w:t>
      </w:r>
      <w:r>
        <w:rPr>
          <w:rFonts w:ascii="Times New Roman" w:eastAsia="Calibri" w:hAnsi="Times New Roman" w:cs="Times New Roman"/>
          <w:sz w:val="24"/>
          <w:szCs w:val="24"/>
          <w:lang w:eastAsia="en-US"/>
        </w:rPr>
        <w:t xml:space="preserve"> (4.2)</w:t>
      </w:r>
      <w:r w:rsidRPr="00374B3F">
        <w:rPr>
          <w:rFonts w:ascii="Times New Roman" w:eastAsia="Calibri" w:hAnsi="Times New Roman" w:cs="Times New Roman"/>
          <w:sz w:val="24"/>
          <w:szCs w:val="24"/>
          <w:lang w:eastAsia="en-US"/>
        </w:rPr>
        <w:t>:</w:t>
      </w:r>
    </w:p>
    <w:p w14:paraId="0AFBF0E5" w14:textId="6446CA7A" w:rsidR="00374B3F" w:rsidRPr="00374B3F" w:rsidRDefault="00374B3F" w:rsidP="00374B3F">
      <w:pPr>
        <w:pStyle w:val="Caption"/>
        <w:keepNext/>
        <w:spacing w:before="360"/>
        <w:ind w:right="85"/>
        <w:jc w:val="center"/>
        <w:rPr>
          <w:rFonts w:ascii="Times New Roman" w:hAnsi="Times New Roman" w:cs="Times New Roman"/>
          <w:b/>
          <w:bCs/>
          <w:i w:val="0"/>
          <w:iCs w:val="0"/>
          <w:color w:val="auto"/>
          <w:sz w:val="24"/>
          <w:szCs w:val="24"/>
        </w:rPr>
      </w:pPr>
      <w:bookmarkStart w:id="37" w:name="_Toc85332886"/>
      <w:r w:rsidRPr="00091082">
        <w:rPr>
          <w:rFonts w:ascii="Times New Roman" w:hAnsi="Times New Roman" w:cs="Times New Roman"/>
          <w:b/>
          <w:bCs/>
          <w:i w:val="0"/>
          <w:iCs w:val="0"/>
          <w:color w:val="auto"/>
          <w:sz w:val="24"/>
          <w:szCs w:val="24"/>
        </w:rPr>
        <w:t xml:space="preserve">Πίνακας </w:t>
      </w:r>
      <w:r>
        <w:rPr>
          <w:rFonts w:ascii="Times New Roman" w:hAnsi="Times New Roman" w:cs="Times New Roman"/>
          <w:b/>
          <w:bCs/>
          <w:i w:val="0"/>
          <w:iCs w:val="0"/>
          <w:color w:val="auto"/>
          <w:sz w:val="24"/>
          <w:szCs w:val="24"/>
        </w:rPr>
        <w:t>4</w:t>
      </w:r>
      <w:r w:rsidRPr="00091082">
        <w:rPr>
          <w:rFonts w:ascii="Times New Roman" w:hAnsi="Times New Roman" w:cs="Times New Roman"/>
          <w:b/>
          <w:bCs/>
          <w:i w:val="0"/>
          <w:iCs w:val="0"/>
          <w:color w:val="auto"/>
          <w:sz w:val="24"/>
          <w:szCs w:val="24"/>
        </w:rPr>
        <w:t>.</w:t>
      </w:r>
      <w:r w:rsidRPr="00091082">
        <w:rPr>
          <w:rFonts w:ascii="Times New Roman" w:hAnsi="Times New Roman" w:cs="Times New Roman"/>
          <w:b/>
          <w:bCs/>
          <w:i w:val="0"/>
          <w:iCs w:val="0"/>
          <w:color w:val="auto"/>
          <w:sz w:val="24"/>
          <w:szCs w:val="24"/>
        </w:rPr>
        <w:fldChar w:fldCharType="begin"/>
      </w:r>
      <w:r w:rsidRPr="00091082">
        <w:rPr>
          <w:rFonts w:ascii="Times New Roman" w:hAnsi="Times New Roman" w:cs="Times New Roman"/>
          <w:b/>
          <w:bCs/>
          <w:i w:val="0"/>
          <w:iCs w:val="0"/>
          <w:color w:val="auto"/>
          <w:sz w:val="24"/>
          <w:szCs w:val="24"/>
        </w:rPr>
        <w:instrText xml:space="preserve"> </w:instrText>
      </w:r>
      <w:r w:rsidRPr="00091082">
        <w:rPr>
          <w:rFonts w:ascii="Times New Roman" w:hAnsi="Times New Roman" w:cs="Times New Roman"/>
          <w:b/>
          <w:bCs/>
          <w:i w:val="0"/>
          <w:iCs w:val="0"/>
          <w:color w:val="auto"/>
          <w:sz w:val="24"/>
          <w:szCs w:val="24"/>
          <w:lang w:val="en-US"/>
        </w:rPr>
        <w:instrText>SEQ</w:instrText>
      </w:r>
      <w:r w:rsidRPr="00091082">
        <w:rPr>
          <w:rFonts w:ascii="Times New Roman" w:hAnsi="Times New Roman" w:cs="Times New Roman"/>
          <w:b/>
          <w:bCs/>
          <w:i w:val="0"/>
          <w:iCs w:val="0"/>
          <w:color w:val="auto"/>
          <w:sz w:val="24"/>
          <w:szCs w:val="24"/>
        </w:rPr>
        <w:instrText xml:space="preserve"> Πίνακας \* </w:instrText>
      </w:r>
      <w:r w:rsidRPr="00091082">
        <w:rPr>
          <w:rFonts w:ascii="Times New Roman" w:hAnsi="Times New Roman" w:cs="Times New Roman"/>
          <w:b/>
          <w:bCs/>
          <w:i w:val="0"/>
          <w:iCs w:val="0"/>
          <w:color w:val="auto"/>
          <w:sz w:val="24"/>
          <w:szCs w:val="24"/>
          <w:lang w:val="en-US"/>
        </w:rPr>
        <w:instrText>ARABIC</w:instrText>
      </w:r>
      <w:r w:rsidRPr="00091082">
        <w:rPr>
          <w:rFonts w:ascii="Times New Roman" w:hAnsi="Times New Roman" w:cs="Times New Roman"/>
          <w:b/>
          <w:bCs/>
          <w:i w:val="0"/>
          <w:iCs w:val="0"/>
          <w:color w:val="auto"/>
          <w:sz w:val="24"/>
          <w:szCs w:val="24"/>
        </w:rPr>
        <w:instrText xml:space="preserve"> \</w:instrText>
      </w:r>
      <w:r w:rsidRPr="00091082">
        <w:rPr>
          <w:rFonts w:ascii="Times New Roman" w:hAnsi="Times New Roman" w:cs="Times New Roman"/>
          <w:b/>
          <w:bCs/>
          <w:i w:val="0"/>
          <w:iCs w:val="0"/>
          <w:color w:val="auto"/>
          <w:sz w:val="24"/>
          <w:szCs w:val="24"/>
          <w:lang w:val="en-US"/>
        </w:rPr>
        <w:instrText>s</w:instrText>
      </w:r>
      <w:r w:rsidRPr="00091082">
        <w:rPr>
          <w:rFonts w:ascii="Times New Roman" w:hAnsi="Times New Roman" w:cs="Times New Roman"/>
          <w:b/>
          <w:bCs/>
          <w:i w:val="0"/>
          <w:iCs w:val="0"/>
          <w:color w:val="auto"/>
          <w:sz w:val="24"/>
          <w:szCs w:val="24"/>
        </w:rPr>
        <w:instrText xml:space="preserve"> 1 </w:instrText>
      </w:r>
      <w:r w:rsidRPr="00091082">
        <w:rPr>
          <w:rFonts w:ascii="Times New Roman" w:hAnsi="Times New Roman" w:cs="Times New Roman"/>
          <w:b/>
          <w:bCs/>
          <w:i w:val="0"/>
          <w:iCs w:val="0"/>
          <w:color w:val="auto"/>
          <w:sz w:val="24"/>
          <w:szCs w:val="24"/>
        </w:rPr>
        <w:fldChar w:fldCharType="separate"/>
      </w:r>
      <w:r w:rsidRPr="00374B3F">
        <w:rPr>
          <w:rFonts w:ascii="Times New Roman" w:hAnsi="Times New Roman" w:cs="Times New Roman"/>
          <w:b/>
          <w:bCs/>
          <w:i w:val="0"/>
          <w:iCs w:val="0"/>
          <w:noProof/>
          <w:color w:val="auto"/>
          <w:sz w:val="24"/>
          <w:szCs w:val="24"/>
        </w:rPr>
        <w:t>2</w:t>
      </w:r>
      <w:r w:rsidRPr="00091082">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br/>
      </w:r>
      <w:r w:rsidRPr="00374B3F">
        <w:rPr>
          <w:rFonts w:ascii="Times New Roman" w:hAnsi="Times New Roman" w:cs="Times New Roman"/>
          <w:b/>
          <w:bCs/>
          <w:i w:val="0"/>
          <w:iCs w:val="0"/>
          <w:color w:val="auto"/>
          <w:sz w:val="24"/>
          <w:szCs w:val="24"/>
        </w:rPr>
        <w:t xml:space="preserve">Πολλαπλασιαστές ανοιχτού συστήματος εισροών-εκροών 2015. </w:t>
      </w:r>
      <w:r>
        <w:rPr>
          <w:rFonts w:ascii="Times New Roman" w:hAnsi="Times New Roman" w:cs="Times New Roman"/>
          <w:b/>
          <w:bCs/>
          <w:i w:val="0"/>
          <w:iCs w:val="0"/>
          <w:color w:val="auto"/>
          <w:sz w:val="24"/>
          <w:szCs w:val="24"/>
        </w:rPr>
        <w:br/>
      </w:r>
      <w:r w:rsidRPr="00374B3F">
        <w:rPr>
          <w:rFonts w:ascii="Times New Roman" w:hAnsi="Times New Roman" w:cs="Times New Roman"/>
          <w:b/>
          <w:bCs/>
          <w:i w:val="0"/>
          <w:iCs w:val="0"/>
          <w:color w:val="auto"/>
          <w:sz w:val="24"/>
          <w:szCs w:val="24"/>
        </w:rPr>
        <w:t>(Πηγή: ΕΛΣΤΑΤ)</w:t>
      </w:r>
      <w:bookmarkEnd w:id="37"/>
    </w:p>
    <w:p w14:paraId="0CECCAF8" w14:textId="205F4D5F" w:rsidR="00530768" w:rsidRDefault="00374B3F" w:rsidP="00374B3F">
      <w:pPr>
        <w:spacing w:after="160" w:line="259" w:lineRule="auto"/>
        <w:ind w:left="-567"/>
        <w:rPr>
          <w:rFonts w:ascii="Times New Roman" w:hAnsi="Times New Roman" w:cs="Times New Roman"/>
          <w:sz w:val="24"/>
          <w:szCs w:val="24"/>
        </w:rPr>
      </w:pPr>
      <w:r>
        <w:rPr>
          <w:noProof/>
        </w:rPr>
        <w:drawing>
          <wp:inline distT="0" distB="0" distL="0" distR="0" wp14:anchorId="6E34A5C6" wp14:editId="2453B04A">
            <wp:extent cx="6156960" cy="2806207"/>
            <wp:effectExtent l="0" t="0" r="0" b="0"/>
            <wp:docPr id="3" name="2 - Εικόνα" descr="αα.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αα.png"/>
                    <pic:cNvPicPr/>
                  </pic:nvPicPr>
                  <pic:blipFill>
                    <a:blip r:embed="rId16"/>
                    <a:stretch>
                      <a:fillRect/>
                    </a:stretch>
                  </pic:blipFill>
                  <pic:spPr>
                    <a:xfrm>
                      <a:off x="0" y="0"/>
                      <a:ext cx="6165541" cy="2810118"/>
                    </a:xfrm>
                    <a:prstGeom prst="rect">
                      <a:avLst/>
                    </a:prstGeom>
                  </pic:spPr>
                </pic:pic>
              </a:graphicData>
            </a:graphic>
          </wp:inline>
        </w:drawing>
      </w:r>
    </w:p>
    <w:p w14:paraId="2FE63F5E" w14:textId="4282A2A2" w:rsidR="00374B3F" w:rsidRPr="00374B3F" w:rsidRDefault="00374B3F" w:rsidP="00374B3F">
      <w:pPr>
        <w:spacing w:before="280" w:after="240" w:line="360" w:lineRule="auto"/>
        <w:jc w:val="both"/>
        <w:rPr>
          <w:rFonts w:ascii="Times New Roman" w:eastAsia="Calibri" w:hAnsi="Times New Roman" w:cs="Times New Roman"/>
          <w:sz w:val="24"/>
          <w:szCs w:val="24"/>
          <w:lang w:eastAsia="en-US"/>
        </w:rPr>
      </w:pPr>
      <w:r w:rsidRPr="00374B3F">
        <w:rPr>
          <w:rFonts w:ascii="Times New Roman" w:eastAsia="Calibri" w:hAnsi="Times New Roman" w:cs="Times New Roman"/>
          <w:sz w:val="24"/>
          <w:szCs w:val="24"/>
          <w:lang w:eastAsia="en-US"/>
        </w:rPr>
        <w:t xml:space="preserve">Με βάση τα στοιχεία του παραπάνω πίνακα, παρατηρούμε ότι τους υψηλότερους πολλαπλασιαστές απασχόλησης και εισοδήματος καταγράφουν ο κλάδος της ενημέρωσης και της επικοινωνίας, ο κλάδος της μεταποίησης και ο κλάδος των κατασκευών. Αν εξαιρεθεί ο κλάδος της μεταποίησης, που είναι ένας ευρύτερος κλάδος της ελληνικής οικονομίας που εμπεριέχει 38 άλλους κλάδους, οι άλλοι </w:t>
      </w:r>
      <w:r w:rsidR="0010736E" w:rsidRPr="0010736E">
        <w:rPr>
          <w:rFonts w:ascii="Times New Roman" w:eastAsia="Calibri" w:hAnsi="Times New Roman" w:cs="Times New Roman"/>
          <w:sz w:val="24"/>
          <w:szCs w:val="24"/>
          <w:lang w:eastAsia="en-US"/>
        </w:rPr>
        <w:t xml:space="preserve">δύο </w:t>
      </w:r>
      <w:r w:rsidRPr="00374B3F">
        <w:rPr>
          <w:rFonts w:ascii="Times New Roman" w:eastAsia="Calibri" w:hAnsi="Times New Roman" w:cs="Times New Roman"/>
          <w:sz w:val="24"/>
          <w:szCs w:val="24"/>
          <w:lang w:eastAsia="en-US"/>
        </w:rPr>
        <w:t>κλάδοι που καταγράφουν τους μεγαλύτερους πολλαπλασιαστές είναι οι βασικοί κλάδοι που επενδύουν σε έργα υποδομών. Συνεπώς, η ενίσχυσ</w:t>
      </w:r>
      <w:r w:rsidR="0010736E">
        <w:rPr>
          <w:rFonts w:ascii="Times New Roman" w:eastAsia="Calibri" w:hAnsi="Times New Roman" w:cs="Times New Roman"/>
          <w:sz w:val="24"/>
          <w:szCs w:val="24"/>
          <w:lang w:eastAsia="en-US"/>
        </w:rPr>
        <w:t>ή</w:t>
      </w:r>
      <w:r w:rsidRPr="00374B3F">
        <w:rPr>
          <w:rFonts w:ascii="Times New Roman" w:eastAsia="Calibri" w:hAnsi="Times New Roman" w:cs="Times New Roman"/>
          <w:sz w:val="24"/>
          <w:szCs w:val="24"/>
          <w:lang w:eastAsia="en-US"/>
        </w:rPr>
        <w:t xml:space="preserve"> τους θα έχει θετικό αντίκτυπο στην ανάπτυξη και </w:t>
      </w:r>
      <w:r w:rsidR="0010736E">
        <w:rPr>
          <w:rFonts w:ascii="Times New Roman" w:eastAsia="Calibri" w:hAnsi="Times New Roman" w:cs="Times New Roman"/>
          <w:sz w:val="24"/>
          <w:szCs w:val="24"/>
          <w:lang w:eastAsia="en-US"/>
        </w:rPr>
        <w:t>σ</w:t>
      </w:r>
      <w:r w:rsidRPr="00374B3F">
        <w:rPr>
          <w:rFonts w:ascii="Times New Roman" w:eastAsia="Calibri" w:hAnsi="Times New Roman" w:cs="Times New Roman"/>
          <w:sz w:val="24"/>
          <w:szCs w:val="24"/>
          <w:lang w:eastAsia="en-US"/>
        </w:rPr>
        <w:t>την ενίσχυση της περιφερειακής οικονομίας, αυξάνοντας το περιφερειακό εισόδημα και δημιουργώντας νέες θέσεις εργασίας, ενισχύοντας την απασχόληση.</w:t>
      </w:r>
    </w:p>
    <w:p w14:paraId="2F19D10A" w14:textId="77777777" w:rsidR="00374B3F" w:rsidRPr="00374B3F" w:rsidRDefault="00374B3F" w:rsidP="00374B3F">
      <w:pPr>
        <w:spacing w:after="240" w:line="360" w:lineRule="auto"/>
        <w:jc w:val="both"/>
        <w:rPr>
          <w:rFonts w:ascii="Times New Roman" w:eastAsia="Calibri" w:hAnsi="Times New Roman" w:cs="Times New Roman"/>
          <w:sz w:val="24"/>
          <w:szCs w:val="24"/>
          <w:lang w:eastAsia="en-US"/>
        </w:rPr>
      </w:pPr>
      <w:r w:rsidRPr="00374B3F">
        <w:rPr>
          <w:rFonts w:ascii="Times New Roman" w:eastAsia="Calibri" w:hAnsi="Times New Roman" w:cs="Times New Roman"/>
          <w:sz w:val="24"/>
          <w:szCs w:val="24"/>
          <w:lang w:eastAsia="en-US"/>
        </w:rPr>
        <w:t>Ερμηνεύοντας τα στοιχεία του πίνακα εισροών –εκροών για τον ευρύτερο κλάδο των κατασκευών, που αποτελεί τον πιο αντιπροσωπευτικό και άμεσα συνδεδεμένο κλάδο με τις υποδομές, προκύπτουν τα εξής συμπεράσματα:</w:t>
      </w:r>
    </w:p>
    <w:p w14:paraId="0C7548F3" w14:textId="28A60B67" w:rsidR="00374B3F" w:rsidRPr="00374B3F" w:rsidRDefault="00374B3F" w:rsidP="00374B3F">
      <w:pPr>
        <w:numPr>
          <w:ilvl w:val="0"/>
          <w:numId w:val="10"/>
        </w:numPr>
        <w:spacing w:after="240" w:line="360" w:lineRule="auto"/>
        <w:jc w:val="both"/>
        <w:rPr>
          <w:rFonts w:ascii="Times New Roman" w:eastAsia="Calibri" w:hAnsi="Times New Roman" w:cs="Times New Roman"/>
          <w:sz w:val="24"/>
          <w:szCs w:val="24"/>
          <w:lang w:eastAsia="en-US"/>
        </w:rPr>
      </w:pPr>
      <w:r w:rsidRPr="00374B3F">
        <w:rPr>
          <w:rFonts w:ascii="Times New Roman" w:eastAsia="Calibri" w:hAnsi="Times New Roman" w:cs="Times New Roman"/>
          <w:sz w:val="24"/>
          <w:szCs w:val="24"/>
          <w:lang w:eastAsia="en-US"/>
        </w:rPr>
        <w:lastRenderedPageBreak/>
        <w:t>Μια αύξηση της τάξεως του ενός ευρώ στο εισόδημα του κλάδου των κατασκευών, αναμένεται να επιφέρει αύξηση στα εισοδήματα των νοικοκυριών ίση με 1,887 ευρώ, περίπου.</w:t>
      </w:r>
    </w:p>
    <w:p w14:paraId="0A7C3D5D" w14:textId="05102D23" w:rsidR="00374B3F" w:rsidRPr="00374B3F" w:rsidRDefault="00374B3F" w:rsidP="00374B3F">
      <w:pPr>
        <w:numPr>
          <w:ilvl w:val="0"/>
          <w:numId w:val="10"/>
        </w:numPr>
        <w:spacing w:after="240" w:line="360" w:lineRule="auto"/>
        <w:jc w:val="both"/>
        <w:rPr>
          <w:rFonts w:ascii="Times New Roman" w:eastAsia="Calibri" w:hAnsi="Times New Roman" w:cs="Times New Roman"/>
          <w:sz w:val="24"/>
          <w:szCs w:val="24"/>
          <w:lang w:eastAsia="en-US"/>
        </w:rPr>
      </w:pPr>
      <w:r w:rsidRPr="00374B3F">
        <w:rPr>
          <w:rFonts w:ascii="Times New Roman" w:eastAsia="Calibri" w:hAnsi="Times New Roman" w:cs="Times New Roman"/>
          <w:sz w:val="24"/>
          <w:szCs w:val="24"/>
          <w:lang w:eastAsia="en-US"/>
        </w:rPr>
        <w:t>Αντίστοιχα, μια αύξηση της τάξεως του ενός ευρώ στον κλάδο των κατασκευών θα επιδράσει θετικά στην ΑΠΑ της χώρας, οδηγώντας σε αύξηση της Ακαθάριστης Προστιθέμενης Αξίας κατά 1,81 ευρώ περίπου.</w:t>
      </w:r>
    </w:p>
    <w:p w14:paraId="5B4ADD45" w14:textId="18A24647" w:rsidR="00374B3F" w:rsidRPr="00374B3F" w:rsidRDefault="00374B3F" w:rsidP="00374B3F">
      <w:pPr>
        <w:numPr>
          <w:ilvl w:val="0"/>
          <w:numId w:val="10"/>
        </w:numPr>
        <w:spacing w:after="240" w:line="360" w:lineRule="auto"/>
        <w:jc w:val="both"/>
        <w:rPr>
          <w:rFonts w:ascii="Times New Roman" w:eastAsia="Calibri" w:hAnsi="Times New Roman" w:cs="Times New Roman"/>
          <w:sz w:val="24"/>
          <w:szCs w:val="24"/>
          <w:lang w:eastAsia="en-US"/>
        </w:rPr>
      </w:pPr>
      <w:r w:rsidRPr="00374B3F">
        <w:rPr>
          <w:rFonts w:ascii="Times New Roman" w:eastAsia="Calibri" w:hAnsi="Times New Roman" w:cs="Times New Roman"/>
          <w:sz w:val="24"/>
          <w:szCs w:val="24"/>
          <w:lang w:eastAsia="en-US"/>
        </w:rPr>
        <w:t>Τέλος, η αύξηση της απασχόλησης στον κλάδο των κατασκευών κατά μ</w:t>
      </w:r>
      <w:r w:rsidR="0010736E">
        <w:rPr>
          <w:rFonts w:ascii="Times New Roman" w:eastAsia="Calibri" w:hAnsi="Times New Roman" w:cs="Times New Roman"/>
          <w:sz w:val="24"/>
          <w:szCs w:val="24"/>
          <w:lang w:eastAsia="en-US"/>
        </w:rPr>
        <w:t>ί</w:t>
      </w:r>
      <w:r w:rsidRPr="00374B3F">
        <w:rPr>
          <w:rFonts w:ascii="Times New Roman" w:eastAsia="Calibri" w:hAnsi="Times New Roman" w:cs="Times New Roman"/>
          <w:sz w:val="24"/>
          <w:szCs w:val="24"/>
          <w:lang w:eastAsia="en-US"/>
        </w:rPr>
        <w:t>α μονάδα, αναμένεται να οδηγήσει σε συνολική αύξηση της απασχόλησης κατά 1,357 μονάδες.</w:t>
      </w:r>
    </w:p>
    <w:p w14:paraId="6E65FBBB" w14:textId="3A238DF2" w:rsidR="00374B3F" w:rsidRPr="00530768" w:rsidRDefault="00374B3F" w:rsidP="00374B3F">
      <w:pPr>
        <w:spacing w:after="240" w:line="360" w:lineRule="auto"/>
        <w:jc w:val="both"/>
        <w:rPr>
          <w:rFonts w:ascii="Times New Roman" w:eastAsia="Calibri" w:hAnsi="Times New Roman" w:cs="Times New Roman"/>
          <w:sz w:val="24"/>
          <w:szCs w:val="24"/>
          <w:lang w:eastAsia="en-US"/>
        </w:rPr>
      </w:pPr>
      <w:r w:rsidRPr="00374B3F">
        <w:rPr>
          <w:rFonts w:ascii="Times New Roman" w:eastAsia="Calibri" w:hAnsi="Times New Roman" w:cs="Times New Roman"/>
          <w:sz w:val="24"/>
          <w:szCs w:val="24"/>
          <w:lang w:eastAsia="en-US"/>
        </w:rPr>
        <w:t xml:space="preserve">Άλλα σημαντικά στοιχεία που παρατηρούνται στην περιφέρεια είναι ότι ο προϋπολογισμός που αφορά έργα υποδομών για </w:t>
      </w:r>
      <w:r w:rsidR="0010736E">
        <w:rPr>
          <w:rFonts w:ascii="Times New Roman" w:eastAsia="Calibri" w:hAnsi="Times New Roman" w:cs="Times New Roman"/>
          <w:sz w:val="24"/>
          <w:szCs w:val="24"/>
          <w:lang w:eastAsia="en-US"/>
        </w:rPr>
        <w:t xml:space="preserve">την </w:t>
      </w:r>
      <w:r w:rsidRPr="00374B3F">
        <w:rPr>
          <w:rFonts w:ascii="Times New Roman" w:eastAsia="Calibri" w:hAnsi="Times New Roman" w:cs="Times New Roman"/>
          <w:sz w:val="24"/>
          <w:szCs w:val="24"/>
          <w:lang w:eastAsia="en-US"/>
        </w:rPr>
        <w:t>Περιφέρεια Δυτικής Ελλάδας, ανέρχεται σε συνολικά έξοδα τ</w:t>
      </w:r>
      <w:r w:rsidR="0010736E">
        <w:rPr>
          <w:rFonts w:ascii="Times New Roman" w:eastAsia="Calibri" w:hAnsi="Times New Roman" w:cs="Times New Roman"/>
          <w:sz w:val="24"/>
          <w:szCs w:val="24"/>
          <w:lang w:eastAsia="en-US"/>
        </w:rPr>
        <w:t>η</w:t>
      </w:r>
      <w:r w:rsidRPr="00374B3F">
        <w:rPr>
          <w:rFonts w:ascii="Times New Roman" w:eastAsia="Calibri" w:hAnsi="Times New Roman" w:cs="Times New Roman"/>
          <w:sz w:val="24"/>
          <w:szCs w:val="24"/>
          <w:lang w:eastAsia="en-US"/>
        </w:rPr>
        <w:t>ς τάξεως των 429.238.747,6 ευρώ και</w:t>
      </w:r>
      <w:r w:rsidR="0010736E">
        <w:rPr>
          <w:rFonts w:ascii="Times New Roman" w:eastAsia="Calibri" w:hAnsi="Times New Roman" w:cs="Times New Roman"/>
          <w:sz w:val="24"/>
          <w:szCs w:val="24"/>
          <w:lang w:eastAsia="en-US"/>
        </w:rPr>
        <w:t xml:space="preserve"> ο</w:t>
      </w:r>
      <w:r w:rsidRPr="00374B3F">
        <w:rPr>
          <w:rFonts w:ascii="Times New Roman" w:eastAsia="Calibri" w:hAnsi="Times New Roman" w:cs="Times New Roman"/>
          <w:sz w:val="24"/>
          <w:szCs w:val="24"/>
          <w:lang w:eastAsia="en-US"/>
        </w:rPr>
        <w:t xml:space="preserve"> συνολικός αριθμός των έργων που έχουν εγκριθεί και αναμένεται να πραγματοποιηθούν είναι 174 έργα υποδομών. Με βάση τα συγκεκριμένα στοιχεία και τους κλαδικούς πολλαπλασιαστές που έχουν υπολογιστεί, η περιφέρεια επιδρά στην Ακαθάριστη Προστιθέμενη Αξία της χώρας με ένα ποσό ίσο με 776.922.133,2 ευρώ. Συνεπώς, οι υποδομές πρέπει να δεχθούν </w:t>
      </w:r>
      <w:r w:rsidR="0010736E" w:rsidRPr="0010736E">
        <w:rPr>
          <w:rFonts w:ascii="Times New Roman" w:eastAsia="Calibri" w:hAnsi="Times New Roman" w:cs="Times New Roman"/>
          <w:sz w:val="24"/>
          <w:szCs w:val="24"/>
          <w:lang w:eastAsia="en-US"/>
        </w:rPr>
        <w:t xml:space="preserve">επιπλέον </w:t>
      </w:r>
      <w:r w:rsidRPr="00374B3F">
        <w:rPr>
          <w:rFonts w:ascii="Times New Roman" w:eastAsia="Calibri" w:hAnsi="Times New Roman" w:cs="Times New Roman"/>
          <w:sz w:val="24"/>
          <w:szCs w:val="24"/>
          <w:lang w:eastAsia="en-US"/>
        </w:rPr>
        <w:t>επενδύσεις εντός της περιφέρειας, αφού μπορούν να αποτελέσουν ένα δυναμικό τρόπο ανάπτυξης της Περιφέρειας Δυτικής Ελλάδας συνολικά.</w:t>
      </w:r>
    </w:p>
    <w:p w14:paraId="0327E8EB" w14:textId="77777777" w:rsidR="00374B3F" w:rsidRDefault="00374B3F">
      <w:pPr>
        <w:spacing w:after="160" w:line="259" w:lineRule="auto"/>
        <w:rPr>
          <w:rFonts w:ascii="Times New Roman" w:hAnsi="Times New Roman" w:cs="Times New Roman"/>
          <w:sz w:val="24"/>
          <w:szCs w:val="24"/>
        </w:rPr>
      </w:pPr>
    </w:p>
    <w:p w14:paraId="2882AEEF" w14:textId="77777777" w:rsidR="00374B3F" w:rsidRPr="00374B3F" w:rsidRDefault="00777867" w:rsidP="00374B3F">
      <w:pPr>
        <w:pStyle w:val="ListParagraph"/>
        <w:numPr>
          <w:ilvl w:val="0"/>
          <w:numId w:val="9"/>
        </w:numPr>
        <w:rPr>
          <w:rFonts w:ascii="Times New Roman" w:eastAsiaTheme="majorEastAsia" w:hAnsi="Times New Roman" w:cs="Times New Roman"/>
          <w:b/>
          <w:bCs/>
          <w:sz w:val="28"/>
          <w:szCs w:val="28"/>
        </w:rPr>
      </w:pPr>
      <w:r w:rsidRPr="00374B3F">
        <w:rPr>
          <w:rFonts w:ascii="Times New Roman" w:hAnsi="Times New Roman" w:cs="Times New Roman"/>
          <w:sz w:val="28"/>
          <w:szCs w:val="28"/>
        </w:rPr>
        <w:t xml:space="preserve"> </w:t>
      </w:r>
      <w:r w:rsidR="00374B3F" w:rsidRPr="00374B3F">
        <w:rPr>
          <w:rFonts w:ascii="Times New Roman" w:eastAsiaTheme="majorEastAsia" w:hAnsi="Times New Roman" w:cs="Times New Roman"/>
          <w:b/>
          <w:bCs/>
          <w:sz w:val="28"/>
          <w:szCs w:val="28"/>
        </w:rPr>
        <w:t>Μεθοδολογία και ανάλυση του μοντέλου εισροών-εκροών</w:t>
      </w:r>
    </w:p>
    <w:p w14:paraId="68017ADA" w14:textId="77777777" w:rsidR="00374B3F" w:rsidRPr="00374B3F" w:rsidRDefault="00374B3F" w:rsidP="00374B3F">
      <w:pPr>
        <w:spacing w:after="240" w:line="360" w:lineRule="auto"/>
        <w:jc w:val="both"/>
        <w:rPr>
          <w:rFonts w:ascii="Times New Roman" w:eastAsia="Calibri" w:hAnsi="Times New Roman" w:cs="Times New Roman"/>
          <w:sz w:val="24"/>
          <w:szCs w:val="24"/>
          <w:lang w:eastAsia="en-US"/>
        </w:rPr>
      </w:pPr>
      <w:r w:rsidRPr="00374B3F">
        <w:rPr>
          <w:rFonts w:ascii="Times New Roman" w:eastAsia="Calibri" w:hAnsi="Times New Roman" w:cs="Times New Roman"/>
          <w:sz w:val="24"/>
          <w:szCs w:val="24"/>
          <w:lang w:eastAsia="en-US"/>
        </w:rPr>
        <w:t>Βασιζόμενοι στο πίνακα εισροών-εκροών του έτους 2015 για το σύνολο της χώρας, προέκυψε και ο αντίστοιχος προσαρμοσμένος πίνακας εισροών-εκροών, στον οποίο έγινε ομαδοποίηση των οικονομικών δραστηριοτήτων όπως συμβαίνει και στους δημοσιευμένους περιφερειακούς πίνακες Ακαθάριστης Προστιθέμενης Αξίας.</w:t>
      </w:r>
    </w:p>
    <w:p w14:paraId="1C22271C" w14:textId="5E48B0C8" w:rsidR="00152028" w:rsidRPr="00152028" w:rsidRDefault="00374B3F" w:rsidP="00152028">
      <w:pPr>
        <w:spacing w:after="240" w:line="360" w:lineRule="auto"/>
        <w:jc w:val="both"/>
        <w:rPr>
          <w:rFonts w:ascii="Times New Roman" w:eastAsia="Calibri" w:hAnsi="Times New Roman" w:cs="Times New Roman"/>
          <w:sz w:val="24"/>
          <w:szCs w:val="24"/>
          <w:lang w:eastAsia="en-US"/>
        </w:rPr>
      </w:pPr>
      <w:r w:rsidRPr="00374B3F">
        <w:rPr>
          <w:rFonts w:ascii="Times New Roman" w:eastAsia="Calibri" w:hAnsi="Times New Roman" w:cs="Times New Roman"/>
          <w:sz w:val="24"/>
          <w:szCs w:val="24"/>
          <w:lang w:eastAsia="en-US"/>
        </w:rPr>
        <w:t xml:space="preserve">Ακολούθως, έγινε ο υπολογισμός των Συντελεστών Εισροών της Ελλάδας, οι οποίοι καθορίζουν τα ποσά των εισροών που απαιτούνται από τους διάφορους παραγωγικούς τομείς της οικονομίας προκειμένου να παραχθεί ποσότητα μιας χρηματικής μονάδας από τον κάθε φορά  εξεταζόμενο. Επίσης, κατασκευάστηκε ο Πίνακας Τεχνολογικών Συντελεστών της χώρας, με έτος βάσεις το 2015. Κάθε </w:t>
      </w:r>
      <w:r w:rsidRPr="00374B3F">
        <w:rPr>
          <w:rFonts w:ascii="Times New Roman" w:eastAsia="Calibri" w:hAnsi="Times New Roman" w:cs="Times New Roman"/>
          <w:sz w:val="24"/>
          <w:szCs w:val="24"/>
          <w:lang w:eastAsia="en-US"/>
        </w:rPr>
        <w:lastRenderedPageBreak/>
        <w:t>στοιχείο του συγκεκριμένου πίνακα είναι το πηλίκο κάθε στοιχείου από τον απλό πίνακα εισροών-εκροών, προς την συνολική ακαθάριστη παραγωγή που έχει ο κάθε κλάδος. Συγκεκριμένα, τα στοιχεία του πίνακα υπολογίζονται βάσει του παρακάτω τύπου:</w:t>
      </w:r>
    </w:p>
    <w:p w14:paraId="65431C7C" w14:textId="45BA3076" w:rsidR="00152028" w:rsidRPr="00EE7475" w:rsidRDefault="00152028" w:rsidP="00152028">
      <w:pPr>
        <w:shd w:val="clear" w:color="auto" w:fill="FFFFFF" w:themeFill="background1"/>
        <w:spacing w:line="240" w:lineRule="auto"/>
        <w:jc w:val="both"/>
        <w:rPr>
          <w:rFonts w:ascii="Cambria Math" w:hAnsi="Cambria Math" w:cs="Times New Roman"/>
          <w:oMath/>
        </w:rPr>
      </w:pPr>
      <m:oMathPara>
        <m:oMath>
          <m:r>
            <w:rPr>
              <w:rFonts w:ascii="Cambria Math" w:hAnsi="Cambria Math" w:cs="Times New Roman"/>
              <w:position w:val="2"/>
            </w:rPr>
            <m:t>a</m:t>
          </m:r>
          <m:r>
            <w:rPr>
              <w:rFonts w:ascii="Cambria Math" w:hAnsi="Cambria Math" w:cs="Times New Roman"/>
            </w:rPr>
            <m:t>ij</m:t>
          </m:r>
          <m:r>
            <w:rPr>
              <w:rFonts w:ascii="Cambria Math" w:hAnsi="Cambria Math" w:cs="Times New Roman"/>
              <w:position w:val="2"/>
            </w:rPr>
            <m:t>= x</m:t>
          </m:r>
          <m:r>
            <w:rPr>
              <w:rFonts w:ascii="Cambria Math" w:hAnsi="Cambria Math" w:cs="Times New Roman"/>
            </w:rPr>
            <m:t xml:space="preserve">ij </m:t>
          </m:r>
          <m:r>
            <w:rPr>
              <w:rFonts w:ascii="Cambria Math" w:hAnsi="Cambria Math" w:cs="Times New Roman"/>
              <w:position w:val="2"/>
            </w:rPr>
            <m:t>/ Q</m:t>
          </m:r>
          <m:r>
            <w:rPr>
              <w:rFonts w:ascii="Cambria Math" w:hAnsi="Cambria Math" w:cs="Times New Roman"/>
            </w:rPr>
            <m:t>j</m:t>
          </m:r>
        </m:oMath>
      </m:oMathPara>
    </w:p>
    <w:p w14:paraId="5AA8AD8B" w14:textId="36079EC0" w:rsidR="00152028" w:rsidRPr="00152028" w:rsidRDefault="00CB36E2" w:rsidP="00CB36E2">
      <w:pPr>
        <w:pStyle w:val="ListParagraph"/>
        <w:numPr>
          <w:ilvl w:val="0"/>
          <w:numId w:val="11"/>
        </w:numPr>
        <w:shd w:val="clear" w:color="auto" w:fill="FFFFFF" w:themeFill="background1"/>
        <w:tabs>
          <w:tab w:val="left" w:pos="840"/>
        </w:tabs>
        <w:spacing w:before="81" w:line="240" w:lineRule="auto"/>
        <w:ind w:right="83"/>
        <w:rPr>
          <w:rFonts w:ascii="Times New Roman" w:hAnsi="Times New Roman" w:cs="Times New Roman"/>
          <w:sz w:val="24"/>
          <w:szCs w:val="24"/>
        </w:rPr>
      </w:pPr>
      <m:oMath>
        <m:r>
          <w:rPr>
            <w:rFonts w:ascii="Cambria Math" w:hAnsi="Cambria Math" w:cs="Times New Roman"/>
            <w:position w:val="2"/>
          </w:rPr>
          <m:t>a</m:t>
        </m:r>
        <m:r>
          <w:rPr>
            <w:rFonts w:ascii="Cambria Math" w:hAnsi="Cambria Math" w:cs="Times New Roman"/>
          </w:rPr>
          <m:t xml:space="preserve">ij </m:t>
        </m:r>
      </m:oMath>
      <w:r w:rsidR="00152028" w:rsidRPr="00152028">
        <w:rPr>
          <w:rFonts w:ascii="Times New Roman" w:hAnsi="Times New Roman" w:cs="Times New Roman"/>
          <w:sz w:val="24"/>
          <w:szCs w:val="24"/>
        </w:rPr>
        <w:t>: ο τεχνολογικός συντελεστής</w:t>
      </w:r>
      <w:r w:rsidR="00152028">
        <w:rPr>
          <w:rFonts w:ascii="Times New Roman" w:hAnsi="Times New Roman" w:cs="Times New Roman"/>
          <w:sz w:val="24"/>
          <w:szCs w:val="24"/>
        </w:rPr>
        <w:t xml:space="preserve"> </w:t>
      </w:r>
      <w:r w:rsidR="00152028" w:rsidRPr="00152028">
        <w:rPr>
          <w:rFonts w:ascii="Times New Roman" w:hAnsi="Times New Roman" w:cs="Times New Roman"/>
          <w:sz w:val="24"/>
          <w:szCs w:val="24"/>
        </w:rPr>
        <w:t>(στοιχείο</w:t>
      </w:r>
      <w:r w:rsidR="00152028">
        <w:rPr>
          <w:rFonts w:ascii="Times New Roman" w:hAnsi="Times New Roman" w:cs="Times New Roman"/>
          <w:sz w:val="24"/>
          <w:szCs w:val="24"/>
        </w:rPr>
        <w:t xml:space="preserve"> της </w:t>
      </w:r>
      <w:r w:rsidR="00152028" w:rsidRPr="00152028">
        <w:rPr>
          <w:rFonts w:ascii="Times New Roman" w:hAnsi="Times New Roman" w:cs="Times New Roman"/>
          <w:sz w:val="24"/>
          <w:szCs w:val="24"/>
        </w:rPr>
        <w:t xml:space="preserve">μήτρας) </w:t>
      </w:r>
    </w:p>
    <w:p w14:paraId="141687F0" w14:textId="2C373802" w:rsidR="00152028" w:rsidRPr="00152028" w:rsidRDefault="00CB36E2" w:rsidP="00CB36E2">
      <w:pPr>
        <w:pStyle w:val="ListParagraph"/>
        <w:numPr>
          <w:ilvl w:val="0"/>
          <w:numId w:val="11"/>
        </w:numPr>
        <w:shd w:val="clear" w:color="auto" w:fill="FFFFFF" w:themeFill="background1"/>
        <w:tabs>
          <w:tab w:val="left" w:pos="840"/>
        </w:tabs>
        <w:spacing w:before="81" w:line="240" w:lineRule="auto"/>
        <w:ind w:right="83"/>
        <w:rPr>
          <w:rFonts w:ascii="Times New Roman" w:hAnsi="Times New Roman" w:cs="Times New Roman"/>
          <w:sz w:val="24"/>
          <w:szCs w:val="24"/>
        </w:rPr>
      </w:pPr>
      <m:oMath>
        <m:r>
          <w:rPr>
            <w:rFonts w:ascii="Cambria Math" w:hAnsi="Cambria Math" w:cs="Times New Roman"/>
            <w:position w:val="2"/>
          </w:rPr>
          <m:t>x</m:t>
        </m:r>
        <m:r>
          <w:rPr>
            <w:rFonts w:ascii="Cambria Math" w:hAnsi="Cambria Math" w:cs="Times New Roman"/>
          </w:rPr>
          <m:t xml:space="preserve">ij </m:t>
        </m:r>
      </m:oMath>
      <w:r w:rsidR="00152028" w:rsidRPr="00152028">
        <w:rPr>
          <w:rFonts w:ascii="Times New Roman" w:hAnsi="Times New Roman" w:cs="Times New Roman"/>
          <w:sz w:val="24"/>
          <w:szCs w:val="24"/>
        </w:rPr>
        <w:t xml:space="preserve"> :</w:t>
      </w:r>
      <w:r>
        <w:rPr>
          <w:rFonts w:ascii="Times New Roman" w:hAnsi="Times New Roman" w:cs="Times New Roman"/>
          <w:sz w:val="24"/>
          <w:szCs w:val="24"/>
        </w:rPr>
        <w:t xml:space="preserve"> </w:t>
      </w:r>
      <w:r w:rsidR="00152028" w:rsidRPr="00152028">
        <w:rPr>
          <w:rFonts w:ascii="Times New Roman" w:hAnsi="Times New Roman" w:cs="Times New Roman"/>
          <w:sz w:val="24"/>
          <w:szCs w:val="24"/>
        </w:rPr>
        <w:t xml:space="preserve">η εισροή του κλάδου i προς τον κλάδο j </w:t>
      </w:r>
    </w:p>
    <w:p w14:paraId="3F69BEE1" w14:textId="40ACFD97" w:rsidR="00152028" w:rsidRPr="00152028" w:rsidRDefault="00CB36E2" w:rsidP="00152028">
      <w:pPr>
        <w:pStyle w:val="ListParagraph"/>
        <w:numPr>
          <w:ilvl w:val="0"/>
          <w:numId w:val="11"/>
        </w:numPr>
        <w:shd w:val="clear" w:color="auto" w:fill="FFFFFF" w:themeFill="background1"/>
        <w:tabs>
          <w:tab w:val="left" w:pos="840"/>
        </w:tabs>
        <w:spacing w:before="81" w:line="240" w:lineRule="auto"/>
        <w:ind w:right="3722"/>
        <w:rPr>
          <w:rFonts w:ascii="Times New Roman" w:hAnsi="Times New Roman" w:cs="Times New Roman"/>
          <w:sz w:val="24"/>
          <w:szCs w:val="24"/>
        </w:rPr>
      </w:pPr>
      <m:oMath>
        <m:r>
          <w:rPr>
            <w:rFonts w:ascii="Cambria Math" w:hAnsi="Cambria Math" w:cs="Times New Roman"/>
            <w:position w:val="2"/>
          </w:rPr>
          <m:t>Q</m:t>
        </m:r>
        <m:r>
          <w:rPr>
            <w:rFonts w:ascii="Cambria Math" w:hAnsi="Cambria Math" w:cs="Times New Roman"/>
          </w:rPr>
          <m:t xml:space="preserve">j </m:t>
        </m:r>
      </m:oMath>
      <w:r w:rsidR="00152028" w:rsidRPr="00152028">
        <w:rPr>
          <w:rFonts w:ascii="Times New Roman" w:hAnsi="Times New Roman" w:cs="Times New Roman"/>
          <w:sz w:val="24"/>
          <w:szCs w:val="24"/>
        </w:rPr>
        <w:t xml:space="preserve"> : η συνολική εκροή του κλάδου j</w:t>
      </w:r>
    </w:p>
    <w:p w14:paraId="56CC9C86" w14:textId="77777777" w:rsidR="00152028" w:rsidRPr="00152028" w:rsidRDefault="00152028" w:rsidP="00152028">
      <w:pPr>
        <w:spacing w:line="360" w:lineRule="auto"/>
        <w:jc w:val="both"/>
        <w:rPr>
          <w:rFonts w:ascii="Times New Roman" w:hAnsi="Times New Roman" w:cs="Times New Roman"/>
          <w:sz w:val="24"/>
          <w:szCs w:val="24"/>
        </w:rPr>
      </w:pPr>
      <w:r w:rsidRPr="00152028">
        <w:rPr>
          <w:rFonts w:ascii="Times New Roman" w:hAnsi="Times New Roman" w:cs="Times New Roman"/>
          <w:sz w:val="24"/>
          <w:szCs w:val="24"/>
        </w:rPr>
        <w:t>Για να υπολογιστούν οι κλαδικοί πολλαπλασιαστές απασχόλησης, παραγωγής και εισοδήματος, θα πρέπει να αντιστρέψουμε τον πίνακα των τεχνολογικών συντελεστών βάσει του τύπου:</w:t>
      </w:r>
    </w:p>
    <w:p w14:paraId="029D91E8" w14:textId="77777777" w:rsidR="00152028" w:rsidRPr="00A03709" w:rsidRDefault="00152028" w:rsidP="00152028">
      <w:pPr>
        <w:rPr>
          <w:rFonts w:ascii="Cambria Math" w:hAnsi="Cambria Math"/>
          <w:oMath/>
        </w:rPr>
      </w:pPr>
      <m:oMathPara>
        <m:oMath>
          <m:r>
            <w:rPr>
              <w:rFonts w:ascii="Cambria Math" w:hAnsi="Cambria Math"/>
            </w:rPr>
            <m:t>Χ= (Ι – Α)-1 . F</m:t>
          </m:r>
        </m:oMath>
      </m:oMathPara>
    </w:p>
    <w:p w14:paraId="71F320DC" w14:textId="77777777" w:rsidR="00152028" w:rsidRPr="00CB36E2" w:rsidRDefault="00152028" w:rsidP="00152028">
      <w:pPr>
        <w:rPr>
          <w:rFonts w:ascii="Times New Roman" w:hAnsi="Times New Roman" w:cs="Times New Roman"/>
          <w:sz w:val="24"/>
          <w:szCs w:val="24"/>
          <w:shd w:val="clear" w:color="auto" w:fill="FFFFFF" w:themeFill="background1"/>
        </w:rPr>
      </w:pPr>
      <w:r w:rsidRPr="00CB36E2">
        <w:rPr>
          <w:rFonts w:ascii="Times New Roman" w:hAnsi="Times New Roman" w:cs="Times New Roman"/>
          <w:sz w:val="24"/>
          <w:szCs w:val="24"/>
        </w:rPr>
        <w:t>όπου</w:t>
      </w:r>
      <w:r w:rsidRPr="00CB36E2">
        <w:rPr>
          <w:rFonts w:ascii="Times New Roman" w:hAnsi="Times New Roman" w:cs="Times New Roman"/>
          <w:sz w:val="24"/>
          <w:szCs w:val="24"/>
          <w:shd w:val="clear" w:color="auto" w:fill="FFFFFF" w:themeFill="background1"/>
        </w:rPr>
        <w:t xml:space="preserve">:   </w:t>
      </w:r>
    </w:p>
    <w:p w14:paraId="17407EE1" w14:textId="77777777" w:rsidR="00152028" w:rsidRPr="00CB36E2" w:rsidRDefault="00152028" w:rsidP="00152028">
      <w:pPr>
        <w:pStyle w:val="ListParagraph"/>
        <w:numPr>
          <w:ilvl w:val="0"/>
          <w:numId w:val="12"/>
        </w:numPr>
        <w:rPr>
          <w:rFonts w:ascii="Times New Roman" w:hAnsi="Times New Roman" w:cs="Times New Roman"/>
          <w:sz w:val="24"/>
          <w:szCs w:val="24"/>
        </w:rPr>
      </w:pPr>
      <w:r w:rsidRPr="00CB36E2">
        <w:rPr>
          <w:rFonts w:ascii="Times New Roman" w:hAnsi="Times New Roman" w:cs="Times New Roman"/>
          <w:sz w:val="24"/>
          <w:szCs w:val="24"/>
          <w:shd w:val="clear" w:color="auto" w:fill="FFFFFF" w:themeFill="background1"/>
        </w:rPr>
        <w:t>Χ : το επίπεδο παραγωγής όλων των κλάδων της οικονομίας</w:t>
      </w:r>
    </w:p>
    <w:p w14:paraId="205037F6" w14:textId="77777777" w:rsidR="00152028" w:rsidRPr="00CB36E2" w:rsidRDefault="00152028" w:rsidP="00152028">
      <w:pPr>
        <w:pStyle w:val="ListParagraph"/>
        <w:numPr>
          <w:ilvl w:val="0"/>
          <w:numId w:val="12"/>
        </w:numPr>
        <w:rPr>
          <w:rFonts w:ascii="Times New Roman" w:hAnsi="Times New Roman" w:cs="Times New Roman"/>
          <w:iCs/>
          <w:sz w:val="24"/>
          <w:szCs w:val="24"/>
        </w:rPr>
      </w:pPr>
      <w:r w:rsidRPr="00CB36E2">
        <w:rPr>
          <w:rFonts w:ascii="Times New Roman" w:hAnsi="Times New Roman" w:cs="Times New Roman"/>
          <w:iCs/>
          <w:sz w:val="24"/>
          <w:szCs w:val="24"/>
        </w:rPr>
        <w:t>Ι : η μοναδιαία μήτρα</w:t>
      </w:r>
    </w:p>
    <w:p w14:paraId="407F9103" w14:textId="77777777" w:rsidR="00152028" w:rsidRPr="00CB36E2" w:rsidRDefault="00152028" w:rsidP="00152028">
      <w:pPr>
        <w:pStyle w:val="ListParagraph"/>
        <w:numPr>
          <w:ilvl w:val="0"/>
          <w:numId w:val="12"/>
        </w:numPr>
        <w:rPr>
          <w:rFonts w:ascii="Times New Roman" w:hAnsi="Times New Roman" w:cs="Times New Roman"/>
          <w:iCs/>
          <w:sz w:val="24"/>
          <w:szCs w:val="24"/>
        </w:rPr>
      </w:pPr>
      <w:r w:rsidRPr="00CB36E2">
        <w:rPr>
          <w:rFonts w:ascii="Times New Roman" w:hAnsi="Times New Roman" w:cs="Times New Roman"/>
          <w:iCs/>
          <w:sz w:val="24"/>
          <w:szCs w:val="24"/>
        </w:rPr>
        <w:t xml:space="preserve">Α : η Μήτρα των Τεχνολογικών Συντελεστών </w:t>
      </w:r>
    </w:p>
    <w:p w14:paraId="78EB0637" w14:textId="77777777" w:rsidR="00152028" w:rsidRPr="00CB36E2" w:rsidRDefault="00152028" w:rsidP="00CB36E2">
      <w:pPr>
        <w:pStyle w:val="ListParagraph"/>
        <w:numPr>
          <w:ilvl w:val="0"/>
          <w:numId w:val="12"/>
        </w:numPr>
        <w:spacing w:after="240"/>
        <w:ind w:left="714" w:hanging="357"/>
        <w:rPr>
          <w:rFonts w:ascii="Times New Roman" w:hAnsi="Times New Roman" w:cs="Times New Roman"/>
          <w:iCs/>
          <w:sz w:val="24"/>
          <w:szCs w:val="24"/>
        </w:rPr>
      </w:pPr>
      <w:r w:rsidRPr="00CB36E2">
        <w:rPr>
          <w:rFonts w:ascii="Times New Roman" w:hAnsi="Times New Roman" w:cs="Times New Roman"/>
          <w:iCs/>
          <w:sz w:val="24"/>
          <w:szCs w:val="24"/>
          <w:shd w:val="clear" w:color="auto" w:fill="FFFFFF" w:themeFill="background1"/>
        </w:rPr>
        <w:t>F :  η τελική ζήτηση</w:t>
      </w:r>
    </w:p>
    <w:p w14:paraId="6B5A5BEC" w14:textId="77777777" w:rsidR="00152028" w:rsidRPr="00CB36E2" w:rsidRDefault="00152028" w:rsidP="00CB36E2">
      <w:pPr>
        <w:spacing w:after="240" w:line="360" w:lineRule="auto"/>
        <w:jc w:val="both"/>
        <w:rPr>
          <w:rFonts w:ascii="Times New Roman" w:hAnsi="Times New Roman" w:cs="Times New Roman"/>
          <w:sz w:val="24"/>
          <w:szCs w:val="24"/>
        </w:rPr>
      </w:pPr>
      <w:r w:rsidRPr="00CB36E2">
        <w:rPr>
          <w:rFonts w:ascii="Times New Roman" w:hAnsi="Times New Roman" w:cs="Times New Roman"/>
          <w:sz w:val="24"/>
          <w:szCs w:val="24"/>
          <w:shd w:val="clear" w:color="auto" w:fill="FFFFFF" w:themeFill="background1"/>
        </w:rPr>
        <w:t xml:space="preserve">Για να δοθεί ερμηνεία στην αντίστροφη μήτρα των τεχνολογικών συντελεστών, βάσει της οικονομικής θεωρίας, θα πρέπει να πούμε ότι η μήτρα αυτή αποδίδει την μεταβολή που θα υποστεί έμμεσα αλλά και άμεσα η παραγωγή των υπολοίπων κλάδων που σχετίζονται με τον κλάδο </w:t>
      </w:r>
      <w:r w:rsidRPr="00CB36E2">
        <w:rPr>
          <w:rFonts w:ascii="Times New Roman" w:hAnsi="Times New Roman" w:cs="Times New Roman"/>
          <w:sz w:val="24"/>
          <w:szCs w:val="24"/>
          <w:shd w:val="clear" w:color="auto" w:fill="FFFFFF" w:themeFill="background1"/>
          <w:lang w:val="en-US"/>
        </w:rPr>
        <w:t>j</w:t>
      </w:r>
      <w:r w:rsidRPr="00CB36E2">
        <w:rPr>
          <w:rFonts w:ascii="Times New Roman" w:hAnsi="Times New Roman" w:cs="Times New Roman"/>
          <w:sz w:val="24"/>
          <w:szCs w:val="24"/>
          <w:shd w:val="clear" w:color="auto" w:fill="FFFFFF" w:themeFill="background1"/>
        </w:rPr>
        <w:t xml:space="preserve">, εάν η ζήτηση του τελικού προϊόντος του κλάδου </w:t>
      </w:r>
      <w:r w:rsidRPr="00CB36E2">
        <w:rPr>
          <w:rFonts w:ascii="Times New Roman" w:hAnsi="Times New Roman" w:cs="Times New Roman"/>
          <w:sz w:val="24"/>
          <w:szCs w:val="24"/>
          <w:shd w:val="clear" w:color="auto" w:fill="FFFFFF" w:themeFill="background1"/>
          <w:lang w:val="en-US"/>
        </w:rPr>
        <w:t>j</w:t>
      </w:r>
      <w:r w:rsidRPr="00CB36E2">
        <w:rPr>
          <w:rFonts w:ascii="Times New Roman" w:hAnsi="Times New Roman" w:cs="Times New Roman"/>
          <w:sz w:val="24"/>
          <w:szCs w:val="24"/>
          <w:shd w:val="clear" w:color="auto" w:fill="FFFFFF" w:themeFill="background1"/>
        </w:rPr>
        <w:t xml:space="preserve"> μεταβληθεί κατά μια χρηματική μονάδα.</w:t>
      </w:r>
    </w:p>
    <w:p w14:paraId="048554F7" w14:textId="4B9098A0" w:rsidR="00152028" w:rsidRPr="00CB36E2" w:rsidRDefault="00152028" w:rsidP="00CB36E2">
      <w:pPr>
        <w:spacing w:after="240" w:line="360" w:lineRule="auto"/>
        <w:jc w:val="both"/>
        <w:rPr>
          <w:rFonts w:ascii="Times New Roman" w:eastAsia="Arial Narrow" w:hAnsi="Times New Roman" w:cs="Times New Roman"/>
          <w:sz w:val="24"/>
          <w:szCs w:val="24"/>
          <w:shd w:val="clear" w:color="auto" w:fill="FFFFFF" w:themeFill="background1"/>
        </w:rPr>
      </w:pPr>
      <w:r w:rsidRPr="00CB36E2">
        <w:rPr>
          <w:rFonts w:ascii="Times New Roman" w:hAnsi="Times New Roman" w:cs="Times New Roman"/>
          <w:sz w:val="24"/>
          <w:szCs w:val="24"/>
        </w:rPr>
        <w:t xml:space="preserve">Για την διαδικασία του υπολογισμού των κλαδικών πολλαπλασιαστών παραγωγής, εισοδήματος και απασχόλησης που αφορούν </w:t>
      </w:r>
      <w:r w:rsidR="0010736E">
        <w:rPr>
          <w:rFonts w:ascii="Times New Roman" w:hAnsi="Times New Roman" w:cs="Times New Roman"/>
          <w:sz w:val="24"/>
          <w:szCs w:val="24"/>
        </w:rPr>
        <w:t>σ</w:t>
      </w:r>
      <w:r w:rsidRPr="00CB36E2">
        <w:rPr>
          <w:rFonts w:ascii="Times New Roman" w:hAnsi="Times New Roman" w:cs="Times New Roman"/>
          <w:sz w:val="24"/>
          <w:szCs w:val="24"/>
        </w:rPr>
        <w:t xml:space="preserve">την Περιφέρεια Δυτικής Ελλάδος και </w:t>
      </w:r>
      <w:r w:rsidR="0010736E" w:rsidRPr="0010736E">
        <w:rPr>
          <w:rFonts w:ascii="Times New Roman" w:hAnsi="Times New Roman" w:cs="Times New Roman"/>
          <w:sz w:val="24"/>
          <w:szCs w:val="24"/>
        </w:rPr>
        <w:t>στις επιμέρους Περιφερειακές Ενότητες</w:t>
      </w:r>
      <w:r w:rsidRPr="00CB36E2">
        <w:rPr>
          <w:rFonts w:ascii="Times New Roman" w:hAnsi="Times New Roman" w:cs="Times New Roman"/>
          <w:sz w:val="24"/>
          <w:szCs w:val="24"/>
        </w:rPr>
        <w:t xml:space="preserve">, χρησιμοποιήθηκαν τα στοιχεία που έχουν δημοσιευτεί από την ΕΛΣΤΑΤ σε εθνικό επίπεδο, το οποία προσαρμόστηκαν κατάλληλα ώστε να επιτευχθεί το επιθυμητό αποτέλεσμα. Συγκεκριμένα, έχουν χρησιμοποιηθεί ο πίνακας Ακαθάριστης Προστιθέμενης Αξίας έτους 2015 ανά κλάδο και ο πίνακας Απασχόλησης ανά κλάδο για το ίδιο έτος. Για να είναι εφικτή </w:t>
      </w:r>
      <w:r w:rsidR="0010736E">
        <w:rPr>
          <w:rFonts w:ascii="Times New Roman" w:hAnsi="Times New Roman" w:cs="Times New Roman"/>
          <w:sz w:val="24"/>
          <w:szCs w:val="24"/>
        </w:rPr>
        <w:t xml:space="preserve">η </w:t>
      </w:r>
      <w:r w:rsidRPr="00CB36E2">
        <w:rPr>
          <w:rFonts w:ascii="Times New Roman" w:hAnsi="Times New Roman" w:cs="Times New Roman"/>
          <w:sz w:val="24"/>
          <w:szCs w:val="24"/>
        </w:rPr>
        <w:t xml:space="preserve">προσαρμογή και να αποδώσει ένα ακριβές αποτέλεσμα, πρέπει να υπολογιστούν με την μέθοδο των τοπικών πηλίκων οι αντίστοιχοι τοπικοί τεχνολογικοί δείκτες. </w:t>
      </w:r>
      <w:r w:rsidRPr="00CB36E2">
        <w:rPr>
          <w:rFonts w:ascii="Times New Roman" w:hAnsi="Times New Roman" w:cs="Times New Roman"/>
          <w:sz w:val="24"/>
          <w:szCs w:val="24"/>
        </w:rPr>
        <w:lastRenderedPageBreak/>
        <w:t xml:space="preserve">Χρησιμοποιούμε το απλό πηλίκο εγκατάστασης </w:t>
      </w:r>
      <m:oMath>
        <m:sSubSup>
          <m:sSubSupPr>
            <m:ctrlPr>
              <w:rPr>
                <w:rFonts w:ascii="Cambria Math" w:hAnsi="Cambria Math"/>
                <w:i/>
              </w:rPr>
            </m:ctrlPr>
          </m:sSubSupPr>
          <m:e>
            <m:r>
              <w:rPr>
                <w:rFonts w:ascii="Cambria Math" w:hAnsi="Cambria Math"/>
                <w:lang w:val="en-US"/>
              </w:rPr>
              <m:t>LSQ</m:t>
            </m:r>
          </m:e>
          <m:sub>
            <m:r>
              <w:rPr>
                <w:rFonts w:ascii="Cambria Math" w:hAnsi="Cambria Math"/>
              </w:rPr>
              <m:t>i</m:t>
            </m:r>
          </m:sub>
          <m:sup>
            <m:r>
              <w:rPr>
                <w:rFonts w:ascii="Cambria Math" w:hAnsi="Cambria Math"/>
              </w:rPr>
              <m:t>R</m:t>
            </m:r>
          </m:sup>
        </m:sSubSup>
      </m:oMath>
      <w:r w:rsidRPr="00CB36E2">
        <w:rPr>
          <w:rFonts w:ascii="Times New Roman" w:eastAsia="Arial Narrow" w:hAnsi="Times New Roman" w:cs="Times New Roman"/>
          <w:sz w:val="24"/>
          <w:szCs w:val="24"/>
          <w:shd w:val="clear" w:color="auto" w:fill="FFFFFF" w:themeFill="background1"/>
          <w:vertAlign w:val="superscript"/>
        </w:rPr>
        <w:t xml:space="preserve"> </w:t>
      </w:r>
      <w:r w:rsidRPr="00CB36E2">
        <w:rPr>
          <w:rFonts w:ascii="Times New Roman" w:eastAsia="Arial Narrow" w:hAnsi="Times New Roman" w:cs="Times New Roman"/>
          <w:sz w:val="24"/>
          <w:szCs w:val="24"/>
          <w:shd w:val="clear" w:color="auto" w:fill="FFFFFF" w:themeFill="background1"/>
        </w:rPr>
        <w:t>, το οποίο προκύπτει από την ακόλουθη σχέση:</w:t>
      </w:r>
    </w:p>
    <w:p w14:paraId="0A192E52" w14:textId="77777777" w:rsidR="00152028" w:rsidRPr="00377F64" w:rsidRDefault="00C44D50" w:rsidP="00152028">
      <w:pPr>
        <w:spacing w:line="360" w:lineRule="auto"/>
        <w:jc w:val="both"/>
      </w:pPr>
      <m:oMathPara>
        <m:oMath>
          <m:sSubSup>
            <m:sSubSupPr>
              <m:ctrlPr>
                <w:rPr>
                  <w:rFonts w:ascii="Cambria Math" w:hAnsi="Cambria Math"/>
                  <w:i/>
                </w:rPr>
              </m:ctrlPr>
            </m:sSubSupPr>
            <m:e>
              <m:r>
                <w:rPr>
                  <w:rFonts w:ascii="Cambria Math" w:hAnsi="Cambria Math"/>
                  <w:lang w:val="en-US"/>
                </w:rPr>
                <m:t>LSQ</m:t>
              </m:r>
            </m:e>
            <m:sub>
              <m:r>
                <w:rPr>
                  <w:rFonts w:ascii="Cambria Math" w:hAnsi="Cambria Math"/>
                </w:rPr>
                <m:t>i</m:t>
              </m:r>
            </m:sub>
            <m:sup>
              <m:r>
                <w:rPr>
                  <w:rFonts w:ascii="Cambria Math" w:hAnsi="Cambria Math"/>
                </w:rPr>
                <m:t>R</m:t>
              </m:r>
            </m:sup>
          </m:sSubSup>
          <m:r>
            <w:rPr>
              <w:rFonts w:ascii="Cambria Math" w:hAnsi="Cambria Math"/>
            </w:rPr>
            <m:t>=</m:t>
          </m:r>
          <m:f>
            <m:fPr>
              <m:ctrlPr>
                <w:rPr>
                  <w:rFonts w:ascii="Cambria Math" w:hAnsi="Cambria Math"/>
                  <w:i/>
                </w:rPr>
              </m:ctrlPr>
            </m:fPr>
            <m:num>
              <m:f>
                <m:fPr>
                  <m:ctrlPr>
                    <w:rPr>
                      <w:rFonts w:ascii="Cambria Math" w:hAnsi="Cambria Math"/>
                      <w:i/>
                    </w:rPr>
                  </m:ctrlPr>
                </m:fPr>
                <m:num>
                  <m:sSubSup>
                    <m:sSubSupPr>
                      <m:ctrlPr>
                        <w:rPr>
                          <w:rFonts w:ascii="Cambria Math" w:hAnsi="Cambria Math"/>
                          <w:i/>
                        </w:rPr>
                      </m:ctrlPr>
                    </m:sSubSupPr>
                    <m:e>
                      <m:r>
                        <w:rPr>
                          <w:rFonts w:ascii="Cambria Math" w:hAnsi="Cambria Math"/>
                        </w:rPr>
                        <m:t>L</m:t>
                      </m:r>
                    </m:e>
                    <m:sub>
                      <m:r>
                        <w:rPr>
                          <w:rFonts w:ascii="Cambria Math" w:hAnsi="Cambria Math"/>
                        </w:rPr>
                        <m:t>i</m:t>
                      </m:r>
                    </m:sub>
                    <m:sup>
                      <m:r>
                        <w:rPr>
                          <w:rFonts w:ascii="Cambria Math" w:hAnsi="Cambria Math"/>
                        </w:rPr>
                        <m:t>R</m:t>
                      </m:r>
                    </m:sup>
                  </m:sSubSup>
                </m:num>
                <m:den>
                  <m:sSup>
                    <m:sSupPr>
                      <m:ctrlPr>
                        <w:rPr>
                          <w:rFonts w:ascii="Cambria Math" w:hAnsi="Cambria Math"/>
                          <w:i/>
                        </w:rPr>
                      </m:ctrlPr>
                    </m:sSupPr>
                    <m:e>
                      <m:r>
                        <w:rPr>
                          <w:rFonts w:ascii="Cambria Math" w:hAnsi="Cambria Math"/>
                        </w:rPr>
                        <m:t>L</m:t>
                      </m:r>
                    </m:e>
                    <m:sup>
                      <m:r>
                        <w:rPr>
                          <w:rFonts w:ascii="Cambria Math" w:hAnsi="Cambria Math"/>
                        </w:rPr>
                        <m:t>R</m:t>
                      </m:r>
                    </m:sup>
                  </m:sSup>
                </m:den>
              </m:f>
            </m:num>
            <m:den>
              <m:f>
                <m:fPr>
                  <m:ctrlPr>
                    <w:rPr>
                      <w:rFonts w:ascii="Cambria Math" w:hAnsi="Cambria Math"/>
                      <w:i/>
                    </w:rPr>
                  </m:ctrlPr>
                </m:fPr>
                <m:num>
                  <m:sSubSup>
                    <m:sSubSupPr>
                      <m:ctrlPr>
                        <w:rPr>
                          <w:rFonts w:ascii="Cambria Math" w:hAnsi="Cambria Math"/>
                          <w:i/>
                        </w:rPr>
                      </m:ctrlPr>
                    </m:sSubSupPr>
                    <m:e>
                      <m:r>
                        <w:rPr>
                          <w:rFonts w:ascii="Cambria Math" w:hAnsi="Cambria Math"/>
                        </w:rPr>
                        <m:t>L</m:t>
                      </m:r>
                    </m:e>
                    <m:sub>
                      <m:r>
                        <w:rPr>
                          <w:rFonts w:ascii="Cambria Math" w:hAnsi="Cambria Math"/>
                        </w:rPr>
                        <m:t>i</m:t>
                      </m:r>
                    </m:sub>
                    <m:sup>
                      <m:r>
                        <w:rPr>
                          <w:rFonts w:ascii="Cambria Math" w:hAnsi="Cambria Math"/>
                        </w:rPr>
                        <m:t>N</m:t>
                      </m:r>
                    </m:sup>
                  </m:sSubSup>
                </m:num>
                <m:den>
                  <m:sSup>
                    <m:sSupPr>
                      <m:ctrlPr>
                        <w:rPr>
                          <w:rFonts w:ascii="Cambria Math" w:hAnsi="Cambria Math"/>
                          <w:i/>
                        </w:rPr>
                      </m:ctrlPr>
                    </m:sSupPr>
                    <m:e>
                      <m:r>
                        <w:rPr>
                          <w:rFonts w:ascii="Cambria Math" w:hAnsi="Cambria Math"/>
                        </w:rPr>
                        <m:t>L</m:t>
                      </m:r>
                    </m:e>
                    <m:sup>
                      <m:r>
                        <w:rPr>
                          <w:rFonts w:ascii="Cambria Math" w:hAnsi="Cambria Math"/>
                        </w:rPr>
                        <m:t>N</m:t>
                      </m:r>
                    </m:sup>
                  </m:sSup>
                </m:den>
              </m:f>
            </m:den>
          </m:f>
        </m:oMath>
      </m:oMathPara>
    </w:p>
    <w:p w14:paraId="0312C82D" w14:textId="36528288" w:rsidR="00152028" w:rsidRPr="00CB36E2" w:rsidRDefault="00152028" w:rsidP="00152028">
      <w:pPr>
        <w:spacing w:line="360" w:lineRule="auto"/>
        <w:jc w:val="both"/>
        <w:rPr>
          <w:rFonts w:ascii="Times New Roman" w:hAnsi="Times New Roman" w:cs="Times New Roman"/>
          <w:sz w:val="24"/>
          <w:szCs w:val="24"/>
        </w:rPr>
      </w:pPr>
      <w:r w:rsidRPr="00CB36E2">
        <w:rPr>
          <w:rFonts w:ascii="Times New Roman" w:hAnsi="Times New Roman" w:cs="Times New Roman"/>
          <w:sz w:val="24"/>
          <w:szCs w:val="24"/>
        </w:rPr>
        <w:t>όπου:</w:t>
      </w:r>
      <w:r w:rsidRPr="008F5663">
        <w:t xml:space="preserve">  </w:t>
      </w:r>
      <m:oMath>
        <m:sSup>
          <m:sSupPr>
            <m:ctrlPr>
              <w:rPr>
                <w:rFonts w:ascii="Cambria Math" w:hAnsi="Cambria Math"/>
                <w:i/>
              </w:rPr>
            </m:ctrlPr>
          </m:sSupPr>
          <m:e>
            <m:r>
              <w:rPr>
                <w:rFonts w:ascii="Cambria Math" w:hAnsi="Cambria Math"/>
              </w:rPr>
              <m:t>L</m:t>
            </m:r>
          </m:e>
          <m:sup>
            <m:r>
              <w:rPr>
                <w:rFonts w:ascii="Cambria Math" w:hAnsi="Cambria Math"/>
              </w:rPr>
              <m:t>N</m:t>
            </m:r>
          </m:sup>
        </m:sSup>
      </m:oMath>
      <w:r w:rsidRPr="008F5663">
        <w:rPr>
          <w:i/>
        </w:rPr>
        <w:t xml:space="preserve">, </w:t>
      </w:r>
      <m:oMath>
        <m:sSup>
          <m:sSupPr>
            <m:ctrlPr>
              <w:rPr>
                <w:rFonts w:ascii="Cambria Math" w:hAnsi="Cambria Math"/>
                <w:i/>
              </w:rPr>
            </m:ctrlPr>
          </m:sSupPr>
          <m:e>
            <m:r>
              <w:rPr>
                <w:rFonts w:ascii="Cambria Math" w:hAnsi="Cambria Math"/>
              </w:rPr>
              <m:t>L</m:t>
            </m:r>
          </m:e>
          <m:sup>
            <m:r>
              <w:rPr>
                <w:rFonts w:ascii="Cambria Math" w:hAnsi="Cambria Math"/>
              </w:rPr>
              <m:t>R</m:t>
            </m:r>
          </m:sup>
        </m:sSup>
      </m:oMath>
      <w:r w:rsidRPr="008F5663">
        <w:rPr>
          <w:i/>
        </w:rPr>
        <w:t xml:space="preserve">, </w:t>
      </w:r>
      <m:oMath>
        <m:sSubSup>
          <m:sSubSupPr>
            <m:ctrlPr>
              <w:rPr>
                <w:rFonts w:ascii="Cambria Math" w:hAnsi="Cambria Math"/>
                <w:i/>
              </w:rPr>
            </m:ctrlPr>
          </m:sSubSupPr>
          <m:e>
            <m:r>
              <w:rPr>
                <w:rFonts w:ascii="Cambria Math" w:hAnsi="Cambria Math"/>
              </w:rPr>
              <m:t>L</m:t>
            </m:r>
          </m:e>
          <m:sub>
            <m:r>
              <w:rPr>
                <w:rFonts w:ascii="Cambria Math" w:hAnsi="Cambria Math"/>
              </w:rPr>
              <m:t>i</m:t>
            </m:r>
          </m:sub>
          <m:sup>
            <m:r>
              <w:rPr>
                <w:rFonts w:ascii="Cambria Math" w:hAnsi="Cambria Math"/>
              </w:rPr>
              <m:t>N</m:t>
            </m:r>
          </m:sup>
        </m:sSubSup>
      </m:oMath>
      <w:r w:rsidRPr="008F5663">
        <w:rPr>
          <w:i/>
        </w:rPr>
        <w:t xml:space="preserve">, </w:t>
      </w:r>
      <m:oMath>
        <m:sSubSup>
          <m:sSubSupPr>
            <m:ctrlPr>
              <w:rPr>
                <w:rFonts w:ascii="Cambria Math" w:hAnsi="Cambria Math"/>
                <w:i/>
              </w:rPr>
            </m:ctrlPr>
          </m:sSubSupPr>
          <m:e>
            <m:r>
              <w:rPr>
                <w:rFonts w:ascii="Cambria Math" w:hAnsi="Cambria Math"/>
              </w:rPr>
              <m:t>L</m:t>
            </m:r>
          </m:e>
          <m:sub>
            <m:r>
              <w:rPr>
                <w:rFonts w:ascii="Cambria Math" w:hAnsi="Cambria Math"/>
              </w:rPr>
              <m:t>i</m:t>
            </m:r>
          </m:sub>
          <m:sup>
            <m:r>
              <w:rPr>
                <w:rFonts w:ascii="Cambria Math" w:hAnsi="Cambria Math"/>
              </w:rPr>
              <m:t>R</m:t>
            </m:r>
          </m:sup>
        </m:sSubSup>
      </m:oMath>
      <w:r w:rsidRPr="008F5663">
        <w:t xml:space="preserve">, </w:t>
      </w:r>
      <w:r w:rsidRPr="00CB36E2">
        <w:rPr>
          <w:rFonts w:ascii="Times New Roman" w:hAnsi="Times New Roman" w:cs="Times New Roman"/>
          <w:sz w:val="24"/>
          <w:szCs w:val="24"/>
        </w:rPr>
        <w:t>είναι η παραγωγή ή η απασχόληση συνολικά στη χώρα (Ν), στην συγκεκριμένη περιφέρεια (R), για το εκάστοτε κλάδο i.</w:t>
      </w:r>
    </w:p>
    <w:p w14:paraId="0296054C" w14:textId="77777777" w:rsidR="00152028" w:rsidRPr="00CB36E2" w:rsidRDefault="00152028" w:rsidP="00CB36E2">
      <w:pPr>
        <w:spacing w:after="240" w:line="360" w:lineRule="auto"/>
        <w:jc w:val="both"/>
        <w:rPr>
          <w:rFonts w:ascii="Times New Roman" w:hAnsi="Times New Roman" w:cs="Times New Roman"/>
          <w:sz w:val="24"/>
          <w:szCs w:val="24"/>
        </w:rPr>
      </w:pPr>
      <w:r w:rsidRPr="00CB36E2">
        <w:rPr>
          <w:rFonts w:ascii="Times New Roman" w:hAnsi="Times New Roman" w:cs="Times New Roman"/>
          <w:sz w:val="24"/>
          <w:szCs w:val="24"/>
        </w:rPr>
        <w:t>Αν ο παραπάνω δείκτης έχει τιμή μεγαλύτερη ή ίση με την μονάδα, τότε ο περιφερειακός τεχνολογικός συντελεστής για τον εκάστοτε κλάδο, θα είναι ίσος με τον αντίστοιχο εθνικό τεχνολογικό συντελεστή. Στην περίπτωση που ο δείκτης είναι μικρότερος από την μονάδα, τότε ο περιφερειακός τεχνολογικός συντελεστής κάθε κλάδου υπολογίζεται από τον ακόλουθο τύπο:</w:t>
      </w:r>
    </w:p>
    <w:p w14:paraId="5055E8C3" w14:textId="77777777" w:rsidR="00152028" w:rsidRPr="00826006" w:rsidRDefault="00C44D50" w:rsidP="00152028">
      <w:pPr>
        <w:spacing w:line="360" w:lineRule="auto"/>
        <w:jc w:val="both"/>
        <w:rPr>
          <w:rFonts w:ascii="Cambria Math" w:hAnsi="Cambria Math"/>
          <w:lang w:val="en-US"/>
          <w:oMath/>
        </w:rPr>
      </w:pPr>
      <m:oMathPara>
        <m:oMath>
          <m:sSup>
            <m:sSupPr>
              <m:ctrlPr>
                <w:rPr>
                  <w:rFonts w:ascii="Cambria Math" w:hAnsi="Cambria Math"/>
                  <w:i/>
                </w:rPr>
              </m:ctrlPr>
            </m:sSupPr>
            <m:e>
              <m:r>
                <w:rPr>
                  <w:rFonts w:ascii="Cambria Math" w:hAnsi="Cambria Math"/>
                </w:rPr>
                <m:t>α</m:t>
              </m:r>
              <m:r>
                <w:rPr>
                  <w:rFonts w:ascii="Cambria Math" w:hAnsi="Cambria Math"/>
                  <w:vertAlign w:val="subscript"/>
                </w:rPr>
                <m:t>ii</m:t>
              </m:r>
            </m:e>
            <m:sup>
              <m:r>
                <w:rPr>
                  <w:rFonts w:ascii="Cambria Math" w:hAnsi="Cambria Math"/>
                  <w:lang w:val="en-US"/>
                </w:rPr>
                <m:t>R</m:t>
              </m:r>
            </m:sup>
          </m:sSup>
          <m:r>
            <w:rPr>
              <w:rFonts w:ascii="Cambria Math" w:hAnsi="Cambria Math"/>
            </w:rPr>
            <m:t xml:space="preserve">= </m:t>
          </m:r>
          <m:sSubSup>
            <m:sSubSupPr>
              <m:ctrlPr>
                <w:rPr>
                  <w:rFonts w:ascii="Cambria Math" w:hAnsi="Cambria Math"/>
                  <w:i/>
                </w:rPr>
              </m:ctrlPr>
            </m:sSubSupPr>
            <m:e>
              <m:r>
                <w:rPr>
                  <w:rFonts w:ascii="Cambria Math" w:hAnsi="Cambria Math"/>
                </w:rPr>
                <m:t>LSQ</m:t>
              </m:r>
            </m:e>
            <m:sub>
              <m:r>
                <w:rPr>
                  <w:rFonts w:ascii="Cambria Math" w:hAnsi="Cambria Math"/>
                </w:rPr>
                <m:t>i</m:t>
              </m:r>
            </m:sub>
            <m:sup>
              <m:r>
                <w:rPr>
                  <w:rFonts w:ascii="Cambria Math" w:hAnsi="Cambria Math"/>
                </w:rPr>
                <m:t>R</m:t>
              </m:r>
            </m:sup>
          </m:sSubSup>
          <m:r>
            <w:rPr>
              <w:rFonts w:ascii="Cambria Math" w:eastAsia="Arial Narrow" w:hAnsi="Cambria Math"/>
              <w:shd w:val="clear" w:color="auto" w:fill="FFFFFF" w:themeFill="background1"/>
            </w:rPr>
            <m:t>*</m:t>
          </m:r>
          <m:r>
            <w:rPr>
              <w:rFonts w:ascii="Cambria Math" w:hAnsi="Cambria Math"/>
            </w:rPr>
            <m:t xml:space="preserve"> </m:t>
          </m:r>
          <m:sSubSup>
            <m:sSubSupPr>
              <m:ctrlPr>
                <w:rPr>
                  <w:rFonts w:ascii="Cambria Math" w:hAnsi="Cambria Math"/>
                  <w:i/>
                </w:rPr>
              </m:ctrlPr>
            </m:sSubSupPr>
            <m:e>
              <m:r>
                <w:rPr>
                  <w:rFonts w:ascii="Cambria Math" w:hAnsi="Cambria Math"/>
                </w:rPr>
                <m:t>α</m:t>
              </m:r>
            </m:e>
            <m:sub>
              <m:r>
                <w:rPr>
                  <w:rFonts w:ascii="Cambria Math" w:hAnsi="Cambria Math"/>
                </w:rPr>
                <m:t>ii</m:t>
              </m:r>
            </m:sub>
            <m:sup>
              <m:r>
                <w:rPr>
                  <w:rFonts w:ascii="Cambria Math" w:hAnsi="Cambria Math"/>
                </w:rPr>
                <m:t>R</m:t>
              </m:r>
            </m:sup>
          </m:sSubSup>
        </m:oMath>
      </m:oMathPara>
    </w:p>
    <w:p w14:paraId="0ACF5B81" w14:textId="77777777" w:rsidR="00152028" w:rsidRPr="00CB36E2" w:rsidRDefault="00152028" w:rsidP="00CB36E2">
      <w:pPr>
        <w:spacing w:after="240" w:line="360" w:lineRule="auto"/>
        <w:jc w:val="both"/>
        <w:rPr>
          <w:rFonts w:ascii="Times New Roman" w:hAnsi="Times New Roman" w:cs="Times New Roman"/>
          <w:sz w:val="24"/>
          <w:szCs w:val="24"/>
        </w:rPr>
      </w:pPr>
      <w:r w:rsidRPr="00CB36E2">
        <w:rPr>
          <w:rFonts w:ascii="Times New Roman" w:hAnsi="Times New Roman" w:cs="Times New Roman"/>
          <w:sz w:val="24"/>
          <w:szCs w:val="24"/>
        </w:rPr>
        <w:t>Στην περίπτωση αυτή έχουμε μια κατάσταση όπου το προϊόν της περιφέρειας δεν επαρκεί για να καλυφθεί η ενδιάμεση ζήτηση και είναι επιβεβλημένη η πραγματοποίηση εισαγωγών για τον συγκεκριμένο κλάδο.</w:t>
      </w:r>
    </w:p>
    <w:p w14:paraId="4FF60774" w14:textId="77777777" w:rsidR="00152028" w:rsidRPr="00CB36E2" w:rsidRDefault="00152028" w:rsidP="00CB36E2">
      <w:pPr>
        <w:spacing w:after="240" w:line="360" w:lineRule="auto"/>
        <w:jc w:val="both"/>
        <w:rPr>
          <w:rFonts w:ascii="Times New Roman" w:hAnsi="Times New Roman" w:cs="Times New Roman"/>
          <w:sz w:val="24"/>
          <w:szCs w:val="24"/>
        </w:rPr>
      </w:pPr>
      <w:r w:rsidRPr="00CB36E2">
        <w:rPr>
          <w:rFonts w:ascii="Times New Roman" w:hAnsi="Times New Roman" w:cs="Times New Roman"/>
          <w:sz w:val="24"/>
          <w:szCs w:val="24"/>
        </w:rPr>
        <w:t>Τέλος, μέσω του αντίστροφου πίνακα θα υπολογίσουμε και τους απλούς κλαδικούς πολλαπλασιαστές παραγωγής, εισοδήματος και απασχόλησης για την περιφέρεια ενδιαφέροντος. Οι απλοί κλαδικοί πολλαπλασιαστές παραγωγής αποτυπώνουν την συνολική αξία παραγωγής διακλαδικά, ώστε να ικανοποιείται η μοναδιαία ζήτηση ενός κλάδου. Η σχέση από την οποία προκύπτει ο συγκεκριμένος κλαδικός πολλαπλασιαστής δίνεται παρακάτω, που ουσιαστικά είναι το άθροισμα των στοιχείων της κάθε στήλης ου αντίστροφου πίνακα:</w:t>
      </w:r>
    </w:p>
    <w:p w14:paraId="2C88D1B2" w14:textId="77777777" w:rsidR="00152028" w:rsidRPr="00346754" w:rsidRDefault="00C44D50" w:rsidP="00152028">
      <w:pPr>
        <w:spacing w:line="360" w:lineRule="auto"/>
        <w:jc w:val="both"/>
        <w:rPr>
          <w:rFonts w:ascii="Times New Roman" w:hAnsi="Times New Roman" w:cs="Times New Roman"/>
          <w:shd w:val="clear" w:color="auto" w:fill="FFFFFF" w:themeFill="background1"/>
        </w:rPr>
      </w:pPr>
      <m:oMathPara>
        <m:oMath>
          <m:sSub>
            <m:sSubPr>
              <m:ctrlPr>
                <w:rPr>
                  <w:rFonts w:ascii="Cambria Math" w:hAnsi="Cambria Math" w:cs="Times New Roman"/>
                  <w:i/>
                  <w:shd w:val="clear" w:color="auto" w:fill="FFFFFF" w:themeFill="background1"/>
                </w:rPr>
              </m:ctrlPr>
            </m:sSubPr>
            <m:e>
              <m:r>
                <w:rPr>
                  <w:rFonts w:ascii="Cambria Math" w:hAnsi="Cambria Math" w:cs="Times New Roman"/>
                  <w:shd w:val="clear" w:color="auto" w:fill="FFFFFF" w:themeFill="background1"/>
                  <w:lang w:val="en-US"/>
                </w:rPr>
                <m:t>N</m:t>
              </m:r>
            </m:e>
            <m:sub>
              <m:r>
                <w:rPr>
                  <w:rFonts w:ascii="Cambria Math" w:hAnsi="Cambria Math" w:cs="Times New Roman"/>
                  <w:shd w:val="clear" w:color="auto" w:fill="FFFFFF" w:themeFill="background1"/>
                </w:rPr>
                <m:t>j</m:t>
              </m:r>
            </m:sub>
          </m:sSub>
          <m:r>
            <w:rPr>
              <w:rFonts w:ascii="Cambria Math" w:hAnsi="Cambria Math" w:cs="Times New Roman"/>
              <w:shd w:val="clear" w:color="auto" w:fill="FFFFFF" w:themeFill="background1"/>
            </w:rPr>
            <m:t>=</m:t>
          </m:r>
          <m:nary>
            <m:naryPr>
              <m:chr m:val="∑"/>
              <m:limLoc m:val="undOvr"/>
              <m:subHide m:val="1"/>
              <m:supHide m:val="1"/>
              <m:ctrlPr>
                <w:rPr>
                  <w:rFonts w:ascii="Cambria Math" w:hAnsi="Cambria Math" w:cs="Times New Roman"/>
                  <w:i/>
                  <w:shd w:val="clear" w:color="auto" w:fill="FFFFFF" w:themeFill="background1"/>
                </w:rPr>
              </m:ctrlPr>
            </m:naryPr>
            <m:sub/>
            <m:sup/>
            <m:e>
              <m:sSub>
                <m:sSubPr>
                  <m:ctrlPr>
                    <w:rPr>
                      <w:rFonts w:ascii="Cambria Math" w:hAnsi="Cambria Math" w:cs="Times New Roman"/>
                      <w:i/>
                      <w:shd w:val="clear" w:color="auto" w:fill="FFFFFF" w:themeFill="background1"/>
                    </w:rPr>
                  </m:ctrlPr>
                </m:sSubPr>
                <m:e>
                  <m:r>
                    <w:rPr>
                      <w:rFonts w:ascii="Cambria Math" w:hAnsi="Cambria Math" w:cs="Times New Roman"/>
                      <w:shd w:val="clear" w:color="auto" w:fill="FFFFFF" w:themeFill="background1"/>
                    </w:rPr>
                    <m:t>h</m:t>
                  </m:r>
                </m:e>
                <m:sub>
                  <m:r>
                    <w:rPr>
                      <w:rFonts w:ascii="Cambria Math" w:hAnsi="Cambria Math" w:cs="Times New Roman"/>
                      <w:shd w:val="clear" w:color="auto" w:fill="FFFFFF" w:themeFill="background1"/>
                    </w:rPr>
                    <m:t>i</m:t>
                  </m:r>
                </m:sub>
              </m:sSub>
              <m:sSub>
                <m:sSubPr>
                  <m:ctrlPr>
                    <w:rPr>
                      <w:rFonts w:ascii="Cambria Math" w:hAnsi="Cambria Math" w:cs="Times New Roman"/>
                      <w:i/>
                      <w:shd w:val="clear" w:color="auto" w:fill="FFFFFF" w:themeFill="background1"/>
                    </w:rPr>
                  </m:ctrlPr>
                </m:sSubPr>
                <m:e>
                  <m:r>
                    <w:rPr>
                      <w:rFonts w:ascii="Cambria Math" w:hAnsi="Cambria Math" w:cs="Times New Roman"/>
                      <w:shd w:val="clear" w:color="auto" w:fill="FFFFFF" w:themeFill="background1"/>
                    </w:rPr>
                    <m:t>r</m:t>
                  </m:r>
                </m:e>
                <m:sub>
                  <m:r>
                    <w:rPr>
                      <w:rFonts w:ascii="Cambria Math" w:hAnsi="Cambria Math" w:cs="Times New Roman"/>
                      <w:shd w:val="clear" w:color="auto" w:fill="FFFFFF" w:themeFill="background1"/>
                    </w:rPr>
                    <m:t>ij</m:t>
                  </m:r>
                </m:sub>
              </m:sSub>
            </m:e>
          </m:nary>
        </m:oMath>
      </m:oMathPara>
    </w:p>
    <w:p w14:paraId="17E16A5D" w14:textId="6ACC3E19" w:rsidR="00152028" w:rsidRPr="00CB36E2" w:rsidRDefault="00152028" w:rsidP="00CB36E2">
      <w:pPr>
        <w:spacing w:after="240" w:line="360" w:lineRule="auto"/>
        <w:jc w:val="both"/>
        <w:rPr>
          <w:rFonts w:ascii="Times New Roman" w:hAnsi="Times New Roman" w:cs="Times New Roman"/>
          <w:sz w:val="24"/>
          <w:szCs w:val="24"/>
        </w:rPr>
      </w:pPr>
      <w:r w:rsidRPr="00CB36E2">
        <w:rPr>
          <w:rFonts w:ascii="Times New Roman" w:hAnsi="Times New Roman" w:cs="Times New Roman"/>
          <w:sz w:val="24"/>
          <w:szCs w:val="24"/>
        </w:rPr>
        <w:t>Αντίστοιχη είναι η σχέση από την οποία προκύπτουν οι αμιγείς απλοί περιφερειακοί κλαδικοί πολλαπλασιαστές του εισοδήματος, που είναι</w:t>
      </w:r>
      <w:r w:rsidR="0010736E">
        <w:rPr>
          <w:rFonts w:ascii="Times New Roman" w:hAnsi="Times New Roman" w:cs="Times New Roman"/>
          <w:sz w:val="24"/>
          <w:szCs w:val="24"/>
        </w:rPr>
        <w:t xml:space="preserve"> η</w:t>
      </w:r>
      <w:r w:rsidRPr="00CB36E2">
        <w:rPr>
          <w:rFonts w:ascii="Times New Roman" w:hAnsi="Times New Roman" w:cs="Times New Roman"/>
          <w:sz w:val="24"/>
          <w:szCs w:val="24"/>
        </w:rPr>
        <w:t xml:space="preserve"> επίδραση που έχει η μεταβολή της τελικής ζήτησης των διαφόρων κλάδων κατά μια μονάδα, στα εισοδήματα των νοικοκυριών, είτε με άμεσο είτε με έμμεσο τρόπο. Συγκεκριμένα, ισχύει η σχέση:</w:t>
      </w:r>
    </w:p>
    <w:p w14:paraId="3DBA3D50" w14:textId="77777777" w:rsidR="00152028" w:rsidRPr="00346754" w:rsidRDefault="00C44D50" w:rsidP="00152028">
      <w:pPr>
        <w:spacing w:line="360" w:lineRule="auto"/>
        <w:jc w:val="both"/>
        <w:rPr>
          <w:rFonts w:ascii="Times New Roman" w:hAnsi="Times New Roman" w:cs="Times New Roman"/>
          <w:shd w:val="clear" w:color="auto" w:fill="FFFFFF" w:themeFill="background1"/>
        </w:rPr>
      </w:pPr>
      <m:oMathPara>
        <m:oMath>
          <m:sSub>
            <m:sSubPr>
              <m:ctrlPr>
                <w:rPr>
                  <w:rFonts w:ascii="Cambria Math" w:hAnsi="Cambria Math" w:cs="Times New Roman"/>
                  <w:i/>
                  <w:shd w:val="clear" w:color="auto" w:fill="FFFFFF" w:themeFill="background1"/>
                </w:rPr>
              </m:ctrlPr>
            </m:sSubPr>
            <m:e>
              <m:r>
                <w:rPr>
                  <w:rFonts w:ascii="Cambria Math" w:hAnsi="Cambria Math" w:cs="Times New Roman"/>
                  <w:shd w:val="clear" w:color="auto" w:fill="FFFFFF" w:themeFill="background1"/>
                  <w:lang w:val="en-US"/>
                </w:rPr>
                <m:t>N</m:t>
              </m:r>
            </m:e>
            <m:sub>
              <m:r>
                <w:rPr>
                  <w:rFonts w:ascii="Cambria Math" w:hAnsi="Cambria Math" w:cs="Times New Roman"/>
                  <w:shd w:val="clear" w:color="auto" w:fill="FFFFFF" w:themeFill="background1"/>
                </w:rPr>
                <m:t>j</m:t>
              </m:r>
            </m:sub>
          </m:sSub>
          <m:r>
            <w:rPr>
              <w:rFonts w:ascii="Cambria Math" w:hAnsi="Cambria Math" w:cs="Times New Roman"/>
              <w:shd w:val="clear" w:color="auto" w:fill="FFFFFF" w:themeFill="background1"/>
            </w:rPr>
            <m:t>=</m:t>
          </m:r>
          <m:nary>
            <m:naryPr>
              <m:chr m:val="∑"/>
              <m:limLoc m:val="undOvr"/>
              <m:subHide m:val="1"/>
              <m:supHide m:val="1"/>
              <m:ctrlPr>
                <w:rPr>
                  <w:rFonts w:ascii="Cambria Math" w:hAnsi="Cambria Math" w:cs="Times New Roman"/>
                  <w:i/>
                  <w:shd w:val="clear" w:color="auto" w:fill="FFFFFF" w:themeFill="background1"/>
                </w:rPr>
              </m:ctrlPr>
            </m:naryPr>
            <m:sub/>
            <m:sup/>
            <m:e>
              <m:sSub>
                <m:sSubPr>
                  <m:ctrlPr>
                    <w:rPr>
                      <w:rFonts w:ascii="Cambria Math" w:hAnsi="Cambria Math" w:cs="Times New Roman"/>
                      <w:i/>
                      <w:shd w:val="clear" w:color="auto" w:fill="FFFFFF" w:themeFill="background1"/>
                    </w:rPr>
                  </m:ctrlPr>
                </m:sSubPr>
                <m:e>
                  <m:r>
                    <w:rPr>
                      <w:rFonts w:ascii="Cambria Math" w:hAnsi="Cambria Math" w:cs="Times New Roman"/>
                      <w:shd w:val="clear" w:color="auto" w:fill="FFFFFF" w:themeFill="background1"/>
                    </w:rPr>
                    <m:t>h</m:t>
                  </m:r>
                </m:e>
                <m:sub>
                  <m:r>
                    <w:rPr>
                      <w:rFonts w:ascii="Cambria Math" w:hAnsi="Cambria Math" w:cs="Times New Roman"/>
                      <w:shd w:val="clear" w:color="auto" w:fill="FFFFFF" w:themeFill="background1"/>
                    </w:rPr>
                    <m:t>i</m:t>
                  </m:r>
                </m:sub>
              </m:sSub>
              <m:sSub>
                <m:sSubPr>
                  <m:ctrlPr>
                    <w:rPr>
                      <w:rFonts w:ascii="Cambria Math" w:hAnsi="Cambria Math" w:cs="Times New Roman"/>
                      <w:i/>
                      <w:shd w:val="clear" w:color="auto" w:fill="FFFFFF" w:themeFill="background1"/>
                    </w:rPr>
                  </m:ctrlPr>
                </m:sSubPr>
                <m:e>
                  <m:r>
                    <w:rPr>
                      <w:rFonts w:ascii="Cambria Math" w:hAnsi="Cambria Math" w:cs="Times New Roman"/>
                      <w:shd w:val="clear" w:color="auto" w:fill="FFFFFF" w:themeFill="background1"/>
                    </w:rPr>
                    <m:t>r</m:t>
                  </m:r>
                </m:e>
                <m:sub>
                  <m:r>
                    <w:rPr>
                      <w:rFonts w:ascii="Cambria Math" w:hAnsi="Cambria Math" w:cs="Times New Roman"/>
                      <w:shd w:val="clear" w:color="auto" w:fill="FFFFFF" w:themeFill="background1"/>
                    </w:rPr>
                    <m:t>ij</m:t>
                  </m:r>
                </m:sub>
              </m:sSub>
            </m:e>
          </m:nary>
        </m:oMath>
      </m:oMathPara>
    </w:p>
    <w:p w14:paraId="2CCF0380" w14:textId="77777777" w:rsidR="00152028" w:rsidRPr="00CB36E2" w:rsidRDefault="00152028" w:rsidP="00CB36E2">
      <w:pPr>
        <w:spacing w:after="240" w:line="360" w:lineRule="auto"/>
        <w:jc w:val="both"/>
        <w:rPr>
          <w:rFonts w:ascii="Times New Roman" w:hAnsi="Times New Roman" w:cs="Times New Roman"/>
          <w:iCs/>
          <w:position w:val="2"/>
          <w:sz w:val="24"/>
          <w:szCs w:val="24"/>
        </w:rPr>
      </w:pPr>
      <w:r w:rsidRPr="00CB36E2">
        <w:rPr>
          <w:rFonts w:ascii="Times New Roman" w:hAnsi="Times New Roman" w:cs="Times New Roman"/>
          <w:iCs/>
          <w:position w:val="2"/>
          <w:sz w:val="24"/>
          <w:szCs w:val="24"/>
        </w:rPr>
        <w:t>Όπου:</w:t>
      </w:r>
    </w:p>
    <w:p w14:paraId="1CC60C62" w14:textId="1BA333D6" w:rsidR="00152028" w:rsidRPr="00CB36E2" w:rsidRDefault="00152028" w:rsidP="00CB36E2">
      <w:pPr>
        <w:pStyle w:val="ListParagraph"/>
        <w:numPr>
          <w:ilvl w:val="0"/>
          <w:numId w:val="13"/>
        </w:numPr>
        <w:spacing w:after="240" w:line="360" w:lineRule="auto"/>
        <w:jc w:val="both"/>
        <w:rPr>
          <w:rFonts w:ascii="Times New Roman" w:hAnsi="Times New Roman" w:cs="Times New Roman"/>
          <w:sz w:val="24"/>
          <w:szCs w:val="24"/>
        </w:rPr>
      </w:pPr>
      <w:proofErr w:type="gramStart"/>
      <w:r w:rsidRPr="00CB36E2">
        <w:rPr>
          <w:rFonts w:ascii="Times New Roman" w:hAnsi="Times New Roman" w:cs="Times New Roman"/>
          <w:iCs/>
          <w:position w:val="2"/>
          <w:sz w:val="24"/>
          <w:szCs w:val="24"/>
          <w:lang w:val="en-US"/>
        </w:rPr>
        <w:t>H</w:t>
      </w:r>
      <w:r w:rsidRPr="00CB36E2">
        <w:rPr>
          <w:rFonts w:ascii="Times New Roman" w:hAnsi="Times New Roman" w:cs="Times New Roman"/>
          <w:iCs/>
          <w:sz w:val="24"/>
          <w:szCs w:val="24"/>
        </w:rPr>
        <w:t>i</w:t>
      </w:r>
      <w:r w:rsidR="00CB36E2">
        <w:rPr>
          <w:rFonts w:ascii="Times New Roman" w:hAnsi="Times New Roman" w:cs="Times New Roman"/>
          <w:iCs/>
          <w:sz w:val="24"/>
          <w:szCs w:val="24"/>
        </w:rPr>
        <w:t xml:space="preserve"> </w:t>
      </w:r>
      <w:r w:rsidRPr="00CB36E2">
        <w:rPr>
          <w:rFonts w:ascii="Times New Roman" w:hAnsi="Times New Roman" w:cs="Times New Roman"/>
          <w:iCs/>
          <w:position w:val="2"/>
          <w:sz w:val="24"/>
          <w:szCs w:val="24"/>
        </w:rPr>
        <w:t>:</w:t>
      </w:r>
      <w:proofErr w:type="gramEnd"/>
      <w:r w:rsidRPr="00CB36E2">
        <w:rPr>
          <w:rFonts w:ascii="Times New Roman" w:hAnsi="Times New Roman" w:cs="Times New Roman"/>
          <w:iCs/>
          <w:position w:val="2"/>
          <w:sz w:val="24"/>
          <w:szCs w:val="24"/>
        </w:rPr>
        <w:t xml:space="preserve"> ο άμεσος συντελεστής εισοδήματος του κλάδου i που προκύπτει αν υπολογίσουμε τον τύπο:</w:t>
      </w:r>
      <w:r w:rsidR="00CB36E2">
        <w:rPr>
          <w:rFonts w:ascii="Times New Roman" w:hAnsi="Times New Roman" w:cs="Times New Roman"/>
          <w:iCs/>
          <w:position w:val="2"/>
          <w:sz w:val="24"/>
          <w:szCs w:val="24"/>
        </w:rPr>
        <w:t xml:space="preserve"> </w:t>
      </w:r>
      <w:r w:rsidRPr="00CB36E2">
        <w:rPr>
          <w:rFonts w:ascii="Times New Roman" w:hAnsi="Times New Roman" w:cs="Times New Roman"/>
          <w:iCs/>
          <w:position w:val="2"/>
          <w:sz w:val="24"/>
          <w:szCs w:val="24"/>
          <w:lang w:val="en-US"/>
        </w:rPr>
        <w:t>H</w:t>
      </w:r>
      <w:r w:rsidRPr="00CB36E2">
        <w:rPr>
          <w:rFonts w:ascii="Times New Roman" w:hAnsi="Times New Roman" w:cs="Times New Roman"/>
          <w:iCs/>
          <w:position w:val="2"/>
          <w:sz w:val="24"/>
          <w:szCs w:val="24"/>
          <w:vertAlign w:val="subscript"/>
          <w:lang w:val="en-US"/>
        </w:rPr>
        <w:t>i</w:t>
      </w:r>
      <w:r w:rsidRPr="00CB36E2">
        <w:rPr>
          <w:rFonts w:ascii="Times New Roman" w:hAnsi="Times New Roman" w:cs="Times New Roman"/>
          <w:iCs/>
          <w:position w:val="2"/>
          <w:sz w:val="24"/>
          <w:szCs w:val="24"/>
        </w:rPr>
        <w:t>/</w:t>
      </w:r>
      <w:r w:rsidRPr="00CB36E2">
        <w:rPr>
          <w:rFonts w:ascii="Times New Roman" w:hAnsi="Times New Roman" w:cs="Times New Roman"/>
          <w:iCs/>
          <w:position w:val="2"/>
          <w:sz w:val="24"/>
          <w:szCs w:val="24"/>
          <w:lang w:val="en-US"/>
        </w:rPr>
        <w:t>X</w:t>
      </w:r>
      <w:r w:rsidRPr="00CB36E2">
        <w:rPr>
          <w:rFonts w:ascii="Times New Roman" w:hAnsi="Times New Roman" w:cs="Times New Roman"/>
          <w:iCs/>
          <w:position w:val="2"/>
          <w:sz w:val="24"/>
          <w:szCs w:val="24"/>
          <w:vertAlign w:val="subscript"/>
          <w:lang w:val="en-US"/>
        </w:rPr>
        <w:t>i</w:t>
      </w:r>
      <w:r w:rsidRPr="00CB36E2">
        <w:rPr>
          <w:rFonts w:ascii="Times New Roman" w:hAnsi="Times New Roman" w:cs="Times New Roman"/>
          <w:iCs/>
          <w:position w:val="2"/>
          <w:sz w:val="24"/>
          <w:szCs w:val="24"/>
        </w:rPr>
        <w:t>.</w:t>
      </w:r>
    </w:p>
    <w:p w14:paraId="74D5DEFE" w14:textId="77777777" w:rsidR="00152028" w:rsidRPr="00CB36E2" w:rsidRDefault="00152028" w:rsidP="00CB36E2">
      <w:pPr>
        <w:spacing w:after="240" w:line="360" w:lineRule="auto"/>
        <w:jc w:val="both"/>
        <w:rPr>
          <w:rFonts w:ascii="Times New Roman" w:hAnsi="Times New Roman" w:cs="Times New Roman"/>
          <w:sz w:val="24"/>
          <w:szCs w:val="24"/>
        </w:rPr>
      </w:pPr>
      <w:r w:rsidRPr="00CB36E2">
        <w:rPr>
          <w:rFonts w:ascii="Times New Roman" w:hAnsi="Times New Roman" w:cs="Times New Roman"/>
          <w:sz w:val="24"/>
          <w:szCs w:val="24"/>
        </w:rPr>
        <w:t>Ομοίως, προκύπτει και ο τύπος που δίνει τους αμιγείς απλούς περιφερειακούς κλαδικούς πολλαπλασιαστές απασχόλησης που είναι επίδραση που έχει η μεταβολή της τελικής ζήτησης των διαφόρων κλάδων κατά μια μονάδα, στην απασχόληση στην περιφέρεια, είτε με άμεσο είτε με έμμεσο τρόπο.</w:t>
      </w:r>
    </w:p>
    <w:p w14:paraId="4BD8BCD8" w14:textId="77777777" w:rsidR="00152028" w:rsidRDefault="00C44D50" w:rsidP="00152028">
      <w:pPr>
        <w:spacing w:line="360" w:lineRule="auto"/>
        <w:jc w:val="both"/>
        <w:rPr>
          <w:rFonts w:ascii="Times New Roman" w:hAnsi="Times New Roman" w:cs="Times New Roman"/>
          <w:shd w:val="clear" w:color="auto" w:fill="FFFFFF" w:themeFill="background1"/>
        </w:rPr>
      </w:pPr>
      <m:oMathPara>
        <m:oMath>
          <m:sSub>
            <m:sSubPr>
              <m:ctrlPr>
                <w:rPr>
                  <w:rFonts w:ascii="Cambria Math" w:hAnsi="Cambria Math" w:cs="Times New Roman"/>
                  <w:i/>
                  <w:shd w:val="clear" w:color="auto" w:fill="FFFFFF" w:themeFill="background1"/>
                </w:rPr>
              </m:ctrlPr>
            </m:sSubPr>
            <m:e>
              <m:r>
                <w:rPr>
                  <w:rFonts w:ascii="Cambria Math" w:hAnsi="Cambria Math" w:cs="Times New Roman"/>
                  <w:shd w:val="clear" w:color="auto" w:fill="FFFFFF" w:themeFill="background1"/>
                  <w:lang w:val="en-US"/>
                </w:rPr>
                <m:t>N</m:t>
              </m:r>
            </m:e>
            <m:sub>
              <m:r>
                <w:rPr>
                  <w:rFonts w:ascii="Cambria Math" w:hAnsi="Cambria Math" w:cs="Times New Roman"/>
                  <w:shd w:val="clear" w:color="auto" w:fill="FFFFFF" w:themeFill="background1"/>
                </w:rPr>
                <m:t>j</m:t>
              </m:r>
            </m:sub>
          </m:sSub>
          <m:r>
            <w:rPr>
              <w:rFonts w:ascii="Cambria Math" w:hAnsi="Cambria Math" w:cs="Times New Roman"/>
              <w:shd w:val="clear" w:color="auto" w:fill="FFFFFF" w:themeFill="background1"/>
            </w:rPr>
            <m:t>=</m:t>
          </m:r>
          <m:nary>
            <m:naryPr>
              <m:chr m:val="∑"/>
              <m:limLoc m:val="undOvr"/>
              <m:subHide m:val="1"/>
              <m:supHide m:val="1"/>
              <m:ctrlPr>
                <w:rPr>
                  <w:rFonts w:ascii="Cambria Math" w:hAnsi="Cambria Math" w:cs="Times New Roman"/>
                  <w:i/>
                  <w:shd w:val="clear" w:color="auto" w:fill="FFFFFF" w:themeFill="background1"/>
                </w:rPr>
              </m:ctrlPr>
            </m:naryPr>
            <m:sub/>
            <m:sup/>
            <m:e>
              <m:sSub>
                <m:sSubPr>
                  <m:ctrlPr>
                    <w:rPr>
                      <w:rFonts w:ascii="Cambria Math" w:hAnsi="Cambria Math" w:cs="Times New Roman"/>
                      <w:i/>
                      <w:shd w:val="clear" w:color="auto" w:fill="FFFFFF" w:themeFill="background1"/>
                    </w:rPr>
                  </m:ctrlPr>
                </m:sSubPr>
                <m:e>
                  <m:r>
                    <w:rPr>
                      <w:rFonts w:ascii="Cambria Math" w:hAnsi="Cambria Math" w:cs="Times New Roman"/>
                      <w:shd w:val="clear" w:color="auto" w:fill="FFFFFF" w:themeFill="background1"/>
                    </w:rPr>
                    <m:t>Ι</m:t>
                  </m:r>
                </m:e>
                <m:sub>
                  <m:r>
                    <w:rPr>
                      <w:rFonts w:ascii="Cambria Math" w:hAnsi="Cambria Math" w:cs="Times New Roman"/>
                      <w:shd w:val="clear" w:color="auto" w:fill="FFFFFF" w:themeFill="background1"/>
                    </w:rPr>
                    <m:t>i</m:t>
                  </m:r>
                </m:sub>
              </m:sSub>
              <m:sSub>
                <m:sSubPr>
                  <m:ctrlPr>
                    <w:rPr>
                      <w:rFonts w:ascii="Cambria Math" w:hAnsi="Cambria Math" w:cs="Times New Roman"/>
                      <w:i/>
                      <w:shd w:val="clear" w:color="auto" w:fill="FFFFFF" w:themeFill="background1"/>
                    </w:rPr>
                  </m:ctrlPr>
                </m:sSubPr>
                <m:e>
                  <m:r>
                    <w:rPr>
                      <w:rFonts w:ascii="Cambria Math" w:hAnsi="Cambria Math" w:cs="Times New Roman"/>
                      <w:shd w:val="clear" w:color="auto" w:fill="FFFFFF" w:themeFill="background1"/>
                    </w:rPr>
                    <m:t>r</m:t>
                  </m:r>
                </m:e>
                <m:sub>
                  <m:r>
                    <w:rPr>
                      <w:rFonts w:ascii="Cambria Math" w:hAnsi="Cambria Math" w:cs="Times New Roman"/>
                      <w:shd w:val="clear" w:color="auto" w:fill="FFFFFF" w:themeFill="background1"/>
                    </w:rPr>
                    <m:t>ij</m:t>
                  </m:r>
                </m:sub>
              </m:sSub>
            </m:e>
          </m:nary>
        </m:oMath>
      </m:oMathPara>
    </w:p>
    <w:p w14:paraId="54D18D00" w14:textId="77777777" w:rsidR="00152028" w:rsidRPr="00CB36E2" w:rsidRDefault="00152028" w:rsidP="00CB36E2">
      <w:pPr>
        <w:spacing w:line="360" w:lineRule="auto"/>
        <w:jc w:val="both"/>
        <w:rPr>
          <w:rFonts w:ascii="Times New Roman" w:hAnsi="Times New Roman" w:cs="Times New Roman"/>
          <w:iCs/>
          <w:position w:val="2"/>
          <w:sz w:val="24"/>
          <w:szCs w:val="24"/>
        </w:rPr>
      </w:pPr>
      <w:r w:rsidRPr="00CB36E2">
        <w:rPr>
          <w:rFonts w:ascii="Times New Roman" w:hAnsi="Times New Roman" w:cs="Times New Roman"/>
          <w:iCs/>
          <w:position w:val="2"/>
          <w:sz w:val="24"/>
          <w:szCs w:val="24"/>
        </w:rPr>
        <w:t>Όπου:</w:t>
      </w:r>
    </w:p>
    <w:p w14:paraId="061B0D60" w14:textId="5600C178" w:rsidR="00152028" w:rsidRPr="00CB36E2" w:rsidRDefault="00152028" w:rsidP="00CB36E2">
      <w:pPr>
        <w:pStyle w:val="ListParagraph"/>
        <w:numPr>
          <w:ilvl w:val="0"/>
          <w:numId w:val="13"/>
        </w:numPr>
        <w:spacing w:line="360" w:lineRule="auto"/>
        <w:jc w:val="both"/>
        <w:rPr>
          <w:rFonts w:ascii="Times New Roman" w:hAnsi="Times New Roman" w:cs="Times New Roman"/>
          <w:sz w:val="24"/>
          <w:szCs w:val="24"/>
          <w:shd w:val="clear" w:color="auto" w:fill="FFFFFF" w:themeFill="background1"/>
        </w:rPr>
      </w:pPr>
      <w:r w:rsidRPr="00CB36E2">
        <w:rPr>
          <w:rFonts w:ascii="Times New Roman" w:hAnsi="Times New Roman" w:cs="Times New Roman"/>
          <w:iCs/>
          <w:position w:val="2"/>
          <w:sz w:val="24"/>
          <w:szCs w:val="24"/>
        </w:rPr>
        <w:t>Ι</w:t>
      </w:r>
      <w:r w:rsidRPr="00CB36E2">
        <w:rPr>
          <w:rFonts w:ascii="Times New Roman" w:hAnsi="Times New Roman" w:cs="Times New Roman"/>
          <w:iCs/>
          <w:sz w:val="24"/>
          <w:szCs w:val="24"/>
        </w:rPr>
        <w:t xml:space="preserve">i  </w:t>
      </w:r>
      <w:r w:rsidRPr="00CB36E2">
        <w:rPr>
          <w:rFonts w:ascii="Times New Roman" w:hAnsi="Times New Roman" w:cs="Times New Roman"/>
          <w:iCs/>
          <w:position w:val="2"/>
          <w:sz w:val="24"/>
          <w:szCs w:val="24"/>
        </w:rPr>
        <w:t>: ο άμεσος συντελεστής απασχόλησης του κλάδου i που προκύπτει αν υπολογίσουμε τον τύπο:</w:t>
      </w:r>
      <w:r w:rsidRPr="00CB36E2">
        <w:rPr>
          <w:rFonts w:ascii="Times New Roman" w:hAnsi="Times New Roman" w:cs="Times New Roman"/>
          <w:iCs/>
          <w:position w:val="2"/>
          <w:sz w:val="24"/>
          <w:szCs w:val="24"/>
          <w:lang w:val="en-US"/>
        </w:rPr>
        <w:t>L</w:t>
      </w:r>
      <w:r w:rsidRPr="00CB36E2">
        <w:rPr>
          <w:rFonts w:ascii="Times New Roman" w:hAnsi="Times New Roman" w:cs="Times New Roman"/>
          <w:iCs/>
          <w:position w:val="2"/>
          <w:sz w:val="24"/>
          <w:szCs w:val="24"/>
          <w:vertAlign w:val="subscript"/>
          <w:lang w:val="en-US"/>
        </w:rPr>
        <w:t>i</w:t>
      </w:r>
      <w:r w:rsidRPr="00CB36E2">
        <w:rPr>
          <w:rFonts w:ascii="Times New Roman" w:hAnsi="Times New Roman" w:cs="Times New Roman"/>
          <w:iCs/>
          <w:position w:val="2"/>
          <w:sz w:val="24"/>
          <w:szCs w:val="24"/>
        </w:rPr>
        <w:t>/</w:t>
      </w:r>
      <w:r w:rsidRPr="00CB36E2">
        <w:rPr>
          <w:rFonts w:ascii="Times New Roman" w:hAnsi="Times New Roman" w:cs="Times New Roman"/>
          <w:iCs/>
          <w:position w:val="2"/>
          <w:sz w:val="24"/>
          <w:szCs w:val="24"/>
          <w:lang w:val="en-US"/>
        </w:rPr>
        <w:t>X</w:t>
      </w:r>
      <w:r w:rsidRPr="00CB36E2">
        <w:rPr>
          <w:rFonts w:ascii="Times New Roman" w:hAnsi="Times New Roman" w:cs="Times New Roman"/>
          <w:iCs/>
          <w:position w:val="2"/>
          <w:sz w:val="24"/>
          <w:szCs w:val="24"/>
          <w:vertAlign w:val="subscript"/>
          <w:lang w:val="en-US"/>
        </w:rPr>
        <w:t>i</w:t>
      </w:r>
      <w:r w:rsidRPr="00CB36E2">
        <w:rPr>
          <w:rFonts w:ascii="Times New Roman" w:hAnsi="Times New Roman" w:cs="Times New Roman"/>
          <w:iCs/>
          <w:position w:val="2"/>
          <w:sz w:val="24"/>
          <w:szCs w:val="24"/>
        </w:rPr>
        <w:t>.</w:t>
      </w:r>
    </w:p>
    <w:p w14:paraId="07EB0639" w14:textId="521C9891" w:rsidR="00777867" w:rsidRPr="00530768" w:rsidRDefault="00777867" w:rsidP="00777867">
      <w:pPr>
        <w:spacing w:after="240" w:line="360" w:lineRule="auto"/>
        <w:jc w:val="both"/>
        <w:rPr>
          <w:rFonts w:ascii="Times New Roman" w:eastAsia="Calibri" w:hAnsi="Times New Roman" w:cs="Times New Roman"/>
          <w:sz w:val="24"/>
          <w:szCs w:val="24"/>
          <w:lang w:eastAsia="en-US"/>
        </w:rPr>
      </w:pPr>
    </w:p>
    <w:p w14:paraId="07E5434C" w14:textId="51CCD533" w:rsidR="00530768" w:rsidRDefault="00530768">
      <w:pPr>
        <w:spacing w:after="160" w:line="259" w:lineRule="auto"/>
        <w:rPr>
          <w:rFonts w:ascii="Times New Roman" w:hAnsi="Times New Roman" w:cs="Times New Roman"/>
          <w:sz w:val="24"/>
          <w:szCs w:val="24"/>
        </w:rPr>
      </w:pPr>
    </w:p>
    <w:p w14:paraId="3A1BE968" w14:textId="7E9B2475" w:rsidR="00530768" w:rsidRDefault="00530768">
      <w:pPr>
        <w:spacing w:after="160" w:line="259" w:lineRule="auto"/>
        <w:rPr>
          <w:rFonts w:ascii="Times New Roman" w:hAnsi="Times New Roman" w:cs="Times New Roman"/>
          <w:sz w:val="24"/>
          <w:szCs w:val="24"/>
        </w:rPr>
      </w:pPr>
    </w:p>
    <w:p w14:paraId="20D28987" w14:textId="47F2BE9C" w:rsidR="00A5399B" w:rsidRDefault="00A5399B">
      <w:pPr>
        <w:spacing w:after="160" w:line="259" w:lineRule="auto"/>
        <w:rPr>
          <w:rFonts w:ascii="Times New Roman" w:hAnsi="Times New Roman" w:cs="Times New Roman"/>
          <w:sz w:val="24"/>
          <w:szCs w:val="24"/>
        </w:rPr>
      </w:pPr>
    </w:p>
    <w:p w14:paraId="468733D9" w14:textId="4BDCE91E" w:rsidR="00A5399B" w:rsidRDefault="00A5399B">
      <w:pPr>
        <w:spacing w:after="160" w:line="259" w:lineRule="auto"/>
        <w:rPr>
          <w:rFonts w:ascii="Times New Roman" w:hAnsi="Times New Roman" w:cs="Times New Roman"/>
          <w:sz w:val="24"/>
          <w:szCs w:val="24"/>
        </w:rPr>
      </w:pPr>
    </w:p>
    <w:p w14:paraId="74E80334" w14:textId="03CFE3E5" w:rsidR="00A5399B" w:rsidRDefault="00A5399B">
      <w:pPr>
        <w:spacing w:after="160" w:line="259" w:lineRule="auto"/>
        <w:rPr>
          <w:rFonts w:ascii="Times New Roman" w:hAnsi="Times New Roman" w:cs="Times New Roman"/>
          <w:sz w:val="24"/>
          <w:szCs w:val="24"/>
        </w:rPr>
      </w:pPr>
    </w:p>
    <w:p w14:paraId="5966815C" w14:textId="4C7D96F7" w:rsidR="00A5399B" w:rsidRDefault="00A5399B">
      <w:pPr>
        <w:spacing w:after="160" w:line="259" w:lineRule="auto"/>
        <w:rPr>
          <w:rFonts w:ascii="Times New Roman" w:hAnsi="Times New Roman" w:cs="Times New Roman"/>
          <w:sz w:val="24"/>
          <w:szCs w:val="24"/>
        </w:rPr>
      </w:pPr>
    </w:p>
    <w:p w14:paraId="091554D4" w14:textId="12640D5A" w:rsidR="00A5399B" w:rsidRDefault="00A5399B">
      <w:pPr>
        <w:spacing w:after="160" w:line="259" w:lineRule="auto"/>
        <w:rPr>
          <w:rFonts w:ascii="Times New Roman" w:hAnsi="Times New Roman" w:cs="Times New Roman"/>
          <w:sz w:val="24"/>
          <w:szCs w:val="24"/>
        </w:rPr>
      </w:pPr>
    </w:p>
    <w:p w14:paraId="23610259" w14:textId="35D245FD" w:rsidR="00A5399B" w:rsidRDefault="00A5399B">
      <w:pPr>
        <w:spacing w:after="160" w:line="259" w:lineRule="auto"/>
        <w:rPr>
          <w:rFonts w:ascii="Times New Roman" w:hAnsi="Times New Roman" w:cs="Times New Roman"/>
          <w:sz w:val="24"/>
          <w:szCs w:val="24"/>
        </w:rPr>
      </w:pPr>
    </w:p>
    <w:p w14:paraId="5ED3C311" w14:textId="7CEF39F0" w:rsidR="00CB36E2" w:rsidRDefault="00CB36E2">
      <w:pPr>
        <w:spacing w:after="160" w:line="259" w:lineRule="auto"/>
        <w:rPr>
          <w:rFonts w:ascii="Times New Roman" w:hAnsi="Times New Roman" w:cs="Times New Roman"/>
          <w:sz w:val="24"/>
          <w:szCs w:val="24"/>
        </w:rPr>
      </w:pPr>
    </w:p>
    <w:p w14:paraId="008EB96E" w14:textId="7E6C7392" w:rsidR="00CB36E2" w:rsidRDefault="00CB36E2">
      <w:pPr>
        <w:spacing w:after="160" w:line="259" w:lineRule="auto"/>
        <w:rPr>
          <w:rFonts w:ascii="Times New Roman" w:hAnsi="Times New Roman" w:cs="Times New Roman"/>
          <w:sz w:val="24"/>
          <w:szCs w:val="24"/>
        </w:rPr>
      </w:pPr>
    </w:p>
    <w:p w14:paraId="219A943D" w14:textId="77777777" w:rsidR="00CB36E2" w:rsidRDefault="00CB36E2">
      <w:pPr>
        <w:spacing w:after="160" w:line="259" w:lineRule="auto"/>
        <w:rPr>
          <w:rFonts w:ascii="Times New Roman" w:hAnsi="Times New Roman" w:cs="Times New Roman"/>
          <w:sz w:val="24"/>
          <w:szCs w:val="24"/>
        </w:rPr>
      </w:pPr>
    </w:p>
    <w:p w14:paraId="41A674E7" w14:textId="29DF9E62" w:rsidR="00777867" w:rsidRDefault="00777867">
      <w:pPr>
        <w:spacing w:after="160" w:line="259" w:lineRule="auto"/>
        <w:rPr>
          <w:rFonts w:ascii="Times New Roman" w:hAnsi="Times New Roman" w:cs="Times New Roman"/>
          <w:sz w:val="24"/>
          <w:szCs w:val="24"/>
        </w:rPr>
      </w:pPr>
    </w:p>
    <w:p w14:paraId="02CBCEA0" w14:textId="5FC28C5E" w:rsidR="00777867" w:rsidRDefault="00777867">
      <w:pPr>
        <w:spacing w:after="160" w:line="259" w:lineRule="auto"/>
        <w:rPr>
          <w:rFonts w:ascii="Times New Roman" w:hAnsi="Times New Roman" w:cs="Times New Roman"/>
          <w:sz w:val="24"/>
          <w:szCs w:val="24"/>
        </w:rPr>
      </w:pPr>
    </w:p>
    <w:p w14:paraId="38CB0F00" w14:textId="48AEE987" w:rsidR="00777867" w:rsidRPr="00530768" w:rsidRDefault="00777867" w:rsidP="00777867">
      <w:pPr>
        <w:pStyle w:val="Heading1"/>
        <w:spacing w:before="0" w:after="240"/>
        <w:jc w:val="center"/>
        <w:rPr>
          <w:rFonts w:ascii="Times New Roman" w:hAnsi="Times New Roman" w:cs="Times New Roman"/>
          <w:color w:val="auto"/>
          <w:sz w:val="32"/>
          <w:szCs w:val="32"/>
        </w:rPr>
      </w:pPr>
      <w:bookmarkStart w:id="38" w:name="_Toc85459237"/>
      <w:r>
        <w:rPr>
          <w:rFonts w:ascii="Times New Roman" w:hAnsi="Times New Roman" w:cs="Times New Roman"/>
          <w:color w:val="auto"/>
          <w:sz w:val="32"/>
          <w:szCs w:val="32"/>
        </w:rPr>
        <w:lastRenderedPageBreak/>
        <w:t>ΣΥΜΠΕΡΑΣΜΑΤΑ</w:t>
      </w:r>
      <w:bookmarkEnd w:id="38"/>
      <w:r>
        <w:rPr>
          <w:rFonts w:ascii="Times New Roman" w:hAnsi="Times New Roman" w:cs="Times New Roman"/>
          <w:color w:val="auto"/>
          <w:sz w:val="32"/>
          <w:szCs w:val="32"/>
        </w:rPr>
        <w:t xml:space="preserve"> </w:t>
      </w:r>
    </w:p>
    <w:p w14:paraId="5B89AB61" w14:textId="77777777" w:rsidR="00CB36E2" w:rsidRDefault="00CB36E2" w:rsidP="00CB36E2">
      <w:pPr>
        <w:spacing w:after="240" w:line="360" w:lineRule="auto"/>
        <w:jc w:val="both"/>
        <w:rPr>
          <w:rFonts w:ascii="Times New Roman" w:eastAsia="Calibri" w:hAnsi="Times New Roman" w:cs="Times New Roman"/>
          <w:sz w:val="24"/>
          <w:szCs w:val="24"/>
          <w:lang w:eastAsia="en-US"/>
        </w:rPr>
      </w:pPr>
      <w:r w:rsidRPr="00730C76">
        <w:rPr>
          <w:rFonts w:ascii="Times New Roman" w:eastAsia="Calibri" w:hAnsi="Times New Roman" w:cs="Times New Roman"/>
          <w:sz w:val="24"/>
          <w:szCs w:val="24"/>
          <w:lang w:eastAsia="en-US"/>
        </w:rPr>
        <w:t>Σε ευρωπαϊκό επίπεδο, η Περιφέρεια Δυτικής Ελλάδας είναι μία από τις περιφερειακές περιοχές της Ευρώπης με χαμηλά επίπεδα οικονομικής ανάπτυξης και εδαφικής συνοχής. Οι γενικοί στόχοι της πολιτικής για την περιφερειακή ανάπτυξη είναι η ορθολογική αναδιανομή των πόρων για τη βελτίωση αυτής της κατάστασης και την ενίσχυση της εδαφικής συνοχής, διατηρώντας παράλληλα τους κανόνες διαφάνειας και λογοδοσίας των ταμείων της ΕΕ και των Περιφερειακών Επιχειρησιακών Προγραμμάτων.</w:t>
      </w:r>
    </w:p>
    <w:p w14:paraId="4B8090D6" w14:textId="77777777" w:rsidR="00CB36E2" w:rsidRDefault="00CB36E2" w:rsidP="00CB36E2">
      <w:pPr>
        <w:spacing w:after="240" w:line="360" w:lineRule="auto"/>
        <w:jc w:val="both"/>
        <w:rPr>
          <w:rFonts w:ascii="Times New Roman" w:eastAsia="Calibri" w:hAnsi="Times New Roman" w:cs="Times New Roman"/>
          <w:sz w:val="24"/>
          <w:szCs w:val="24"/>
          <w:lang w:eastAsia="en-US"/>
        </w:rPr>
      </w:pPr>
      <w:r w:rsidRPr="0014703C">
        <w:rPr>
          <w:rFonts w:ascii="Times New Roman" w:eastAsia="Calibri" w:hAnsi="Times New Roman" w:cs="Times New Roman"/>
          <w:sz w:val="24"/>
          <w:szCs w:val="24"/>
          <w:lang w:eastAsia="en-US"/>
        </w:rPr>
        <w:t xml:space="preserve">Για το εθνικό επίπεδο περιφερειακού σχεδιασμού, ο στόχος είναι να τηρηθούν τα οικονομικά χρονοδιαγράμματα και να διατηρηθούν οι ροές χρημάτων πραγματοποιώντας τακτικές πληρωμές εγκαίρως οι οποίες σχετίζονται άμεσα με τα Περιφερειακά Επιχειρησιακά Προγράμματα. Ταυτόχρονα, το εθνικό πλαίσιο επιτρέπει τον σταθερό έλεγχο των περισσότερων διοικητικών διαδικασιών, καθώς ακόμη και αν τα έργα είναι επιλέξιμα σε περιφερειακό επίπεδο με απόφαση της Διαχειριστικής Αρχής και του Περιφερειάρχη, η έγκριση τουλάχιστον ενός Υπουργείου απαιτείται. </w:t>
      </w:r>
    </w:p>
    <w:p w14:paraId="1E415176" w14:textId="77777777" w:rsidR="00CB36E2" w:rsidRDefault="00CB36E2" w:rsidP="00CB36E2">
      <w:pPr>
        <w:spacing w:after="240" w:line="360" w:lineRule="auto"/>
        <w:jc w:val="both"/>
        <w:rPr>
          <w:rFonts w:ascii="Times New Roman" w:eastAsia="Calibri" w:hAnsi="Times New Roman" w:cs="Times New Roman"/>
          <w:sz w:val="24"/>
          <w:szCs w:val="24"/>
          <w:lang w:eastAsia="en-US"/>
        </w:rPr>
      </w:pPr>
      <w:r w:rsidRPr="0014703C">
        <w:rPr>
          <w:rFonts w:ascii="Times New Roman" w:eastAsia="Calibri" w:hAnsi="Times New Roman" w:cs="Times New Roman"/>
          <w:sz w:val="24"/>
          <w:szCs w:val="24"/>
          <w:lang w:eastAsia="en-US"/>
        </w:rPr>
        <w:t>Ακόμη και σε περιπτώσεις όπου αυτή η έγκριση είναι απλή τυπική, εντούτοις θέτει τον τόνο για το ποιος είναι πραγματικά «υπεύθυνος» του Περιφερειακού Επιχειρησιακού Προγράμματος και προσθέτει ακόμα περισσότερο "βάρος" σε μια ήδη πολύπλοκη, γραφειοκρατική διαδικασία</w:t>
      </w:r>
      <w:r>
        <w:rPr>
          <w:rFonts w:ascii="Times New Roman" w:eastAsia="Calibri" w:hAnsi="Times New Roman" w:cs="Times New Roman"/>
          <w:sz w:val="24"/>
          <w:szCs w:val="24"/>
          <w:lang w:eastAsia="en-US"/>
        </w:rPr>
        <w:t>. Διαφαίνεται λοιπόν ότι τα Περιφερειακά Επιχειρησιακά Προγράμματα στην πραγματικότητα αποτελούν σημαντικό κομμάτι ενός συνολικού σχεδιασμού γύρω από την περιφερειακή ανάπτυξη.</w:t>
      </w:r>
    </w:p>
    <w:p w14:paraId="4ADEEF0A" w14:textId="77777777" w:rsidR="00CB36E2" w:rsidRDefault="00CB36E2" w:rsidP="00CB36E2">
      <w:pPr>
        <w:spacing w:after="240" w:line="360" w:lineRule="auto"/>
        <w:jc w:val="both"/>
        <w:rPr>
          <w:rFonts w:ascii="Times New Roman" w:eastAsia="Calibri" w:hAnsi="Times New Roman" w:cs="Times New Roman"/>
          <w:sz w:val="24"/>
          <w:szCs w:val="24"/>
          <w:lang w:eastAsia="en-US"/>
        </w:rPr>
      </w:pPr>
      <w:r w:rsidRPr="00461309">
        <w:rPr>
          <w:rFonts w:ascii="Times New Roman" w:eastAsia="Calibri" w:hAnsi="Times New Roman" w:cs="Times New Roman"/>
          <w:sz w:val="24"/>
          <w:szCs w:val="24"/>
          <w:lang w:eastAsia="en-US"/>
        </w:rPr>
        <w:t xml:space="preserve">Είναι γεγονός λοιπόν ότι το επίπεδο περιφερειακής διαχείρισης και σχεδιασμού συνδέεται στενά με το εθνικό, υπό την έννοια ότι η κυρίαρχη προτεραιότητα σε αυτό το επίπεδο είναι η χρήση όλων των επιδοτούμενων πόρων σύμφωνα με το προγραμματισμένο χρονοδιάγραμμα. Ο ρόλος τους είναι πολύ σημαντικός καθώς είναι πρακτικά οι μεσάζοντες μεταξύ των δικαιούχων και των ανώτερων επιπέδων διαχείρισης και είναι τοπικά διαθέσιμοι για ερωτήσεις, παρατηρήσεις και βοήθεια. Υπό αυτήν την έννοια, δέχονται την πίεση από όλες τις πλευρές για να διατηρήσουν τα κεφάλαια σε ροή, να λαμβάνουν αποφάσεις γρήγορα και να τηρούν τους κανόνες </w:t>
      </w:r>
      <w:r w:rsidRPr="00461309">
        <w:rPr>
          <w:rFonts w:ascii="Times New Roman" w:eastAsia="Calibri" w:hAnsi="Times New Roman" w:cs="Times New Roman"/>
          <w:sz w:val="24"/>
          <w:szCs w:val="24"/>
          <w:lang w:eastAsia="en-US"/>
        </w:rPr>
        <w:lastRenderedPageBreak/>
        <w:t>και τις διαδικασίες του εθνικού και ευρωπαϊκού πλαισίου. Για τον προγραμματισμό, πρέπει να είναι σε θέση να ξεπεράσουν τα τοπικά παιχνίδια ισχύος και τις προτεραιότητες και να λάβουν αποφάσεις σε περιφερειακό επίπεδο.</w:t>
      </w:r>
    </w:p>
    <w:p w14:paraId="65851DEF" w14:textId="77777777" w:rsidR="00CB36E2" w:rsidRDefault="00CB36E2" w:rsidP="00CB36E2">
      <w:pPr>
        <w:spacing w:after="240" w:line="360" w:lineRule="auto"/>
        <w:jc w:val="both"/>
        <w:rPr>
          <w:rFonts w:ascii="Times New Roman" w:eastAsia="Calibri" w:hAnsi="Times New Roman" w:cs="Times New Roman"/>
          <w:sz w:val="24"/>
          <w:szCs w:val="24"/>
          <w:lang w:eastAsia="en-US"/>
        </w:rPr>
      </w:pPr>
      <w:r w:rsidRPr="00461309">
        <w:rPr>
          <w:rFonts w:ascii="Times New Roman" w:eastAsia="Calibri" w:hAnsi="Times New Roman" w:cs="Times New Roman"/>
          <w:sz w:val="24"/>
          <w:szCs w:val="24"/>
          <w:lang w:eastAsia="en-US"/>
        </w:rPr>
        <w:t>Τα εμπόδια στην αύξηση της αποδοτικότητας των διατιθέμενων πόρων είναι πολλά και περίπλοκα στη φύση τους. Αρχικά, οι δικαιούχοι των έργων δεν είναι ενιαίοι στους στόχους και τους σκοπούς τους. Οι δημόσιοι δικαιούχοι και ιδιαίτερα οι εκλεγμένοι ενδιαφέρονται συνήθως για την ολοκλήρωση έργων που θα έχουν άμεση επίδραση στην επίδειξη του «έργου» τους κατά τη διάρκεια της θητείας τους. Οι ιδιώτες δικαιούχοι συνήθως αναζητούν κεφάλαια για να βελτιώσουν τη λειτουργία τους ή να χρηματοδοτήσουν την εκκίνησή τους.</w:t>
      </w:r>
    </w:p>
    <w:p w14:paraId="3EDA48B8" w14:textId="62A0703D" w:rsidR="00CB36E2" w:rsidRDefault="00CB36E2" w:rsidP="00CB36E2">
      <w:pPr>
        <w:spacing w:after="240" w:line="360" w:lineRule="auto"/>
        <w:jc w:val="both"/>
        <w:rPr>
          <w:rFonts w:ascii="Times New Roman" w:eastAsia="Calibri" w:hAnsi="Times New Roman" w:cs="Times New Roman"/>
          <w:sz w:val="24"/>
          <w:szCs w:val="24"/>
          <w:lang w:eastAsia="en-US"/>
        </w:rPr>
      </w:pPr>
      <w:r w:rsidRPr="00F93A39">
        <w:rPr>
          <w:rFonts w:ascii="Times New Roman" w:eastAsia="Calibri" w:hAnsi="Times New Roman" w:cs="Times New Roman"/>
          <w:sz w:val="24"/>
          <w:szCs w:val="24"/>
          <w:lang w:eastAsia="en-US"/>
        </w:rPr>
        <w:t xml:space="preserve">Επιπλέον, φαίνεται ότι το σύστημα είναι πολύπλοκο, αλλά θα μπορούσε να είναι διαχειρίσιμο εάν τα διαφορετικά επίπεδα του συστήματος μπορούσαν να επικοινωνήσουν αποτελεσματικά και να βρουν τρόπους για να κάνουν τους στόχους τους συμβατούς μεταξύ τους. Ωστόσο, το εθνικό και σε μικρότερο βαθμό το περιφερειακό επίπεδο έχουν δημιουργήσει ένα πλαίσιο πολύ περίπλοκο, </w:t>
      </w:r>
      <w:r w:rsidR="0010736E" w:rsidRPr="0010736E">
        <w:rPr>
          <w:rFonts w:ascii="Times New Roman" w:eastAsia="Calibri" w:hAnsi="Times New Roman" w:cs="Times New Roman"/>
          <w:sz w:val="24"/>
          <w:szCs w:val="24"/>
          <w:lang w:eastAsia="en-US"/>
        </w:rPr>
        <w:t>το οποίο</w:t>
      </w:r>
      <w:r w:rsidR="0010736E">
        <w:rPr>
          <w:rFonts w:ascii="Times New Roman" w:eastAsia="Calibri" w:hAnsi="Times New Roman" w:cs="Times New Roman"/>
          <w:sz w:val="24"/>
          <w:szCs w:val="24"/>
          <w:lang w:eastAsia="en-US"/>
        </w:rPr>
        <w:t xml:space="preserve"> </w:t>
      </w:r>
      <w:r w:rsidRPr="00F93A39">
        <w:rPr>
          <w:rFonts w:ascii="Times New Roman" w:eastAsia="Calibri" w:hAnsi="Times New Roman" w:cs="Times New Roman"/>
          <w:sz w:val="24"/>
          <w:szCs w:val="24"/>
          <w:lang w:eastAsia="en-US"/>
        </w:rPr>
        <w:t>απαιτεί χρόνο που δεν είναι διαθέσιμος και φαίνεται να ενδιαφέρεται περισσότερο για τη διατήρηση του ρόλου της κεντρικής κυβέρνησης.</w:t>
      </w:r>
    </w:p>
    <w:p w14:paraId="57248E17" w14:textId="6BC554EB" w:rsidR="00CB36E2" w:rsidRDefault="00CB36E2" w:rsidP="00CB36E2">
      <w:pPr>
        <w:spacing w:after="240" w:line="360" w:lineRule="auto"/>
        <w:jc w:val="both"/>
        <w:rPr>
          <w:rFonts w:ascii="Times New Roman" w:eastAsia="Calibri" w:hAnsi="Times New Roman" w:cs="Times New Roman"/>
          <w:sz w:val="24"/>
          <w:szCs w:val="24"/>
          <w:lang w:eastAsia="en-US"/>
        </w:rPr>
      </w:pPr>
      <w:r w:rsidRPr="00415BE1">
        <w:rPr>
          <w:rFonts w:ascii="Times New Roman" w:eastAsia="Calibri" w:hAnsi="Times New Roman" w:cs="Times New Roman"/>
          <w:sz w:val="24"/>
          <w:szCs w:val="24"/>
          <w:lang w:eastAsia="en-US"/>
        </w:rPr>
        <w:t>Δύο επιπλέον προβλήματα</w:t>
      </w:r>
      <w:r>
        <w:rPr>
          <w:rFonts w:ascii="Times New Roman" w:eastAsia="Calibri" w:hAnsi="Times New Roman" w:cs="Times New Roman"/>
          <w:sz w:val="24"/>
          <w:szCs w:val="24"/>
          <w:lang w:eastAsia="en-US"/>
        </w:rPr>
        <w:t xml:space="preserve"> που συμβάλλουν στην αύξηση της αποδοτικότητας των διαθέσιμων πόρων</w:t>
      </w:r>
      <w:r w:rsidRPr="00415BE1">
        <w:rPr>
          <w:rFonts w:ascii="Times New Roman" w:eastAsia="Calibri" w:hAnsi="Times New Roman" w:cs="Times New Roman"/>
          <w:sz w:val="24"/>
          <w:szCs w:val="24"/>
          <w:lang w:eastAsia="en-US"/>
        </w:rPr>
        <w:t xml:space="preserve"> έχουν θεσμικό χαρακτήρα. Αν και η περιφερειακή πολιτική συντονίζεται επίσημα από το Υπουργείο Οικονομικών, στην πράξη υπάρχουν ορισμένα υπουργεία που παίζουν σημαντικό ρόλο στο σχεδιασμό και την εφαρμογή της πολιτικής, όπως το Υπουργείο Ανάπτυξης και το Υπουργείο Ψηφιακής Διακυβέρνησης. Οι παραδοσιακοί ανταγωνισμοί μεταξύ των υπουργείων είχαν συνήθως ως αποτέλεσμα την έλλειψη συνεργασίας και συντονισμού. Το πρόβλημα είναι παλιό και, ελλείψει εθνικού σχεδίου περιφερειακής ανάπτυξης, οδηγεί σε πολιτικές συγκρούσεις και ασυνέπειες. Επιπλέον, παρά τις κινήσεις για τη μεγαλύτερη συμμετοχή του περιφερειακού επιπέδου στη διαχείριση πολιτικής, υπάρχει μια φυσική τάση </w:t>
      </w:r>
      <w:r w:rsidR="0010736E">
        <w:rPr>
          <w:rFonts w:ascii="Times New Roman" w:eastAsia="Calibri" w:hAnsi="Times New Roman" w:cs="Times New Roman"/>
          <w:sz w:val="24"/>
          <w:szCs w:val="24"/>
          <w:lang w:eastAsia="en-US"/>
        </w:rPr>
        <w:t>προς τον</w:t>
      </w:r>
      <w:r w:rsidRPr="00415BE1">
        <w:rPr>
          <w:rFonts w:ascii="Times New Roman" w:eastAsia="Calibri" w:hAnsi="Times New Roman" w:cs="Times New Roman"/>
          <w:sz w:val="24"/>
          <w:szCs w:val="24"/>
          <w:lang w:eastAsia="en-US"/>
        </w:rPr>
        <w:t xml:space="preserve"> διοικητικό συγκεντρωτισμό στην Ελλάδα. Αυτό οδηγεί σε μια θέση όπου το κράτος διατηρεί σχεδόν όλες τις βασικές εξουσίες όσον αφορά </w:t>
      </w:r>
      <w:r w:rsidR="0010736E">
        <w:rPr>
          <w:rFonts w:ascii="Times New Roman" w:eastAsia="Calibri" w:hAnsi="Times New Roman" w:cs="Times New Roman"/>
          <w:sz w:val="24"/>
          <w:szCs w:val="24"/>
          <w:lang w:eastAsia="en-US"/>
        </w:rPr>
        <w:t>σ</w:t>
      </w:r>
      <w:r w:rsidRPr="00415BE1">
        <w:rPr>
          <w:rFonts w:ascii="Times New Roman" w:eastAsia="Calibri" w:hAnsi="Times New Roman" w:cs="Times New Roman"/>
          <w:sz w:val="24"/>
          <w:szCs w:val="24"/>
          <w:lang w:eastAsia="en-US"/>
        </w:rPr>
        <w:t>την περιφερειακή πολιτική στα χέρια του, αν και (βάσει των στοιχείων) με λιγότερο ικανοποιητικά αποτελέσματα.</w:t>
      </w:r>
    </w:p>
    <w:p w14:paraId="306BDAA1" w14:textId="77777777" w:rsidR="00CB36E2" w:rsidRDefault="00CB36E2" w:rsidP="00CB36E2">
      <w:pPr>
        <w:spacing w:after="240" w:line="360" w:lineRule="auto"/>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lastRenderedPageBreak/>
        <w:t>Παράλληλα, ε</w:t>
      </w:r>
      <w:r w:rsidRPr="00652D2B">
        <w:rPr>
          <w:rFonts w:ascii="Times New Roman" w:eastAsia="Calibri" w:hAnsi="Times New Roman" w:cs="Times New Roman"/>
          <w:sz w:val="24"/>
          <w:szCs w:val="24"/>
          <w:lang w:eastAsia="en-US"/>
        </w:rPr>
        <w:t xml:space="preserve">υρήματα σχετικών μελετών υποδηλώνουν ότι η αποτελεσματική κατανομή των πόρων σε μια περιοχή από τους υπεύθυνους χάραξης πολιτικής δεν θα πρέπει να επηρεάζεται άμεσα από ένα μόνο χαρακτηριστικό όπως </w:t>
      </w:r>
      <w:r>
        <w:rPr>
          <w:rFonts w:ascii="Times New Roman" w:eastAsia="Calibri" w:hAnsi="Times New Roman" w:cs="Times New Roman"/>
          <w:sz w:val="24"/>
          <w:szCs w:val="24"/>
          <w:lang w:eastAsia="en-US"/>
        </w:rPr>
        <w:t xml:space="preserve">για παράδειγμα </w:t>
      </w:r>
      <w:r w:rsidRPr="00652D2B">
        <w:rPr>
          <w:rFonts w:ascii="Times New Roman" w:eastAsia="Calibri" w:hAnsi="Times New Roman" w:cs="Times New Roman"/>
          <w:sz w:val="24"/>
          <w:szCs w:val="24"/>
          <w:lang w:eastAsia="en-US"/>
        </w:rPr>
        <w:t>η πυκνότητα του πληθυσμού της περιοχής. Οι αποφάσεις θα πρέπει να βασίζονται σε πιο πολύπλοκες εκτιμήσεις, όπως οι υπάρχοντες φυσικοί πόροι, τα γεωμορφολογικά χαρακτηριστικά και η γεωγραφική θέση της περιοχής, καθώς και τα ανταγωνιστικά πλεονεκτήματα των βελτιωμένων διασυνδέσεων μεταξύ της συγκεκριμένης περιοχής και των γειτονικών περιοχών.</w:t>
      </w:r>
    </w:p>
    <w:p w14:paraId="34AF16E6" w14:textId="77777777" w:rsidR="00CB36E2" w:rsidRDefault="00CB36E2" w:rsidP="00CB36E2">
      <w:pPr>
        <w:spacing w:after="240" w:line="360" w:lineRule="auto"/>
        <w:jc w:val="both"/>
        <w:rPr>
          <w:rFonts w:ascii="Times New Roman" w:eastAsia="Calibri" w:hAnsi="Times New Roman" w:cs="Times New Roman"/>
          <w:sz w:val="24"/>
          <w:szCs w:val="24"/>
          <w:lang w:eastAsia="en-US"/>
        </w:rPr>
      </w:pPr>
      <w:r w:rsidRPr="00DF0528">
        <w:rPr>
          <w:rFonts w:ascii="Times New Roman" w:eastAsia="Calibri" w:hAnsi="Times New Roman" w:cs="Times New Roman"/>
          <w:sz w:val="24"/>
          <w:szCs w:val="24"/>
          <w:lang w:eastAsia="en-US"/>
        </w:rPr>
        <w:t>Συνολικά, οι περιφερειακές ανισότητες στην Ελλάδα αποδεικνύονται μακροχρόνιες και δύσκολο να αντιμετωπιστούν. Στο παρελθόν, οι πολιτικές δεν είχαν αποδειχθεί πολύ επιτυχημένες, ενώ το περιβάλλον πολιτικής των νέων κυβερνήσεων χαρακτηρίζεται από αντικρουόμενα στοιχεία. Σε αυτούς τους παράγοντες, μπορεί κάποιος να προσθέσει τον παραδοσιακό αντίκτυπο του πολιτικού κύκλου, όπως αυτό προκύπτει από τα έτη εκλογών για δημάρχους, νομάρχες και τοπικά συμβούλια σε σχεδόν 900 δήμους και περίπου 50 νομούς τα οποία τοποθετούνται εντός των προγραμματικών περιόδων. Η προηγούμενη εμπειρία δείχνει μια ισχυρή εξάρτηση της έντασης της περιφερειακής πολιτικής από τον πολιτικό κύκλο.</w:t>
      </w:r>
    </w:p>
    <w:p w14:paraId="2104A6D5" w14:textId="3C0E492D" w:rsidR="00CB36E2" w:rsidRPr="00530768" w:rsidRDefault="00CB36E2" w:rsidP="00CB36E2">
      <w:pPr>
        <w:spacing w:after="240" w:line="360" w:lineRule="auto"/>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Προκύπτει λοιπόν ως άμεση ανάγκη η περαιτέρω και στοχευμένη εναρμόνιση των Επιχειρησιακών Προγραμμάτων όχι μόνο με τον αναπτυξιακό και τον χωρικό σχεδιασμό της χώρας αλλά και με τους αναπτυξιακούς στόχους, τις δυνάμεις και τις αδυναμίες κάθε Περιφέρειας αποσπασματικά, με στόχο να εξαλειφθούν οι περιφερειακές ανισότητες και να καταστούν τα Επιχειρησιακά Προγράμματα πιο αποδοτικά για την Ελληνική οικονομία και εντέλει ευρύτερα για την περιφερειακή ανάπτυξη.</w:t>
      </w:r>
    </w:p>
    <w:p w14:paraId="458FCD7D" w14:textId="77777777" w:rsidR="00777867" w:rsidRDefault="00777867">
      <w:pPr>
        <w:spacing w:after="160" w:line="259" w:lineRule="auto"/>
        <w:rPr>
          <w:rFonts w:ascii="Times New Roman" w:hAnsi="Times New Roman" w:cs="Times New Roman"/>
          <w:sz w:val="24"/>
          <w:szCs w:val="24"/>
        </w:rPr>
      </w:pPr>
    </w:p>
    <w:p w14:paraId="395017AF" w14:textId="50A96D97" w:rsidR="00A5399B" w:rsidRDefault="00A5399B">
      <w:pPr>
        <w:spacing w:after="160" w:line="259" w:lineRule="auto"/>
        <w:rPr>
          <w:rFonts w:ascii="Times New Roman" w:hAnsi="Times New Roman" w:cs="Times New Roman"/>
          <w:sz w:val="24"/>
          <w:szCs w:val="24"/>
        </w:rPr>
      </w:pPr>
    </w:p>
    <w:p w14:paraId="08CCDF79" w14:textId="36A5DFED" w:rsidR="00052193" w:rsidRDefault="00052193">
      <w:pPr>
        <w:spacing w:after="160" w:line="259" w:lineRule="auto"/>
        <w:rPr>
          <w:rFonts w:ascii="Times New Roman" w:hAnsi="Times New Roman" w:cs="Times New Roman"/>
          <w:sz w:val="24"/>
          <w:szCs w:val="24"/>
        </w:rPr>
      </w:pPr>
    </w:p>
    <w:p w14:paraId="148C5F11" w14:textId="77777777" w:rsidR="00052193" w:rsidRDefault="00052193">
      <w:pPr>
        <w:spacing w:after="160" w:line="259" w:lineRule="auto"/>
        <w:rPr>
          <w:rFonts w:ascii="Times New Roman" w:hAnsi="Times New Roman" w:cs="Times New Roman"/>
          <w:sz w:val="24"/>
          <w:szCs w:val="24"/>
        </w:rPr>
      </w:pPr>
    </w:p>
    <w:p w14:paraId="794658A7" w14:textId="77777777" w:rsidR="00A5399B" w:rsidRDefault="00A5399B">
      <w:pPr>
        <w:spacing w:after="160" w:line="259" w:lineRule="auto"/>
        <w:rPr>
          <w:rFonts w:ascii="Times New Roman" w:hAnsi="Times New Roman" w:cs="Times New Roman"/>
          <w:sz w:val="24"/>
          <w:szCs w:val="24"/>
        </w:rPr>
      </w:pPr>
    </w:p>
    <w:p w14:paraId="42D593FC" w14:textId="77777777" w:rsidR="00530768" w:rsidRPr="00C638E3" w:rsidRDefault="00530768">
      <w:pPr>
        <w:spacing w:after="160" w:line="259" w:lineRule="auto"/>
        <w:rPr>
          <w:rFonts w:ascii="Times New Roman" w:hAnsi="Times New Roman" w:cs="Times New Roman"/>
          <w:sz w:val="24"/>
          <w:szCs w:val="24"/>
        </w:rPr>
      </w:pPr>
    </w:p>
    <w:p w14:paraId="1A700B2C" w14:textId="7B78C641" w:rsidR="000C3833" w:rsidRPr="00C764B9" w:rsidRDefault="00190162" w:rsidP="002737C4">
      <w:pPr>
        <w:pStyle w:val="Heading1"/>
        <w:spacing w:before="0" w:after="240"/>
        <w:jc w:val="center"/>
        <w:rPr>
          <w:rFonts w:ascii="Times New Roman" w:hAnsi="Times New Roman" w:cs="Times New Roman"/>
          <w:color w:val="auto"/>
          <w:sz w:val="32"/>
          <w:szCs w:val="32"/>
        </w:rPr>
      </w:pPr>
      <w:bookmarkStart w:id="39" w:name="_Toc85459238"/>
      <w:r w:rsidRPr="00C764B9">
        <w:rPr>
          <w:rFonts w:ascii="Times New Roman" w:hAnsi="Times New Roman" w:cs="Times New Roman"/>
          <w:color w:val="auto"/>
          <w:sz w:val="32"/>
          <w:szCs w:val="32"/>
        </w:rPr>
        <w:lastRenderedPageBreak/>
        <w:t>ΒΙΒΛΙΟΓΡΑΦΙΑ</w:t>
      </w:r>
      <w:bookmarkEnd w:id="39"/>
    </w:p>
    <w:p w14:paraId="3B6C0F38" w14:textId="39419D01" w:rsidR="000B03E4" w:rsidRPr="002737C4" w:rsidRDefault="006C6A1E" w:rsidP="002737C4">
      <w:pPr>
        <w:jc w:val="center"/>
        <w:rPr>
          <w:rFonts w:ascii="Times New Roman" w:hAnsi="Times New Roman" w:cs="Times New Roman"/>
          <w:b/>
          <w:bCs/>
          <w:sz w:val="28"/>
          <w:szCs w:val="28"/>
        </w:rPr>
      </w:pPr>
      <w:r w:rsidRPr="00C764B9">
        <w:rPr>
          <w:rFonts w:ascii="Times New Roman" w:hAnsi="Times New Roman" w:cs="Times New Roman"/>
          <w:b/>
          <w:bCs/>
          <w:sz w:val="28"/>
          <w:szCs w:val="28"/>
        </w:rPr>
        <w:t>Ελλην</w:t>
      </w:r>
      <w:r w:rsidR="002737C4">
        <w:rPr>
          <w:rFonts w:ascii="Times New Roman" w:hAnsi="Times New Roman" w:cs="Times New Roman"/>
          <w:b/>
          <w:bCs/>
          <w:sz w:val="28"/>
          <w:szCs w:val="28"/>
        </w:rPr>
        <w:t>ική</w:t>
      </w:r>
    </w:p>
    <w:p w14:paraId="1E1FB2DC" w14:textId="77777777" w:rsidR="00562815" w:rsidRPr="002737C4" w:rsidRDefault="00562815" w:rsidP="002737C4">
      <w:pPr>
        <w:ind w:left="360"/>
        <w:jc w:val="both"/>
        <w:rPr>
          <w:rFonts w:ascii="Times New Roman" w:hAnsi="Times New Roman" w:cs="Times New Roman"/>
          <w:sz w:val="24"/>
          <w:szCs w:val="24"/>
        </w:rPr>
      </w:pPr>
      <w:proofErr w:type="spellStart"/>
      <w:r w:rsidRPr="002737C4">
        <w:rPr>
          <w:rFonts w:ascii="Times New Roman" w:hAnsi="Times New Roman" w:cs="Times New Roman"/>
          <w:sz w:val="24"/>
          <w:szCs w:val="24"/>
        </w:rPr>
        <w:t>Καράγιωργας</w:t>
      </w:r>
      <w:proofErr w:type="spellEnd"/>
      <w:r w:rsidRPr="002737C4">
        <w:rPr>
          <w:rFonts w:ascii="Times New Roman" w:hAnsi="Times New Roman" w:cs="Times New Roman"/>
          <w:sz w:val="24"/>
          <w:szCs w:val="24"/>
        </w:rPr>
        <w:t xml:space="preserve">,  Π. Δ. (1979). </w:t>
      </w:r>
      <w:r w:rsidRPr="002737C4">
        <w:rPr>
          <w:rFonts w:ascii="Times New Roman" w:hAnsi="Times New Roman" w:cs="Times New Roman"/>
          <w:i/>
          <w:iCs/>
          <w:sz w:val="24"/>
          <w:szCs w:val="24"/>
        </w:rPr>
        <w:t>Δημόσια Οικονομική 1 – Οικονομικές λειτουργίες του κράτους</w:t>
      </w:r>
      <w:r w:rsidRPr="002737C4">
        <w:rPr>
          <w:rFonts w:ascii="Times New Roman" w:hAnsi="Times New Roman" w:cs="Times New Roman"/>
          <w:sz w:val="24"/>
          <w:szCs w:val="24"/>
        </w:rPr>
        <w:t>. Εκδόσεις Κριτική.</w:t>
      </w:r>
    </w:p>
    <w:p w14:paraId="6B943189" w14:textId="469DF8D8" w:rsidR="00D116A2" w:rsidRPr="00D116A2" w:rsidRDefault="00D116A2" w:rsidP="002737C4">
      <w:pPr>
        <w:spacing w:line="360" w:lineRule="auto"/>
        <w:ind w:left="360"/>
        <w:jc w:val="both"/>
        <w:rPr>
          <w:rFonts w:ascii="Times New Roman" w:hAnsi="Times New Roman" w:cs="Times New Roman"/>
          <w:sz w:val="24"/>
          <w:szCs w:val="24"/>
        </w:rPr>
      </w:pPr>
      <w:r w:rsidRPr="00D116A2">
        <w:rPr>
          <w:rFonts w:ascii="Times New Roman" w:hAnsi="Times New Roman" w:cs="Times New Roman"/>
          <w:sz w:val="24"/>
          <w:szCs w:val="24"/>
        </w:rPr>
        <w:t>Κόνσολας, Ν. Ι. (1997)</w:t>
      </w:r>
      <w:r>
        <w:rPr>
          <w:rFonts w:ascii="Times New Roman" w:hAnsi="Times New Roman" w:cs="Times New Roman"/>
          <w:sz w:val="24"/>
          <w:szCs w:val="24"/>
        </w:rPr>
        <w:t>.</w:t>
      </w:r>
      <w:r w:rsidRPr="00D116A2">
        <w:rPr>
          <w:rFonts w:ascii="Times New Roman" w:hAnsi="Times New Roman" w:cs="Times New Roman"/>
          <w:sz w:val="24"/>
          <w:szCs w:val="24"/>
        </w:rPr>
        <w:t xml:space="preserve"> </w:t>
      </w:r>
      <w:r w:rsidRPr="00D116A2">
        <w:rPr>
          <w:rFonts w:ascii="Times New Roman" w:hAnsi="Times New Roman" w:cs="Times New Roman"/>
          <w:i/>
          <w:sz w:val="24"/>
          <w:szCs w:val="24"/>
        </w:rPr>
        <w:t>Σύγχρονη περιφερειακή οικονομική πολιτική</w:t>
      </w:r>
      <w:r>
        <w:rPr>
          <w:rFonts w:ascii="Times New Roman" w:hAnsi="Times New Roman" w:cs="Times New Roman"/>
          <w:sz w:val="24"/>
          <w:szCs w:val="24"/>
        </w:rPr>
        <w:t>.</w:t>
      </w:r>
      <w:r w:rsidRPr="00D116A2">
        <w:rPr>
          <w:rFonts w:ascii="Times New Roman" w:hAnsi="Times New Roman" w:cs="Times New Roman"/>
          <w:sz w:val="24"/>
          <w:szCs w:val="24"/>
        </w:rPr>
        <w:t xml:space="preserve"> Αθήνα</w:t>
      </w:r>
      <w:r>
        <w:rPr>
          <w:rFonts w:ascii="Times New Roman" w:hAnsi="Times New Roman" w:cs="Times New Roman"/>
          <w:sz w:val="24"/>
          <w:szCs w:val="24"/>
        </w:rPr>
        <w:t xml:space="preserve">: </w:t>
      </w:r>
      <w:r w:rsidRPr="00D116A2">
        <w:rPr>
          <w:rFonts w:ascii="Times New Roman" w:hAnsi="Times New Roman" w:cs="Times New Roman"/>
          <w:sz w:val="24"/>
          <w:szCs w:val="24"/>
        </w:rPr>
        <w:t xml:space="preserve">Εκδόσεις </w:t>
      </w:r>
      <w:proofErr w:type="spellStart"/>
      <w:r w:rsidRPr="00D116A2">
        <w:rPr>
          <w:rFonts w:ascii="Times New Roman" w:hAnsi="Times New Roman" w:cs="Times New Roman"/>
          <w:sz w:val="24"/>
          <w:szCs w:val="24"/>
        </w:rPr>
        <w:t>Παπαζήσης</w:t>
      </w:r>
      <w:proofErr w:type="spellEnd"/>
      <w:r>
        <w:rPr>
          <w:rFonts w:ascii="Times New Roman" w:hAnsi="Times New Roman" w:cs="Times New Roman"/>
          <w:sz w:val="24"/>
          <w:szCs w:val="24"/>
        </w:rPr>
        <w:t>.</w:t>
      </w:r>
    </w:p>
    <w:p w14:paraId="2F3D3714" w14:textId="32668E5E" w:rsidR="00D116A2" w:rsidRPr="00D116A2" w:rsidRDefault="00D116A2" w:rsidP="002737C4">
      <w:pPr>
        <w:spacing w:line="360" w:lineRule="auto"/>
        <w:ind w:left="360"/>
        <w:jc w:val="both"/>
        <w:rPr>
          <w:rFonts w:ascii="Times New Roman" w:hAnsi="Times New Roman" w:cs="Times New Roman"/>
          <w:sz w:val="24"/>
          <w:szCs w:val="24"/>
        </w:rPr>
      </w:pPr>
      <w:proofErr w:type="spellStart"/>
      <w:r w:rsidRPr="00D116A2">
        <w:rPr>
          <w:rFonts w:ascii="Times New Roman" w:hAnsi="Times New Roman" w:cs="Times New Roman"/>
          <w:sz w:val="24"/>
          <w:szCs w:val="24"/>
        </w:rPr>
        <w:t>Παπαδασκαλόπουλος</w:t>
      </w:r>
      <w:proofErr w:type="spellEnd"/>
      <w:r w:rsidRPr="00D116A2">
        <w:rPr>
          <w:rFonts w:ascii="Times New Roman" w:hAnsi="Times New Roman" w:cs="Times New Roman"/>
          <w:sz w:val="24"/>
          <w:szCs w:val="24"/>
        </w:rPr>
        <w:t xml:space="preserve">, Α. Δ. και </w:t>
      </w:r>
      <w:proofErr w:type="spellStart"/>
      <w:r w:rsidRPr="00D116A2">
        <w:rPr>
          <w:rFonts w:ascii="Times New Roman" w:hAnsi="Times New Roman" w:cs="Times New Roman"/>
          <w:sz w:val="24"/>
          <w:szCs w:val="24"/>
        </w:rPr>
        <w:t>Χριστοφάκης</w:t>
      </w:r>
      <w:proofErr w:type="spellEnd"/>
      <w:r w:rsidRPr="00D116A2">
        <w:rPr>
          <w:rFonts w:ascii="Times New Roman" w:hAnsi="Times New Roman" w:cs="Times New Roman"/>
          <w:sz w:val="24"/>
          <w:szCs w:val="24"/>
        </w:rPr>
        <w:t>, Μ. Σ. (2016)</w:t>
      </w:r>
      <w:r>
        <w:rPr>
          <w:rFonts w:ascii="Times New Roman" w:hAnsi="Times New Roman" w:cs="Times New Roman"/>
          <w:sz w:val="24"/>
          <w:szCs w:val="24"/>
        </w:rPr>
        <w:t>.</w:t>
      </w:r>
      <w:r w:rsidRPr="00D116A2">
        <w:rPr>
          <w:rFonts w:ascii="Times New Roman" w:hAnsi="Times New Roman" w:cs="Times New Roman"/>
          <w:sz w:val="24"/>
          <w:szCs w:val="24"/>
        </w:rPr>
        <w:t xml:space="preserve"> </w:t>
      </w:r>
      <w:r w:rsidRPr="00D116A2">
        <w:rPr>
          <w:rFonts w:ascii="Times New Roman" w:hAnsi="Times New Roman" w:cs="Times New Roman"/>
          <w:i/>
          <w:sz w:val="24"/>
          <w:szCs w:val="24"/>
        </w:rPr>
        <w:t>Περιφερειακός προγραμματισμός και αναπτυξιακός σχεδιασμός</w:t>
      </w:r>
      <w:r>
        <w:rPr>
          <w:rFonts w:ascii="Times New Roman" w:hAnsi="Times New Roman" w:cs="Times New Roman"/>
          <w:sz w:val="24"/>
          <w:szCs w:val="24"/>
        </w:rPr>
        <w:t xml:space="preserve">. </w:t>
      </w:r>
      <w:r w:rsidRPr="00D116A2">
        <w:rPr>
          <w:rFonts w:ascii="Times New Roman" w:hAnsi="Times New Roman" w:cs="Times New Roman"/>
          <w:sz w:val="24"/>
          <w:szCs w:val="24"/>
        </w:rPr>
        <w:t>Αθήνα</w:t>
      </w:r>
      <w:r>
        <w:rPr>
          <w:rFonts w:ascii="Times New Roman" w:hAnsi="Times New Roman" w:cs="Times New Roman"/>
          <w:sz w:val="24"/>
          <w:szCs w:val="24"/>
        </w:rPr>
        <w:t xml:space="preserve">: </w:t>
      </w:r>
      <w:r w:rsidRPr="00D116A2">
        <w:rPr>
          <w:rFonts w:ascii="Times New Roman" w:hAnsi="Times New Roman" w:cs="Times New Roman"/>
          <w:sz w:val="24"/>
          <w:szCs w:val="24"/>
        </w:rPr>
        <w:t xml:space="preserve">Εκδόσεις </w:t>
      </w:r>
      <w:proofErr w:type="spellStart"/>
      <w:r w:rsidRPr="00D116A2">
        <w:rPr>
          <w:rFonts w:ascii="Times New Roman" w:hAnsi="Times New Roman" w:cs="Times New Roman"/>
          <w:sz w:val="24"/>
          <w:szCs w:val="24"/>
        </w:rPr>
        <w:t>Παπαζήσης</w:t>
      </w:r>
      <w:proofErr w:type="spellEnd"/>
      <w:r>
        <w:rPr>
          <w:rFonts w:ascii="Times New Roman" w:hAnsi="Times New Roman" w:cs="Times New Roman"/>
          <w:sz w:val="24"/>
          <w:szCs w:val="24"/>
        </w:rPr>
        <w:t>.</w:t>
      </w:r>
    </w:p>
    <w:p w14:paraId="5A76B9BB" w14:textId="0A10B651" w:rsidR="00D116A2" w:rsidRDefault="00D116A2" w:rsidP="002737C4">
      <w:pPr>
        <w:spacing w:line="360" w:lineRule="auto"/>
        <w:ind w:left="360"/>
        <w:jc w:val="both"/>
        <w:rPr>
          <w:rFonts w:ascii="Times New Roman" w:hAnsi="Times New Roman" w:cs="Times New Roman"/>
          <w:sz w:val="24"/>
          <w:szCs w:val="24"/>
        </w:rPr>
      </w:pPr>
      <w:r w:rsidRPr="00D116A2">
        <w:rPr>
          <w:rFonts w:ascii="Times New Roman" w:hAnsi="Times New Roman" w:cs="Times New Roman"/>
          <w:sz w:val="24"/>
          <w:szCs w:val="24"/>
        </w:rPr>
        <w:t xml:space="preserve">Πετράκος, </w:t>
      </w:r>
      <w:r>
        <w:rPr>
          <w:rFonts w:ascii="Times New Roman" w:hAnsi="Times New Roman" w:cs="Times New Roman"/>
          <w:sz w:val="24"/>
          <w:szCs w:val="24"/>
        </w:rPr>
        <w:t>Γ.</w:t>
      </w:r>
      <w:r w:rsidRPr="00D116A2">
        <w:rPr>
          <w:rFonts w:ascii="Times New Roman" w:hAnsi="Times New Roman" w:cs="Times New Roman"/>
          <w:sz w:val="24"/>
          <w:szCs w:val="24"/>
        </w:rPr>
        <w:t xml:space="preserve"> και Ψυχάρης,</w:t>
      </w:r>
      <w:r>
        <w:rPr>
          <w:rFonts w:ascii="Times New Roman" w:hAnsi="Times New Roman" w:cs="Times New Roman"/>
          <w:sz w:val="24"/>
          <w:szCs w:val="24"/>
        </w:rPr>
        <w:t xml:space="preserve"> Γ.</w:t>
      </w:r>
      <w:r w:rsidRPr="00D116A2">
        <w:rPr>
          <w:rFonts w:ascii="Times New Roman" w:hAnsi="Times New Roman" w:cs="Times New Roman"/>
          <w:sz w:val="24"/>
          <w:szCs w:val="24"/>
        </w:rPr>
        <w:t xml:space="preserve"> </w:t>
      </w:r>
      <w:r>
        <w:rPr>
          <w:rFonts w:ascii="Times New Roman" w:hAnsi="Times New Roman" w:cs="Times New Roman"/>
          <w:sz w:val="24"/>
          <w:szCs w:val="24"/>
        </w:rPr>
        <w:t>(</w:t>
      </w:r>
      <w:r w:rsidRPr="00D116A2">
        <w:rPr>
          <w:rFonts w:ascii="Times New Roman" w:hAnsi="Times New Roman" w:cs="Times New Roman"/>
          <w:sz w:val="24"/>
          <w:szCs w:val="24"/>
        </w:rPr>
        <w:t>2016</w:t>
      </w:r>
      <w:r>
        <w:rPr>
          <w:rFonts w:ascii="Times New Roman" w:hAnsi="Times New Roman" w:cs="Times New Roman"/>
          <w:sz w:val="24"/>
          <w:szCs w:val="24"/>
        </w:rPr>
        <w:t>).</w:t>
      </w:r>
      <w:r w:rsidRPr="00D116A2">
        <w:rPr>
          <w:rFonts w:ascii="Times New Roman" w:hAnsi="Times New Roman" w:cs="Times New Roman"/>
          <w:sz w:val="24"/>
          <w:szCs w:val="24"/>
        </w:rPr>
        <w:t xml:space="preserve"> </w:t>
      </w:r>
      <w:r w:rsidRPr="00D116A2">
        <w:rPr>
          <w:rFonts w:ascii="Times New Roman" w:hAnsi="Times New Roman" w:cs="Times New Roman"/>
          <w:i/>
          <w:iCs/>
          <w:sz w:val="24"/>
          <w:szCs w:val="24"/>
        </w:rPr>
        <w:t>Περιφερειακή ανάπτυξη στην Ελλάδα. 2</w:t>
      </w:r>
      <w:r w:rsidRPr="00D116A2">
        <w:rPr>
          <w:rFonts w:ascii="Times New Roman" w:hAnsi="Times New Roman" w:cs="Times New Roman"/>
          <w:i/>
          <w:iCs/>
          <w:sz w:val="24"/>
          <w:szCs w:val="24"/>
          <w:vertAlign w:val="superscript"/>
        </w:rPr>
        <w:t>η</w:t>
      </w:r>
      <w:r w:rsidRPr="00D116A2">
        <w:rPr>
          <w:rFonts w:ascii="Times New Roman" w:hAnsi="Times New Roman" w:cs="Times New Roman"/>
          <w:i/>
          <w:iCs/>
          <w:sz w:val="24"/>
          <w:szCs w:val="24"/>
        </w:rPr>
        <w:t xml:space="preserve"> έκδοση</w:t>
      </w:r>
      <w:r>
        <w:rPr>
          <w:rFonts w:ascii="Times New Roman" w:hAnsi="Times New Roman" w:cs="Times New Roman"/>
          <w:sz w:val="24"/>
          <w:szCs w:val="24"/>
        </w:rPr>
        <w:t>.</w:t>
      </w:r>
      <w:r w:rsidR="00562815">
        <w:rPr>
          <w:rFonts w:ascii="Times New Roman" w:hAnsi="Times New Roman" w:cs="Times New Roman"/>
          <w:sz w:val="24"/>
          <w:szCs w:val="24"/>
        </w:rPr>
        <w:t xml:space="preserve"> </w:t>
      </w:r>
      <w:r w:rsidRPr="00D116A2">
        <w:rPr>
          <w:rFonts w:ascii="Times New Roman" w:hAnsi="Times New Roman" w:cs="Times New Roman"/>
          <w:sz w:val="24"/>
          <w:szCs w:val="24"/>
        </w:rPr>
        <w:t>Εκδόσεις</w:t>
      </w:r>
      <w:r>
        <w:rPr>
          <w:rFonts w:ascii="Times New Roman" w:hAnsi="Times New Roman" w:cs="Times New Roman"/>
          <w:sz w:val="24"/>
          <w:szCs w:val="24"/>
        </w:rPr>
        <w:t xml:space="preserve"> Κριτική.</w:t>
      </w:r>
    </w:p>
    <w:p w14:paraId="1168BD9E" w14:textId="0E47146C" w:rsidR="00562815" w:rsidRPr="002737C4" w:rsidRDefault="00562815" w:rsidP="002737C4">
      <w:pPr>
        <w:ind w:left="360"/>
        <w:jc w:val="both"/>
        <w:rPr>
          <w:rFonts w:ascii="Times New Roman" w:hAnsi="Times New Roman" w:cs="Times New Roman"/>
          <w:sz w:val="24"/>
          <w:szCs w:val="24"/>
        </w:rPr>
      </w:pPr>
      <w:r w:rsidRPr="002737C4">
        <w:rPr>
          <w:rFonts w:ascii="Times New Roman" w:hAnsi="Times New Roman" w:cs="Times New Roman"/>
          <w:sz w:val="24"/>
          <w:szCs w:val="24"/>
        </w:rPr>
        <w:t xml:space="preserve">Πολύζος Σ. (2011). </w:t>
      </w:r>
      <w:r w:rsidRPr="002737C4">
        <w:rPr>
          <w:rFonts w:ascii="Times New Roman" w:hAnsi="Times New Roman" w:cs="Times New Roman"/>
          <w:i/>
          <w:iCs/>
          <w:sz w:val="24"/>
          <w:szCs w:val="24"/>
        </w:rPr>
        <w:t>Περιφερειακή Ανάπτυξη</w:t>
      </w:r>
      <w:r w:rsidRPr="002737C4">
        <w:rPr>
          <w:rFonts w:ascii="Times New Roman" w:hAnsi="Times New Roman" w:cs="Times New Roman"/>
          <w:sz w:val="24"/>
          <w:szCs w:val="24"/>
        </w:rPr>
        <w:t>. Αθήνα: Εκδόσεις Κριτική.</w:t>
      </w:r>
    </w:p>
    <w:p w14:paraId="3D5AFCE6" w14:textId="77777777" w:rsidR="00027F6D" w:rsidRPr="006E3600" w:rsidRDefault="00027F6D" w:rsidP="006C6A1E">
      <w:pPr>
        <w:spacing w:line="360" w:lineRule="auto"/>
        <w:jc w:val="both"/>
        <w:rPr>
          <w:rFonts w:ascii="Times New Roman" w:hAnsi="Times New Roman" w:cs="Times New Roman"/>
          <w:sz w:val="24"/>
          <w:szCs w:val="24"/>
        </w:rPr>
      </w:pPr>
    </w:p>
    <w:p w14:paraId="7EA8D5BF" w14:textId="542828C0" w:rsidR="006C6A1E" w:rsidRPr="00C0233E" w:rsidRDefault="006C6A1E" w:rsidP="002737C4">
      <w:pPr>
        <w:jc w:val="center"/>
        <w:rPr>
          <w:rFonts w:ascii="Times New Roman" w:hAnsi="Times New Roman" w:cs="Times New Roman"/>
          <w:b/>
          <w:bCs/>
          <w:sz w:val="28"/>
          <w:szCs w:val="28"/>
          <w:lang w:val="en-US"/>
        </w:rPr>
      </w:pPr>
      <w:r w:rsidRPr="00C764B9">
        <w:rPr>
          <w:rFonts w:ascii="Times New Roman" w:hAnsi="Times New Roman" w:cs="Times New Roman"/>
          <w:b/>
          <w:bCs/>
          <w:sz w:val="28"/>
          <w:szCs w:val="28"/>
        </w:rPr>
        <w:t>Ξενόγλωσση</w:t>
      </w:r>
    </w:p>
    <w:p w14:paraId="7D8621C3" w14:textId="2CDEB23F" w:rsidR="00560AFD" w:rsidRPr="0095648B" w:rsidRDefault="00560AFD" w:rsidP="002737C4">
      <w:pPr>
        <w:spacing w:line="360" w:lineRule="auto"/>
        <w:ind w:left="360"/>
        <w:jc w:val="both"/>
        <w:rPr>
          <w:rFonts w:ascii="Times New Roman" w:hAnsi="Times New Roman" w:cs="Times New Roman"/>
          <w:sz w:val="24"/>
          <w:szCs w:val="24"/>
          <w:lang w:val="en-US"/>
        </w:rPr>
      </w:pPr>
      <w:proofErr w:type="spellStart"/>
      <w:r w:rsidRPr="002D1FA0">
        <w:rPr>
          <w:rFonts w:ascii="Times New Roman" w:hAnsi="Times New Roman" w:cs="Times New Roman"/>
          <w:sz w:val="24"/>
          <w:szCs w:val="24"/>
          <w:lang w:val="en-US"/>
        </w:rPr>
        <w:t>Beugelsdijk</w:t>
      </w:r>
      <w:proofErr w:type="spellEnd"/>
      <w:r w:rsidRPr="002D1FA0">
        <w:rPr>
          <w:rFonts w:ascii="Times New Roman" w:hAnsi="Times New Roman" w:cs="Times New Roman"/>
          <w:sz w:val="24"/>
          <w:szCs w:val="24"/>
          <w:lang w:val="en-US"/>
        </w:rPr>
        <w:t xml:space="preserve">, S., </w:t>
      </w:r>
      <w:proofErr w:type="spellStart"/>
      <w:r w:rsidRPr="002D1FA0">
        <w:rPr>
          <w:rFonts w:ascii="Times New Roman" w:hAnsi="Times New Roman" w:cs="Times New Roman"/>
          <w:sz w:val="24"/>
          <w:szCs w:val="24"/>
          <w:lang w:val="en-US"/>
        </w:rPr>
        <w:t>Klasing</w:t>
      </w:r>
      <w:proofErr w:type="spellEnd"/>
      <w:r w:rsidRPr="002D1FA0">
        <w:rPr>
          <w:rFonts w:ascii="Times New Roman" w:hAnsi="Times New Roman" w:cs="Times New Roman"/>
          <w:sz w:val="24"/>
          <w:szCs w:val="24"/>
          <w:lang w:val="en-US"/>
        </w:rPr>
        <w:t xml:space="preserve">, M. J., &amp; Milionis, P. (2018). </w:t>
      </w:r>
      <w:r w:rsidR="0095648B">
        <w:rPr>
          <w:rFonts w:ascii="Times New Roman" w:hAnsi="Times New Roman" w:cs="Times New Roman"/>
          <w:sz w:val="24"/>
          <w:szCs w:val="24"/>
          <w:lang w:val="en-US"/>
        </w:rPr>
        <w:t>Regional</w:t>
      </w:r>
      <w:r w:rsidRPr="0095648B">
        <w:rPr>
          <w:rFonts w:ascii="Times New Roman" w:hAnsi="Times New Roman" w:cs="Times New Roman"/>
          <w:sz w:val="24"/>
          <w:szCs w:val="24"/>
          <w:lang w:val="en-US"/>
        </w:rPr>
        <w:t xml:space="preserve"> economic development in Europe: the role of total factor productivity. </w:t>
      </w:r>
      <w:r w:rsidR="0095648B">
        <w:rPr>
          <w:rFonts w:ascii="Times New Roman" w:hAnsi="Times New Roman" w:cs="Times New Roman"/>
          <w:i/>
          <w:iCs/>
          <w:sz w:val="24"/>
          <w:szCs w:val="24"/>
          <w:lang w:val="en-US"/>
        </w:rPr>
        <w:t>Regional Studies</w:t>
      </w:r>
      <w:r w:rsidRPr="0095648B">
        <w:rPr>
          <w:rFonts w:ascii="Times New Roman" w:hAnsi="Times New Roman" w:cs="Times New Roman"/>
          <w:i/>
          <w:iCs/>
          <w:sz w:val="24"/>
          <w:szCs w:val="24"/>
          <w:lang w:val="en-US"/>
        </w:rPr>
        <w:t>, 52</w:t>
      </w:r>
      <w:r w:rsidRPr="0095648B">
        <w:rPr>
          <w:rFonts w:ascii="Times New Roman" w:hAnsi="Times New Roman" w:cs="Times New Roman"/>
          <w:sz w:val="24"/>
          <w:szCs w:val="24"/>
          <w:lang w:val="en-US"/>
        </w:rPr>
        <w:t>(4), 461-476.</w:t>
      </w:r>
    </w:p>
    <w:p w14:paraId="0956F097" w14:textId="1374BD1F" w:rsidR="0095648B" w:rsidRPr="009A0665" w:rsidRDefault="0095648B" w:rsidP="002737C4">
      <w:pPr>
        <w:spacing w:line="360" w:lineRule="auto"/>
        <w:ind w:left="360"/>
        <w:jc w:val="both"/>
        <w:rPr>
          <w:rFonts w:ascii="Times New Roman" w:hAnsi="Times New Roman" w:cs="Times New Roman"/>
          <w:sz w:val="24"/>
          <w:szCs w:val="24"/>
          <w:lang w:val="en-US"/>
        </w:rPr>
      </w:pPr>
      <w:proofErr w:type="spellStart"/>
      <w:r w:rsidRPr="009A0665">
        <w:rPr>
          <w:rFonts w:ascii="Times New Roman" w:hAnsi="Times New Roman" w:cs="Times New Roman"/>
          <w:sz w:val="24"/>
          <w:szCs w:val="24"/>
          <w:lang w:val="en-US"/>
        </w:rPr>
        <w:t>Boudeville</w:t>
      </w:r>
      <w:proofErr w:type="spellEnd"/>
      <w:r w:rsidRPr="009A0665">
        <w:rPr>
          <w:rFonts w:ascii="Times New Roman" w:hAnsi="Times New Roman" w:cs="Times New Roman"/>
          <w:sz w:val="24"/>
          <w:szCs w:val="24"/>
          <w:lang w:val="en-US"/>
        </w:rPr>
        <w:t xml:space="preserve">, M. (1964). </w:t>
      </w:r>
      <w:proofErr w:type="spellStart"/>
      <w:r w:rsidRPr="009A0665">
        <w:rPr>
          <w:rFonts w:ascii="Times New Roman" w:hAnsi="Times New Roman" w:cs="Times New Roman"/>
          <w:sz w:val="24"/>
          <w:szCs w:val="24"/>
          <w:lang w:val="en-US"/>
        </w:rPr>
        <w:t>Croissance</w:t>
      </w:r>
      <w:proofErr w:type="spellEnd"/>
      <w:r w:rsidRPr="009A0665">
        <w:rPr>
          <w:rFonts w:ascii="Times New Roman" w:hAnsi="Times New Roman" w:cs="Times New Roman"/>
          <w:sz w:val="24"/>
          <w:szCs w:val="24"/>
          <w:lang w:val="en-US"/>
        </w:rPr>
        <w:t xml:space="preserve"> </w:t>
      </w:r>
      <w:proofErr w:type="spellStart"/>
      <w:r w:rsidRPr="009A0665">
        <w:rPr>
          <w:rFonts w:ascii="Times New Roman" w:hAnsi="Times New Roman" w:cs="Times New Roman"/>
          <w:sz w:val="24"/>
          <w:szCs w:val="24"/>
          <w:lang w:val="en-US"/>
        </w:rPr>
        <w:t>polarisée</w:t>
      </w:r>
      <w:proofErr w:type="spellEnd"/>
      <w:r w:rsidRPr="009A0665">
        <w:rPr>
          <w:rFonts w:ascii="Times New Roman" w:hAnsi="Times New Roman" w:cs="Times New Roman"/>
          <w:sz w:val="24"/>
          <w:szCs w:val="24"/>
          <w:lang w:val="en-US"/>
        </w:rPr>
        <w:t xml:space="preserve"> du Rio Grande do Sul. </w:t>
      </w:r>
      <w:proofErr w:type="spellStart"/>
      <w:r w:rsidRPr="009A0665">
        <w:rPr>
          <w:rFonts w:ascii="Times New Roman" w:hAnsi="Times New Roman" w:cs="Times New Roman"/>
          <w:i/>
          <w:iCs/>
          <w:sz w:val="24"/>
          <w:szCs w:val="24"/>
          <w:lang w:val="en-US"/>
        </w:rPr>
        <w:t>Caravelle</w:t>
      </w:r>
      <w:proofErr w:type="spellEnd"/>
      <w:r w:rsidRPr="009A0665">
        <w:rPr>
          <w:rFonts w:ascii="Times New Roman" w:hAnsi="Times New Roman" w:cs="Times New Roman"/>
          <w:i/>
          <w:iCs/>
          <w:sz w:val="24"/>
          <w:szCs w:val="24"/>
          <w:lang w:val="en-US"/>
        </w:rPr>
        <w:t xml:space="preserve"> (1963-1965)</w:t>
      </w:r>
      <w:r w:rsidRPr="009A0665">
        <w:rPr>
          <w:rFonts w:ascii="Times New Roman" w:hAnsi="Times New Roman" w:cs="Times New Roman"/>
          <w:sz w:val="24"/>
          <w:szCs w:val="24"/>
          <w:lang w:val="en-US"/>
        </w:rPr>
        <w:t>, 345-362.</w:t>
      </w:r>
    </w:p>
    <w:p w14:paraId="1DCA2EA0" w14:textId="7EFF3ADD" w:rsidR="00560AFD" w:rsidRPr="0095648B" w:rsidRDefault="00560AFD" w:rsidP="002737C4">
      <w:pPr>
        <w:spacing w:line="360" w:lineRule="auto"/>
        <w:ind w:left="360"/>
        <w:jc w:val="both"/>
        <w:rPr>
          <w:rFonts w:ascii="Times New Roman" w:hAnsi="Times New Roman" w:cs="Times New Roman"/>
          <w:sz w:val="24"/>
          <w:szCs w:val="24"/>
          <w:lang w:val="en-US"/>
        </w:rPr>
      </w:pPr>
      <w:r w:rsidRPr="0095648B">
        <w:rPr>
          <w:rFonts w:ascii="Times New Roman" w:hAnsi="Times New Roman" w:cs="Times New Roman"/>
          <w:sz w:val="24"/>
          <w:szCs w:val="24"/>
          <w:lang w:val="en-US"/>
        </w:rPr>
        <w:t xml:space="preserve">Clark, J., Harrison, J., &amp; </w:t>
      </w:r>
      <w:proofErr w:type="spellStart"/>
      <w:r w:rsidRPr="0095648B">
        <w:rPr>
          <w:rFonts w:ascii="Times New Roman" w:hAnsi="Times New Roman" w:cs="Times New Roman"/>
          <w:sz w:val="24"/>
          <w:szCs w:val="24"/>
          <w:lang w:val="en-US"/>
        </w:rPr>
        <w:t>Miguelez</w:t>
      </w:r>
      <w:proofErr w:type="spellEnd"/>
      <w:r w:rsidRPr="0095648B">
        <w:rPr>
          <w:rFonts w:ascii="Times New Roman" w:hAnsi="Times New Roman" w:cs="Times New Roman"/>
          <w:sz w:val="24"/>
          <w:szCs w:val="24"/>
          <w:lang w:val="en-US"/>
        </w:rPr>
        <w:t xml:space="preserve">, E. (2018). </w:t>
      </w:r>
      <w:r w:rsidR="0095648B">
        <w:rPr>
          <w:rFonts w:ascii="Times New Roman" w:hAnsi="Times New Roman" w:cs="Times New Roman"/>
          <w:sz w:val="24"/>
          <w:szCs w:val="24"/>
          <w:lang w:val="en-US"/>
        </w:rPr>
        <w:t>Connecting</w:t>
      </w:r>
      <w:r w:rsidRPr="0095648B">
        <w:rPr>
          <w:rFonts w:ascii="Times New Roman" w:hAnsi="Times New Roman" w:cs="Times New Roman"/>
          <w:sz w:val="24"/>
          <w:szCs w:val="24"/>
          <w:lang w:val="en-US"/>
        </w:rPr>
        <w:t xml:space="preserve"> cities, revitalizing regions: the centrality of cities to regional development. </w:t>
      </w:r>
      <w:r w:rsidRPr="0095648B">
        <w:rPr>
          <w:rFonts w:ascii="Times New Roman" w:hAnsi="Times New Roman" w:cs="Times New Roman"/>
          <w:i/>
          <w:iCs/>
          <w:sz w:val="24"/>
          <w:szCs w:val="24"/>
          <w:lang w:val="en-US"/>
        </w:rPr>
        <w:t>Regional Studies, 52</w:t>
      </w:r>
      <w:r w:rsidRPr="0095648B">
        <w:rPr>
          <w:rFonts w:ascii="Times New Roman" w:hAnsi="Times New Roman" w:cs="Times New Roman"/>
          <w:sz w:val="24"/>
          <w:szCs w:val="24"/>
          <w:lang w:val="en-US"/>
        </w:rPr>
        <w:t>(8), 1025-1028.</w:t>
      </w:r>
    </w:p>
    <w:p w14:paraId="706B8278" w14:textId="77777777" w:rsidR="00560AFD" w:rsidRPr="00C0233E" w:rsidRDefault="00560AFD" w:rsidP="002737C4">
      <w:pPr>
        <w:spacing w:line="360" w:lineRule="auto"/>
        <w:ind w:left="360"/>
        <w:jc w:val="both"/>
        <w:rPr>
          <w:rFonts w:ascii="Times New Roman" w:hAnsi="Times New Roman" w:cs="Times New Roman"/>
          <w:sz w:val="24"/>
          <w:szCs w:val="24"/>
          <w:lang w:val="en-US"/>
        </w:rPr>
      </w:pPr>
      <w:r w:rsidRPr="00562815">
        <w:rPr>
          <w:rFonts w:ascii="Times New Roman" w:hAnsi="Times New Roman" w:cs="Times New Roman"/>
          <w:sz w:val="24"/>
          <w:szCs w:val="24"/>
          <w:lang w:val="en-US"/>
        </w:rPr>
        <w:t xml:space="preserve">Crescenzi, R., </w:t>
      </w:r>
      <w:proofErr w:type="spellStart"/>
      <w:r w:rsidRPr="00562815">
        <w:rPr>
          <w:rFonts w:ascii="Times New Roman" w:hAnsi="Times New Roman" w:cs="Times New Roman"/>
          <w:sz w:val="24"/>
          <w:szCs w:val="24"/>
          <w:lang w:val="en-US"/>
        </w:rPr>
        <w:t>Fratesi</w:t>
      </w:r>
      <w:proofErr w:type="spellEnd"/>
      <w:r w:rsidRPr="00562815">
        <w:rPr>
          <w:rFonts w:ascii="Times New Roman" w:hAnsi="Times New Roman" w:cs="Times New Roman"/>
          <w:sz w:val="24"/>
          <w:szCs w:val="24"/>
          <w:lang w:val="en-US"/>
        </w:rPr>
        <w:t xml:space="preserve">, U., &amp; </w:t>
      </w:r>
      <w:proofErr w:type="spellStart"/>
      <w:r w:rsidRPr="00562815">
        <w:rPr>
          <w:rFonts w:ascii="Times New Roman" w:hAnsi="Times New Roman" w:cs="Times New Roman"/>
          <w:sz w:val="24"/>
          <w:szCs w:val="24"/>
          <w:lang w:val="en-US"/>
        </w:rPr>
        <w:t>Monastiriotis</w:t>
      </w:r>
      <w:proofErr w:type="spellEnd"/>
      <w:r w:rsidRPr="00562815">
        <w:rPr>
          <w:rFonts w:ascii="Times New Roman" w:hAnsi="Times New Roman" w:cs="Times New Roman"/>
          <w:sz w:val="24"/>
          <w:szCs w:val="24"/>
          <w:lang w:val="en-US"/>
        </w:rPr>
        <w:t xml:space="preserve">, V. (2020). Back to the member states? Cohesion Policy and the national challenges to the European Union. </w:t>
      </w:r>
      <w:r w:rsidRPr="00C0233E">
        <w:rPr>
          <w:rFonts w:ascii="Times New Roman" w:hAnsi="Times New Roman" w:cs="Times New Roman"/>
          <w:i/>
          <w:iCs/>
          <w:sz w:val="24"/>
          <w:szCs w:val="24"/>
          <w:lang w:val="en-US"/>
        </w:rPr>
        <w:t>Regional Studies, 54</w:t>
      </w:r>
      <w:r w:rsidRPr="00C0233E">
        <w:rPr>
          <w:rFonts w:ascii="Times New Roman" w:hAnsi="Times New Roman" w:cs="Times New Roman"/>
          <w:sz w:val="24"/>
          <w:szCs w:val="24"/>
          <w:lang w:val="en-US"/>
        </w:rPr>
        <w:t>(1), 5-9.</w:t>
      </w:r>
    </w:p>
    <w:p w14:paraId="67792755" w14:textId="38408E48" w:rsidR="00560AFD" w:rsidRPr="00C0233E" w:rsidRDefault="00560AFD" w:rsidP="002737C4">
      <w:pPr>
        <w:spacing w:line="360" w:lineRule="auto"/>
        <w:ind w:left="360"/>
        <w:jc w:val="both"/>
        <w:rPr>
          <w:rFonts w:ascii="Times New Roman" w:hAnsi="Times New Roman" w:cs="Times New Roman"/>
          <w:sz w:val="24"/>
          <w:szCs w:val="24"/>
          <w:lang w:val="en-US"/>
        </w:rPr>
      </w:pPr>
      <w:r w:rsidRPr="00562815">
        <w:rPr>
          <w:rFonts w:ascii="Times New Roman" w:hAnsi="Times New Roman" w:cs="Times New Roman"/>
          <w:sz w:val="24"/>
          <w:szCs w:val="24"/>
          <w:lang w:val="en-US"/>
        </w:rPr>
        <w:t xml:space="preserve">Crescenzi, R., &amp; </w:t>
      </w:r>
      <w:proofErr w:type="spellStart"/>
      <w:r w:rsidRPr="00562815">
        <w:rPr>
          <w:rFonts w:ascii="Times New Roman" w:hAnsi="Times New Roman" w:cs="Times New Roman"/>
          <w:sz w:val="24"/>
          <w:szCs w:val="24"/>
          <w:lang w:val="en-US"/>
        </w:rPr>
        <w:t>Giua</w:t>
      </w:r>
      <w:proofErr w:type="spellEnd"/>
      <w:r w:rsidRPr="00562815">
        <w:rPr>
          <w:rFonts w:ascii="Times New Roman" w:hAnsi="Times New Roman" w:cs="Times New Roman"/>
          <w:sz w:val="24"/>
          <w:szCs w:val="24"/>
          <w:lang w:val="en-US"/>
        </w:rPr>
        <w:t>, M. (2020). One or many Cohesion Policies of the European Union? On the differential economic impacts of Cohesion Policy across member states. </w:t>
      </w:r>
      <w:r w:rsidR="0095648B" w:rsidRPr="00C0233E">
        <w:rPr>
          <w:rFonts w:ascii="Times New Roman" w:hAnsi="Times New Roman" w:cs="Times New Roman"/>
          <w:i/>
          <w:iCs/>
          <w:sz w:val="24"/>
          <w:szCs w:val="24"/>
          <w:lang w:val="en-US"/>
        </w:rPr>
        <w:t>Regional Studies</w:t>
      </w:r>
      <w:r w:rsidRPr="00C0233E">
        <w:rPr>
          <w:rFonts w:ascii="Times New Roman" w:hAnsi="Times New Roman" w:cs="Times New Roman"/>
          <w:i/>
          <w:iCs/>
          <w:sz w:val="24"/>
          <w:szCs w:val="24"/>
          <w:lang w:val="en-US"/>
        </w:rPr>
        <w:t>, 54</w:t>
      </w:r>
      <w:r w:rsidRPr="00C0233E">
        <w:rPr>
          <w:rFonts w:ascii="Times New Roman" w:hAnsi="Times New Roman" w:cs="Times New Roman"/>
          <w:sz w:val="24"/>
          <w:szCs w:val="24"/>
          <w:lang w:val="en-US"/>
        </w:rPr>
        <w:t>(1), 10-20.</w:t>
      </w:r>
    </w:p>
    <w:p w14:paraId="49A6031B" w14:textId="77777777" w:rsidR="0095648B" w:rsidRPr="00C0233E" w:rsidRDefault="0095648B" w:rsidP="002737C4">
      <w:pPr>
        <w:spacing w:line="360" w:lineRule="auto"/>
        <w:ind w:left="360"/>
        <w:jc w:val="both"/>
        <w:rPr>
          <w:rFonts w:ascii="Times New Roman" w:hAnsi="Times New Roman" w:cs="Times New Roman"/>
          <w:sz w:val="24"/>
          <w:szCs w:val="24"/>
          <w:lang w:val="en-US"/>
        </w:rPr>
      </w:pPr>
      <w:r w:rsidRPr="00562815">
        <w:rPr>
          <w:rFonts w:ascii="Times New Roman" w:hAnsi="Times New Roman" w:cs="Times New Roman"/>
          <w:sz w:val="24"/>
          <w:szCs w:val="24"/>
          <w:lang w:val="en-US"/>
        </w:rPr>
        <w:lastRenderedPageBreak/>
        <w:t xml:space="preserve">Friedmann, J. (1966). </w:t>
      </w:r>
      <w:r w:rsidRPr="00562815">
        <w:rPr>
          <w:rFonts w:ascii="Times New Roman" w:hAnsi="Times New Roman" w:cs="Times New Roman"/>
          <w:i/>
          <w:iCs/>
          <w:sz w:val="24"/>
          <w:szCs w:val="24"/>
          <w:lang w:val="en-US"/>
        </w:rPr>
        <w:t>Regional development policy: A case study of Venezuela</w:t>
      </w:r>
      <w:r w:rsidRPr="00562815">
        <w:rPr>
          <w:rFonts w:ascii="Times New Roman" w:hAnsi="Times New Roman" w:cs="Times New Roman"/>
          <w:sz w:val="24"/>
          <w:szCs w:val="24"/>
          <w:lang w:val="en-US"/>
        </w:rPr>
        <w:t xml:space="preserve"> (No. </w:t>
      </w:r>
      <w:r w:rsidRPr="00C0233E">
        <w:rPr>
          <w:rFonts w:ascii="Times New Roman" w:hAnsi="Times New Roman" w:cs="Times New Roman"/>
          <w:sz w:val="24"/>
          <w:szCs w:val="24"/>
          <w:lang w:val="en-US"/>
        </w:rPr>
        <w:t>HT395. V4 F7).</w:t>
      </w:r>
    </w:p>
    <w:p w14:paraId="00D1EFC4" w14:textId="17A19A1E" w:rsidR="0095648B" w:rsidRPr="00C0233E" w:rsidRDefault="0095648B" w:rsidP="002737C4">
      <w:pPr>
        <w:spacing w:line="360" w:lineRule="auto"/>
        <w:ind w:left="360"/>
        <w:jc w:val="both"/>
        <w:rPr>
          <w:rFonts w:ascii="Times New Roman" w:hAnsi="Times New Roman" w:cs="Times New Roman"/>
          <w:sz w:val="24"/>
          <w:szCs w:val="24"/>
          <w:lang w:val="en-US"/>
        </w:rPr>
      </w:pPr>
      <w:r w:rsidRPr="00562815">
        <w:rPr>
          <w:rFonts w:ascii="Times New Roman" w:hAnsi="Times New Roman" w:cs="Times New Roman"/>
          <w:sz w:val="24"/>
          <w:szCs w:val="24"/>
          <w:lang w:val="en-US"/>
        </w:rPr>
        <w:t>Friedmann, J. (1973). </w:t>
      </w:r>
      <w:r w:rsidRPr="00562815">
        <w:rPr>
          <w:rFonts w:ascii="Times New Roman" w:hAnsi="Times New Roman" w:cs="Times New Roman"/>
          <w:i/>
          <w:iCs/>
          <w:sz w:val="24"/>
          <w:szCs w:val="24"/>
          <w:lang w:val="en-US"/>
        </w:rPr>
        <w:t>Urbanization, planning, and national development</w:t>
      </w:r>
      <w:r w:rsidRPr="00562815">
        <w:rPr>
          <w:rFonts w:ascii="Times New Roman" w:hAnsi="Times New Roman" w:cs="Times New Roman"/>
          <w:sz w:val="24"/>
          <w:szCs w:val="24"/>
          <w:lang w:val="en-US"/>
        </w:rPr>
        <w:t xml:space="preserve">. </w:t>
      </w:r>
      <w:r w:rsidRPr="00C0233E">
        <w:rPr>
          <w:rFonts w:ascii="Times New Roman" w:hAnsi="Times New Roman" w:cs="Times New Roman"/>
          <w:sz w:val="24"/>
          <w:szCs w:val="24"/>
          <w:lang w:val="en-US"/>
        </w:rPr>
        <w:t>Sage publications.</w:t>
      </w:r>
    </w:p>
    <w:p w14:paraId="2DA22979" w14:textId="36A7A448" w:rsidR="004C2301" w:rsidRPr="00864C00" w:rsidRDefault="004C2301" w:rsidP="002737C4">
      <w:pPr>
        <w:spacing w:line="360" w:lineRule="auto"/>
        <w:ind w:left="360"/>
        <w:jc w:val="both"/>
        <w:rPr>
          <w:rFonts w:ascii="Times New Roman" w:hAnsi="Times New Roman" w:cs="Times New Roman"/>
          <w:sz w:val="24"/>
          <w:szCs w:val="24"/>
          <w:lang w:val="en-US"/>
        </w:rPr>
      </w:pPr>
      <w:proofErr w:type="spellStart"/>
      <w:r w:rsidRPr="004C2301">
        <w:rPr>
          <w:rFonts w:ascii="Times New Roman" w:hAnsi="Times New Roman" w:cs="Times New Roman"/>
          <w:sz w:val="24"/>
          <w:szCs w:val="24"/>
          <w:lang w:val="en-US"/>
        </w:rPr>
        <w:t>Gourinchas</w:t>
      </w:r>
      <w:proofErr w:type="spellEnd"/>
      <w:r w:rsidRPr="004C2301">
        <w:rPr>
          <w:rFonts w:ascii="Times New Roman" w:hAnsi="Times New Roman" w:cs="Times New Roman"/>
          <w:sz w:val="24"/>
          <w:szCs w:val="24"/>
          <w:lang w:val="en-US"/>
        </w:rPr>
        <w:t xml:space="preserve">, P. O., Philippon, T., &amp; </w:t>
      </w:r>
      <w:proofErr w:type="spellStart"/>
      <w:r w:rsidRPr="004C2301">
        <w:rPr>
          <w:rFonts w:ascii="Times New Roman" w:hAnsi="Times New Roman" w:cs="Times New Roman"/>
          <w:sz w:val="24"/>
          <w:szCs w:val="24"/>
          <w:lang w:val="en-US"/>
        </w:rPr>
        <w:t>Vayanos</w:t>
      </w:r>
      <w:proofErr w:type="spellEnd"/>
      <w:r w:rsidRPr="004C2301">
        <w:rPr>
          <w:rFonts w:ascii="Times New Roman" w:hAnsi="Times New Roman" w:cs="Times New Roman"/>
          <w:sz w:val="24"/>
          <w:szCs w:val="24"/>
          <w:lang w:val="en-US"/>
        </w:rPr>
        <w:t xml:space="preserve">, D. (2017). The analytics of the </w:t>
      </w:r>
      <w:r w:rsidRPr="00562815">
        <w:rPr>
          <w:rFonts w:ascii="Times New Roman" w:hAnsi="Times New Roman" w:cs="Times New Roman"/>
          <w:sz w:val="24"/>
          <w:szCs w:val="24"/>
          <w:lang w:val="en-US"/>
        </w:rPr>
        <w:t>Greek crisis.</w:t>
      </w:r>
      <w:r w:rsidRPr="00562815">
        <w:rPr>
          <w:rFonts w:ascii="Times New Roman" w:hAnsi="Times New Roman" w:cs="Times New Roman"/>
          <w:i/>
          <w:iCs/>
          <w:sz w:val="24"/>
          <w:szCs w:val="24"/>
          <w:lang w:val="en-US"/>
        </w:rPr>
        <w:t xml:space="preserve"> </w:t>
      </w:r>
      <w:r w:rsidRPr="00864C00">
        <w:rPr>
          <w:rFonts w:ascii="Times New Roman" w:hAnsi="Times New Roman" w:cs="Times New Roman"/>
          <w:i/>
          <w:iCs/>
          <w:sz w:val="24"/>
          <w:szCs w:val="24"/>
          <w:lang w:val="en-US"/>
        </w:rPr>
        <w:t>NBER macroeconomics Annual, 31</w:t>
      </w:r>
      <w:r w:rsidRPr="00864C00">
        <w:rPr>
          <w:rFonts w:ascii="Times New Roman" w:hAnsi="Times New Roman" w:cs="Times New Roman"/>
          <w:sz w:val="24"/>
          <w:szCs w:val="24"/>
          <w:lang w:val="en-US"/>
        </w:rPr>
        <w:t>(1), 1-81.</w:t>
      </w:r>
    </w:p>
    <w:p w14:paraId="6ED834A2" w14:textId="0F18C697" w:rsidR="004C2301" w:rsidRPr="00C0233E" w:rsidRDefault="004C2301" w:rsidP="002737C4">
      <w:pPr>
        <w:spacing w:line="360" w:lineRule="auto"/>
        <w:ind w:left="360"/>
        <w:jc w:val="both"/>
        <w:rPr>
          <w:rFonts w:ascii="Times New Roman" w:hAnsi="Times New Roman" w:cs="Times New Roman"/>
          <w:sz w:val="24"/>
          <w:szCs w:val="24"/>
          <w:lang w:val="en-US"/>
        </w:rPr>
      </w:pPr>
      <w:proofErr w:type="spellStart"/>
      <w:r w:rsidRPr="00562815">
        <w:rPr>
          <w:rFonts w:ascii="Times New Roman" w:hAnsi="Times New Roman" w:cs="Times New Roman"/>
          <w:sz w:val="24"/>
          <w:szCs w:val="24"/>
          <w:lang w:val="en-US"/>
        </w:rPr>
        <w:t>Ifanti</w:t>
      </w:r>
      <w:proofErr w:type="spellEnd"/>
      <w:r w:rsidRPr="00562815">
        <w:rPr>
          <w:rFonts w:ascii="Times New Roman" w:hAnsi="Times New Roman" w:cs="Times New Roman"/>
          <w:sz w:val="24"/>
          <w:szCs w:val="24"/>
          <w:lang w:val="en-US"/>
        </w:rPr>
        <w:t xml:space="preserve">, A. A., </w:t>
      </w:r>
      <w:proofErr w:type="spellStart"/>
      <w:r w:rsidRPr="00562815">
        <w:rPr>
          <w:rFonts w:ascii="Times New Roman" w:hAnsi="Times New Roman" w:cs="Times New Roman"/>
          <w:sz w:val="24"/>
          <w:szCs w:val="24"/>
          <w:lang w:val="en-US"/>
        </w:rPr>
        <w:t>Argyriou</w:t>
      </w:r>
      <w:proofErr w:type="spellEnd"/>
      <w:r w:rsidRPr="00562815">
        <w:rPr>
          <w:rFonts w:ascii="Times New Roman" w:hAnsi="Times New Roman" w:cs="Times New Roman"/>
          <w:sz w:val="24"/>
          <w:szCs w:val="24"/>
          <w:lang w:val="en-US"/>
        </w:rPr>
        <w:t xml:space="preserve">, A. A., </w:t>
      </w:r>
      <w:proofErr w:type="spellStart"/>
      <w:r w:rsidRPr="00562815">
        <w:rPr>
          <w:rFonts w:ascii="Times New Roman" w:hAnsi="Times New Roman" w:cs="Times New Roman"/>
          <w:sz w:val="24"/>
          <w:szCs w:val="24"/>
          <w:lang w:val="en-US"/>
        </w:rPr>
        <w:t>Kalofonou</w:t>
      </w:r>
      <w:proofErr w:type="spellEnd"/>
      <w:r w:rsidRPr="00562815">
        <w:rPr>
          <w:rFonts w:ascii="Times New Roman" w:hAnsi="Times New Roman" w:cs="Times New Roman"/>
          <w:sz w:val="24"/>
          <w:szCs w:val="24"/>
          <w:lang w:val="en-US"/>
        </w:rPr>
        <w:t xml:space="preserve">, F. H., &amp; </w:t>
      </w:r>
      <w:proofErr w:type="spellStart"/>
      <w:r w:rsidRPr="00562815">
        <w:rPr>
          <w:rFonts w:ascii="Times New Roman" w:hAnsi="Times New Roman" w:cs="Times New Roman"/>
          <w:sz w:val="24"/>
          <w:szCs w:val="24"/>
          <w:lang w:val="en-US"/>
        </w:rPr>
        <w:t>Kalofonos</w:t>
      </w:r>
      <w:proofErr w:type="spellEnd"/>
      <w:r w:rsidRPr="00562815">
        <w:rPr>
          <w:rFonts w:ascii="Times New Roman" w:hAnsi="Times New Roman" w:cs="Times New Roman"/>
          <w:sz w:val="24"/>
          <w:szCs w:val="24"/>
          <w:lang w:val="en-US"/>
        </w:rPr>
        <w:t xml:space="preserve">, H. P. (2014). Physicians’ brain </w:t>
      </w:r>
      <w:proofErr w:type="gramStart"/>
      <w:r w:rsidRPr="00562815">
        <w:rPr>
          <w:rFonts w:ascii="Times New Roman" w:hAnsi="Times New Roman" w:cs="Times New Roman"/>
          <w:sz w:val="24"/>
          <w:szCs w:val="24"/>
          <w:lang w:val="en-US"/>
        </w:rPr>
        <w:t>drain</w:t>
      </w:r>
      <w:proofErr w:type="gramEnd"/>
      <w:r w:rsidRPr="00562815">
        <w:rPr>
          <w:rFonts w:ascii="Times New Roman" w:hAnsi="Times New Roman" w:cs="Times New Roman"/>
          <w:sz w:val="24"/>
          <w:szCs w:val="24"/>
          <w:lang w:val="en-US"/>
        </w:rPr>
        <w:t xml:space="preserve"> in Greece: a perspective on the reasons why and how to address it. </w:t>
      </w:r>
      <w:r w:rsidRPr="00C0233E">
        <w:rPr>
          <w:rFonts w:ascii="Times New Roman" w:hAnsi="Times New Roman" w:cs="Times New Roman"/>
          <w:i/>
          <w:iCs/>
          <w:sz w:val="24"/>
          <w:szCs w:val="24"/>
          <w:lang w:val="en-US"/>
        </w:rPr>
        <w:t>Health Policy, 117</w:t>
      </w:r>
      <w:r w:rsidRPr="00C0233E">
        <w:rPr>
          <w:rFonts w:ascii="Times New Roman" w:hAnsi="Times New Roman" w:cs="Times New Roman"/>
          <w:sz w:val="24"/>
          <w:szCs w:val="24"/>
          <w:lang w:val="en-US"/>
        </w:rPr>
        <w:t>(2), 210-215.</w:t>
      </w:r>
    </w:p>
    <w:p w14:paraId="1E30CCC9" w14:textId="3007C69E" w:rsidR="004C2301" w:rsidRPr="00C0233E" w:rsidRDefault="004C2301" w:rsidP="002737C4">
      <w:pPr>
        <w:spacing w:line="360" w:lineRule="auto"/>
        <w:ind w:left="360"/>
        <w:jc w:val="both"/>
        <w:rPr>
          <w:rFonts w:ascii="Times New Roman" w:hAnsi="Times New Roman" w:cs="Times New Roman"/>
          <w:sz w:val="24"/>
          <w:szCs w:val="24"/>
          <w:lang w:val="en-US"/>
        </w:rPr>
      </w:pPr>
      <w:r w:rsidRPr="00562815">
        <w:rPr>
          <w:rFonts w:ascii="Times New Roman" w:hAnsi="Times New Roman" w:cs="Times New Roman"/>
          <w:sz w:val="24"/>
          <w:szCs w:val="24"/>
          <w:lang w:val="en-US"/>
        </w:rPr>
        <w:t xml:space="preserve">Kouretas, G. P., &amp; </w:t>
      </w:r>
      <w:proofErr w:type="spellStart"/>
      <w:r w:rsidRPr="00562815">
        <w:rPr>
          <w:rFonts w:ascii="Times New Roman" w:hAnsi="Times New Roman" w:cs="Times New Roman"/>
          <w:sz w:val="24"/>
          <w:szCs w:val="24"/>
          <w:lang w:val="en-US"/>
        </w:rPr>
        <w:t>Vlamis</w:t>
      </w:r>
      <w:proofErr w:type="spellEnd"/>
      <w:r w:rsidRPr="00562815">
        <w:rPr>
          <w:rFonts w:ascii="Times New Roman" w:hAnsi="Times New Roman" w:cs="Times New Roman"/>
          <w:sz w:val="24"/>
          <w:szCs w:val="24"/>
          <w:lang w:val="en-US"/>
        </w:rPr>
        <w:t xml:space="preserve">, P. (2010). The Greek crisis: causes and implications. </w:t>
      </w:r>
      <w:proofErr w:type="spellStart"/>
      <w:r w:rsidRPr="00C0233E">
        <w:rPr>
          <w:rFonts w:ascii="Times New Roman" w:hAnsi="Times New Roman" w:cs="Times New Roman"/>
          <w:i/>
          <w:iCs/>
          <w:sz w:val="24"/>
          <w:szCs w:val="24"/>
          <w:lang w:val="en-US"/>
        </w:rPr>
        <w:t>Panoeconomicus</w:t>
      </w:r>
      <w:proofErr w:type="spellEnd"/>
      <w:r w:rsidRPr="00C0233E">
        <w:rPr>
          <w:rFonts w:ascii="Times New Roman" w:hAnsi="Times New Roman" w:cs="Times New Roman"/>
          <w:i/>
          <w:iCs/>
          <w:sz w:val="24"/>
          <w:szCs w:val="24"/>
          <w:lang w:val="en-US"/>
        </w:rPr>
        <w:t>, 57</w:t>
      </w:r>
      <w:r w:rsidRPr="00C0233E">
        <w:rPr>
          <w:rFonts w:ascii="Times New Roman" w:hAnsi="Times New Roman" w:cs="Times New Roman"/>
          <w:sz w:val="24"/>
          <w:szCs w:val="24"/>
          <w:lang w:val="en-US"/>
        </w:rPr>
        <w:t>(4), 391-404.</w:t>
      </w:r>
    </w:p>
    <w:p w14:paraId="7169BBB0" w14:textId="72F525A6" w:rsidR="004C2301" w:rsidRDefault="004C2301" w:rsidP="002737C4">
      <w:pPr>
        <w:spacing w:line="360" w:lineRule="auto"/>
        <w:ind w:left="360"/>
        <w:jc w:val="both"/>
        <w:rPr>
          <w:rFonts w:ascii="Times New Roman" w:hAnsi="Times New Roman" w:cs="Times New Roman"/>
          <w:sz w:val="24"/>
          <w:szCs w:val="24"/>
          <w:lang w:val="en-US"/>
        </w:rPr>
      </w:pPr>
      <w:proofErr w:type="spellStart"/>
      <w:r w:rsidRPr="004C2301">
        <w:rPr>
          <w:rFonts w:ascii="Times New Roman" w:hAnsi="Times New Roman" w:cs="Times New Roman"/>
          <w:sz w:val="24"/>
          <w:szCs w:val="24"/>
          <w:lang w:val="en-US"/>
        </w:rPr>
        <w:t>Lambrinidis</w:t>
      </w:r>
      <w:proofErr w:type="spellEnd"/>
      <w:r w:rsidRPr="004C2301">
        <w:rPr>
          <w:rFonts w:ascii="Times New Roman" w:hAnsi="Times New Roman" w:cs="Times New Roman"/>
          <w:sz w:val="24"/>
          <w:szCs w:val="24"/>
          <w:lang w:val="en-US"/>
        </w:rPr>
        <w:t xml:space="preserve">, M. </w:t>
      </w:r>
      <w:proofErr w:type="spellStart"/>
      <w:r w:rsidRPr="004C2301">
        <w:rPr>
          <w:rFonts w:ascii="Times New Roman" w:hAnsi="Times New Roman" w:cs="Times New Roman"/>
          <w:sz w:val="24"/>
          <w:szCs w:val="24"/>
          <w:lang w:val="en-US"/>
        </w:rPr>
        <w:t>Psycharis</w:t>
      </w:r>
      <w:proofErr w:type="spellEnd"/>
      <w:r w:rsidRPr="004C2301">
        <w:rPr>
          <w:rFonts w:ascii="Times New Roman" w:hAnsi="Times New Roman" w:cs="Times New Roman"/>
          <w:sz w:val="24"/>
          <w:szCs w:val="24"/>
          <w:lang w:val="en-US"/>
        </w:rPr>
        <w:t xml:space="preserve">, Y. &amp; </w:t>
      </w:r>
      <w:proofErr w:type="spellStart"/>
      <w:r w:rsidRPr="004C2301">
        <w:rPr>
          <w:rFonts w:ascii="Times New Roman" w:hAnsi="Times New Roman" w:cs="Times New Roman"/>
          <w:sz w:val="24"/>
          <w:szCs w:val="24"/>
          <w:lang w:val="en-US"/>
        </w:rPr>
        <w:t>Rovolis</w:t>
      </w:r>
      <w:proofErr w:type="spellEnd"/>
      <w:r w:rsidRPr="004C2301">
        <w:rPr>
          <w:rFonts w:ascii="Times New Roman" w:hAnsi="Times New Roman" w:cs="Times New Roman"/>
          <w:sz w:val="24"/>
          <w:szCs w:val="24"/>
          <w:lang w:val="en-US"/>
        </w:rPr>
        <w:t>, A. (2005)</w:t>
      </w:r>
      <w:r>
        <w:rPr>
          <w:rFonts w:ascii="Times New Roman" w:hAnsi="Times New Roman" w:cs="Times New Roman"/>
          <w:sz w:val="24"/>
          <w:szCs w:val="24"/>
          <w:lang w:val="en-US"/>
        </w:rPr>
        <w:t xml:space="preserve">. </w:t>
      </w:r>
      <w:r w:rsidRPr="004C2301">
        <w:rPr>
          <w:rFonts w:ascii="Times New Roman" w:hAnsi="Times New Roman" w:cs="Times New Roman"/>
          <w:sz w:val="24"/>
          <w:szCs w:val="24"/>
          <w:lang w:val="en-US"/>
        </w:rPr>
        <w:t>Regional allocation of public infrastructure investment: The case of Greece</w:t>
      </w:r>
      <w:r>
        <w:rPr>
          <w:rFonts w:ascii="Times New Roman" w:hAnsi="Times New Roman" w:cs="Times New Roman"/>
          <w:sz w:val="24"/>
          <w:szCs w:val="24"/>
          <w:lang w:val="en-US"/>
        </w:rPr>
        <w:t>.</w:t>
      </w:r>
      <w:r w:rsidRPr="004C2301">
        <w:rPr>
          <w:rFonts w:ascii="Times New Roman" w:hAnsi="Times New Roman" w:cs="Times New Roman"/>
          <w:sz w:val="24"/>
          <w:szCs w:val="24"/>
          <w:lang w:val="en-US"/>
        </w:rPr>
        <w:t xml:space="preserve"> </w:t>
      </w:r>
      <w:r w:rsidRPr="004C2301">
        <w:rPr>
          <w:rFonts w:ascii="Times New Roman" w:hAnsi="Times New Roman" w:cs="Times New Roman"/>
          <w:i/>
          <w:iCs/>
          <w:sz w:val="24"/>
          <w:szCs w:val="24"/>
          <w:lang w:val="en-US"/>
        </w:rPr>
        <w:t>Regional Studies, 39</w:t>
      </w:r>
      <w:r w:rsidRPr="004C2301">
        <w:rPr>
          <w:rFonts w:ascii="Times New Roman" w:hAnsi="Times New Roman" w:cs="Times New Roman"/>
          <w:sz w:val="24"/>
          <w:szCs w:val="24"/>
          <w:lang w:val="en-US"/>
        </w:rPr>
        <w:t>(9), 1231 — 1244.</w:t>
      </w:r>
    </w:p>
    <w:p w14:paraId="41B25448" w14:textId="719042B2" w:rsidR="009B7EC3" w:rsidRPr="002737C4" w:rsidRDefault="009B7EC3" w:rsidP="002737C4">
      <w:pPr>
        <w:ind w:left="360"/>
        <w:jc w:val="both"/>
        <w:rPr>
          <w:rFonts w:ascii="Times New Roman" w:hAnsi="Times New Roman" w:cs="Times New Roman"/>
          <w:sz w:val="24"/>
          <w:szCs w:val="24"/>
          <w:lang w:val="en-US"/>
        </w:rPr>
      </w:pPr>
      <w:r w:rsidRPr="002737C4">
        <w:rPr>
          <w:rFonts w:ascii="Times New Roman" w:hAnsi="Times New Roman" w:cs="Times New Roman"/>
          <w:sz w:val="24"/>
          <w:szCs w:val="24"/>
          <w:lang w:val="en-US"/>
        </w:rPr>
        <w:t xml:space="preserve">Macleod, G. (2014). Urban and Regional Horizons. </w:t>
      </w:r>
      <w:r w:rsidRPr="002737C4">
        <w:rPr>
          <w:rFonts w:ascii="Times New Roman" w:hAnsi="Times New Roman" w:cs="Times New Roman"/>
          <w:i/>
          <w:iCs/>
          <w:sz w:val="24"/>
          <w:szCs w:val="24"/>
          <w:lang w:val="en-US"/>
        </w:rPr>
        <w:t>Regional Studies, 48</w:t>
      </w:r>
      <w:r w:rsidRPr="002737C4">
        <w:rPr>
          <w:rFonts w:ascii="Times New Roman" w:hAnsi="Times New Roman" w:cs="Times New Roman"/>
          <w:sz w:val="24"/>
          <w:szCs w:val="24"/>
          <w:lang w:val="en-US"/>
        </w:rPr>
        <w:t>(4), 583- 586.</w:t>
      </w:r>
    </w:p>
    <w:p w14:paraId="3C982B82" w14:textId="2DE10974" w:rsidR="004C2301" w:rsidRPr="00C0233E" w:rsidRDefault="004C2301" w:rsidP="002737C4">
      <w:pPr>
        <w:spacing w:line="360" w:lineRule="auto"/>
        <w:ind w:left="360"/>
        <w:jc w:val="both"/>
        <w:rPr>
          <w:rFonts w:ascii="Times New Roman" w:hAnsi="Times New Roman" w:cs="Times New Roman"/>
          <w:sz w:val="24"/>
          <w:szCs w:val="24"/>
          <w:lang w:val="en-US"/>
        </w:rPr>
      </w:pPr>
      <w:proofErr w:type="spellStart"/>
      <w:r w:rsidRPr="00562815">
        <w:rPr>
          <w:rFonts w:ascii="Times New Roman" w:hAnsi="Times New Roman" w:cs="Times New Roman"/>
          <w:sz w:val="24"/>
          <w:szCs w:val="24"/>
          <w:lang w:val="en-US"/>
        </w:rPr>
        <w:t>Monastiriotis</w:t>
      </w:r>
      <w:proofErr w:type="spellEnd"/>
      <w:r w:rsidRPr="00562815">
        <w:rPr>
          <w:rFonts w:ascii="Times New Roman" w:hAnsi="Times New Roman" w:cs="Times New Roman"/>
          <w:sz w:val="24"/>
          <w:szCs w:val="24"/>
          <w:lang w:val="en-US"/>
        </w:rPr>
        <w:t xml:space="preserve">, V., &amp; </w:t>
      </w:r>
      <w:proofErr w:type="spellStart"/>
      <w:r w:rsidRPr="00562815">
        <w:rPr>
          <w:rFonts w:ascii="Times New Roman" w:hAnsi="Times New Roman" w:cs="Times New Roman"/>
          <w:sz w:val="24"/>
          <w:szCs w:val="24"/>
          <w:lang w:val="en-US"/>
        </w:rPr>
        <w:t>Psycharis</w:t>
      </w:r>
      <w:proofErr w:type="spellEnd"/>
      <w:r w:rsidRPr="00562815">
        <w:rPr>
          <w:rFonts w:ascii="Times New Roman" w:hAnsi="Times New Roman" w:cs="Times New Roman"/>
          <w:sz w:val="24"/>
          <w:szCs w:val="24"/>
          <w:lang w:val="en-US"/>
        </w:rPr>
        <w:t xml:space="preserve">, Y. (2014). Between equity, efficiency and redistribution: An analysis of revealed allocation criteria of regional public investment in Greece. </w:t>
      </w:r>
      <w:r w:rsidRPr="00C0233E">
        <w:rPr>
          <w:rFonts w:ascii="Times New Roman" w:hAnsi="Times New Roman" w:cs="Times New Roman"/>
          <w:i/>
          <w:iCs/>
          <w:sz w:val="24"/>
          <w:szCs w:val="24"/>
          <w:lang w:val="en-US"/>
        </w:rPr>
        <w:t xml:space="preserve">European </w:t>
      </w:r>
      <w:r w:rsidR="009B7EC3">
        <w:rPr>
          <w:rFonts w:ascii="Times New Roman" w:hAnsi="Times New Roman" w:cs="Times New Roman"/>
          <w:i/>
          <w:iCs/>
          <w:sz w:val="24"/>
          <w:szCs w:val="24"/>
          <w:lang w:val="en-US"/>
        </w:rPr>
        <w:t>Urban</w:t>
      </w:r>
      <w:r w:rsidRPr="00C0233E">
        <w:rPr>
          <w:rFonts w:ascii="Times New Roman" w:hAnsi="Times New Roman" w:cs="Times New Roman"/>
          <w:i/>
          <w:iCs/>
          <w:sz w:val="24"/>
          <w:szCs w:val="24"/>
          <w:lang w:val="en-US"/>
        </w:rPr>
        <w:t xml:space="preserve"> and</w:t>
      </w:r>
      <w:r w:rsidR="009B7EC3">
        <w:rPr>
          <w:rFonts w:ascii="Times New Roman" w:hAnsi="Times New Roman" w:cs="Times New Roman"/>
          <w:i/>
          <w:iCs/>
          <w:sz w:val="24"/>
          <w:szCs w:val="24"/>
          <w:lang w:val="en-US"/>
        </w:rPr>
        <w:t xml:space="preserve"> Regional Studies,</w:t>
      </w:r>
      <w:r w:rsidRPr="00C0233E">
        <w:rPr>
          <w:rFonts w:ascii="Times New Roman" w:hAnsi="Times New Roman" w:cs="Times New Roman"/>
          <w:i/>
          <w:iCs/>
          <w:sz w:val="24"/>
          <w:szCs w:val="24"/>
          <w:lang w:val="en-US"/>
        </w:rPr>
        <w:t xml:space="preserve"> 21</w:t>
      </w:r>
      <w:r w:rsidRPr="00C0233E">
        <w:rPr>
          <w:rFonts w:ascii="Times New Roman" w:hAnsi="Times New Roman" w:cs="Times New Roman"/>
          <w:sz w:val="24"/>
          <w:szCs w:val="24"/>
          <w:lang w:val="en-US"/>
        </w:rPr>
        <w:t>(4), 445-462.</w:t>
      </w:r>
    </w:p>
    <w:p w14:paraId="518C3F24" w14:textId="2DD92276" w:rsidR="004C2301" w:rsidRPr="00C0233E" w:rsidRDefault="004C2301" w:rsidP="002737C4">
      <w:pPr>
        <w:spacing w:line="360" w:lineRule="auto"/>
        <w:ind w:left="360"/>
        <w:jc w:val="both"/>
        <w:rPr>
          <w:rFonts w:ascii="Times New Roman" w:hAnsi="Times New Roman" w:cs="Times New Roman"/>
          <w:sz w:val="24"/>
          <w:szCs w:val="24"/>
          <w:lang w:val="en-US"/>
        </w:rPr>
      </w:pPr>
      <w:proofErr w:type="spellStart"/>
      <w:r w:rsidRPr="00562815">
        <w:rPr>
          <w:rFonts w:ascii="Times New Roman" w:hAnsi="Times New Roman" w:cs="Times New Roman"/>
          <w:sz w:val="24"/>
          <w:szCs w:val="24"/>
          <w:lang w:val="en-US"/>
        </w:rPr>
        <w:t>Psycharis</w:t>
      </w:r>
      <w:proofErr w:type="spellEnd"/>
      <w:r w:rsidRPr="00562815">
        <w:rPr>
          <w:rFonts w:ascii="Times New Roman" w:hAnsi="Times New Roman" w:cs="Times New Roman"/>
          <w:sz w:val="24"/>
          <w:szCs w:val="24"/>
          <w:lang w:val="en-US"/>
        </w:rPr>
        <w:t xml:space="preserve">, Y., Tselios, V., &amp; </w:t>
      </w:r>
      <w:proofErr w:type="spellStart"/>
      <w:r w:rsidRPr="00562815">
        <w:rPr>
          <w:rFonts w:ascii="Times New Roman" w:hAnsi="Times New Roman" w:cs="Times New Roman"/>
          <w:sz w:val="24"/>
          <w:szCs w:val="24"/>
          <w:lang w:val="en-US"/>
        </w:rPr>
        <w:t>Pantazis</w:t>
      </w:r>
      <w:proofErr w:type="spellEnd"/>
      <w:r w:rsidRPr="00562815">
        <w:rPr>
          <w:rFonts w:ascii="Times New Roman" w:hAnsi="Times New Roman" w:cs="Times New Roman"/>
          <w:sz w:val="24"/>
          <w:szCs w:val="24"/>
          <w:lang w:val="en-US"/>
        </w:rPr>
        <w:t xml:space="preserve">, P. (2020). The contribution of Cohesion Funds and nationally funded public investment to regional growth: Evidence from Greece. </w:t>
      </w:r>
      <w:r w:rsidRPr="00C0233E">
        <w:rPr>
          <w:rFonts w:ascii="Times New Roman" w:hAnsi="Times New Roman" w:cs="Times New Roman"/>
          <w:i/>
          <w:iCs/>
          <w:sz w:val="24"/>
          <w:szCs w:val="24"/>
          <w:lang w:val="en-US"/>
        </w:rPr>
        <w:t>Regional Studies, 54</w:t>
      </w:r>
      <w:r w:rsidRPr="00C0233E">
        <w:rPr>
          <w:rFonts w:ascii="Times New Roman" w:hAnsi="Times New Roman" w:cs="Times New Roman"/>
          <w:sz w:val="24"/>
          <w:szCs w:val="24"/>
          <w:lang w:val="en-US"/>
        </w:rPr>
        <w:t>(1), 95-105.</w:t>
      </w:r>
    </w:p>
    <w:p w14:paraId="2270FEAB" w14:textId="2FAFC837" w:rsidR="00D116A2" w:rsidRPr="0022302C" w:rsidRDefault="004C2301" w:rsidP="00913FA6">
      <w:pPr>
        <w:spacing w:after="400" w:line="360" w:lineRule="auto"/>
        <w:ind w:left="357"/>
        <w:jc w:val="both"/>
        <w:rPr>
          <w:rFonts w:ascii="Times New Roman" w:hAnsi="Times New Roman" w:cs="Times New Roman"/>
          <w:sz w:val="24"/>
          <w:szCs w:val="24"/>
          <w:lang w:val="en-US"/>
        </w:rPr>
      </w:pPr>
      <w:r w:rsidRPr="00562815">
        <w:rPr>
          <w:rFonts w:ascii="Times New Roman" w:hAnsi="Times New Roman" w:cs="Times New Roman"/>
          <w:sz w:val="24"/>
          <w:szCs w:val="24"/>
          <w:lang w:val="en-US"/>
        </w:rPr>
        <w:t xml:space="preserve">Rodríguez-Pose, A., </w:t>
      </w:r>
      <w:proofErr w:type="spellStart"/>
      <w:r w:rsidRPr="00562815">
        <w:rPr>
          <w:rFonts w:ascii="Times New Roman" w:hAnsi="Times New Roman" w:cs="Times New Roman"/>
          <w:sz w:val="24"/>
          <w:szCs w:val="24"/>
          <w:lang w:val="en-US"/>
        </w:rPr>
        <w:t>Psycharis</w:t>
      </w:r>
      <w:proofErr w:type="spellEnd"/>
      <w:r w:rsidRPr="00562815">
        <w:rPr>
          <w:rFonts w:ascii="Times New Roman" w:hAnsi="Times New Roman" w:cs="Times New Roman"/>
          <w:sz w:val="24"/>
          <w:szCs w:val="24"/>
          <w:lang w:val="en-US"/>
        </w:rPr>
        <w:t xml:space="preserve">, Y., &amp; Tselios, V. (2016). Politics and investment: Examining the territorial allocation of public investment in Greece. </w:t>
      </w:r>
      <w:r w:rsidRPr="00C0233E">
        <w:rPr>
          <w:rFonts w:ascii="Times New Roman" w:hAnsi="Times New Roman" w:cs="Times New Roman"/>
          <w:i/>
          <w:iCs/>
          <w:sz w:val="24"/>
          <w:szCs w:val="24"/>
          <w:lang w:val="en-US"/>
        </w:rPr>
        <w:t>Regional Studies, 50</w:t>
      </w:r>
      <w:r w:rsidRPr="00C0233E">
        <w:rPr>
          <w:rFonts w:ascii="Times New Roman" w:hAnsi="Times New Roman" w:cs="Times New Roman"/>
          <w:sz w:val="24"/>
          <w:szCs w:val="24"/>
          <w:lang w:val="en-US"/>
        </w:rPr>
        <w:t>(7), 1097-1112.</w:t>
      </w:r>
    </w:p>
    <w:p w14:paraId="22DE3A64" w14:textId="49D03829" w:rsidR="00D116A2" w:rsidRPr="00A65302" w:rsidRDefault="00D116A2" w:rsidP="002737C4">
      <w:pPr>
        <w:jc w:val="center"/>
        <w:rPr>
          <w:rFonts w:ascii="Times New Roman" w:hAnsi="Times New Roman" w:cs="Times New Roman"/>
          <w:b/>
          <w:bCs/>
          <w:sz w:val="28"/>
          <w:szCs w:val="28"/>
          <w:lang w:val="en-US"/>
        </w:rPr>
      </w:pPr>
      <w:r w:rsidRPr="00D0467B">
        <w:rPr>
          <w:rFonts w:ascii="Times New Roman" w:hAnsi="Times New Roman" w:cs="Times New Roman"/>
          <w:b/>
          <w:bCs/>
          <w:sz w:val="28"/>
          <w:szCs w:val="28"/>
        </w:rPr>
        <w:t>Διαδικτυακ</w:t>
      </w:r>
      <w:r w:rsidR="002737C4">
        <w:rPr>
          <w:rFonts w:ascii="Times New Roman" w:hAnsi="Times New Roman" w:cs="Times New Roman"/>
          <w:b/>
          <w:bCs/>
          <w:sz w:val="28"/>
          <w:szCs w:val="28"/>
        </w:rPr>
        <w:t>οί</w:t>
      </w:r>
      <w:r w:rsidR="002737C4" w:rsidRPr="00A65302">
        <w:rPr>
          <w:rFonts w:ascii="Times New Roman" w:hAnsi="Times New Roman" w:cs="Times New Roman"/>
          <w:b/>
          <w:bCs/>
          <w:sz w:val="28"/>
          <w:szCs w:val="28"/>
          <w:lang w:val="en-US"/>
        </w:rPr>
        <w:t xml:space="preserve"> </w:t>
      </w:r>
      <w:r w:rsidR="002737C4">
        <w:rPr>
          <w:rFonts w:ascii="Times New Roman" w:hAnsi="Times New Roman" w:cs="Times New Roman"/>
          <w:b/>
          <w:bCs/>
          <w:sz w:val="28"/>
          <w:szCs w:val="28"/>
        </w:rPr>
        <w:t>τόποι</w:t>
      </w:r>
      <w:r w:rsidR="002737C4" w:rsidRPr="00A65302">
        <w:rPr>
          <w:rFonts w:ascii="Times New Roman" w:hAnsi="Times New Roman" w:cs="Times New Roman"/>
          <w:b/>
          <w:bCs/>
          <w:sz w:val="28"/>
          <w:szCs w:val="28"/>
          <w:lang w:val="en-US"/>
        </w:rPr>
        <w:t xml:space="preserve"> / </w:t>
      </w:r>
      <w:r w:rsidR="002737C4">
        <w:rPr>
          <w:rFonts w:ascii="Times New Roman" w:hAnsi="Times New Roman" w:cs="Times New Roman"/>
          <w:b/>
          <w:bCs/>
          <w:sz w:val="28"/>
          <w:szCs w:val="28"/>
        </w:rPr>
        <w:t>Ιστοσελίδες</w:t>
      </w:r>
    </w:p>
    <w:p w14:paraId="4153D1AB" w14:textId="65A57310" w:rsidR="0022302C" w:rsidRPr="0022302C" w:rsidRDefault="0022302C" w:rsidP="007E5F56">
      <w:pPr>
        <w:spacing w:after="240" w:line="360" w:lineRule="auto"/>
        <w:ind w:left="357"/>
        <w:jc w:val="both"/>
        <w:rPr>
          <w:rFonts w:ascii="Times New Roman" w:hAnsi="Times New Roman" w:cs="Times New Roman"/>
          <w:sz w:val="24"/>
          <w:szCs w:val="24"/>
          <w:lang w:val="en-US"/>
        </w:rPr>
      </w:pPr>
      <w:r w:rsidRPr="0022302C">
        <w:rPr>
          <w:rFonts w:ascii="Times New Roman" w:hAnsi="Times New Roman" w:cs="Times New Roman"/>
          <w:sz w:val="24"/>
          <w:szCs w:val="24"/>
          <w:lang w:val="en-US"/>
        </w:rPr>
        <w:t>http://www.hdr.undp.org/en/reports/global/hdr1990</w:t>
      </w:r>
    </w:p>
    <w:p w14:paraId="01987C3A" w14:textId="4E7D8B3F" w:rsidR="0022302C" w:rsidRPr="00C0233E" w:rsidRDefault="0022302C" w:rsidP="007E5F56">
      <w:pPr>
        <w:spacing w:after="240" w:line="360" w:lineRule="auto"/>
        <w:ind w:left="357"/>
        <w:jc w:val="both"/>
        <w:rPr>
          <w:rFonts w:ascii="Times New Roman" w:hAnsi="Times New Roman" w:cs="Times New Roman"/>
          <w:sz w:val="24"/>
          <w:szCs w:val="24"/>
          <w:lang w:val="en-US"/>
        </w:rPr>
      </w:pPr>
      <w:r w:rsidRPr="0022302C">
        <w:rPr>
          <w:rFonts w:ascii="Times New Roman" w:hAnsi="Times New Roman" w:cs="Times New Roman"/>
          <w:sz w:val="24"/>
          <w:szCs w:val="24"/>
          <w:lang w:val="en-US"/>
        </w:rPr>
        <w:t>https://www.statistics.gr/</w:t>
      </w:r>
    </w:p>
    <w:sectPr w:rsidR="0022302C" w:rsidRPr="00C0233E" w:rsidSect="00CC6F0E">
      <w:pgSz w:w="11905" w:h="16837" w:code="9"/>
      <w:pgMar w:top="1440" w:right="1803" w:bottom="1440" w:left="1797" w:header="709"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26AA9B" w14:textId="77777777" w:rsidR="00C44D50" w:rsidRDefault="00C44D50" w:rsidP="0064541B">
      <w:pPr>
        <w:spacing w:after="0" w:line="240" w:lineRule="auto"/>
      </w:pPr>
      <w:r>
        <w:separator/>
      </w:r>
    </w:p>
  </w:endnote>
  <w:endnote w:type="continuationSeparator" w:id="0">
    <w:p w14:paraId="34AEB4BC" w14:textId="77777777" w:rsidR="00C44D50" w:rsidRDefault="00C44D50" w:rsidP="006454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1"/>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1"/>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Calibri Light">
    <w:panose1 w:val="020F0302020204030204"/>
    <w:charset w:val="A1"/>
    <w:family w:val="swiss"/>
    <w:pitch w:val="variable"/>
    <w:sig w:usb0="E4002EFF" w:usb1="C000247B" w:usb2="00000009" w:usb3="00000000" w:csb0="000001FF" w:csb1="00000000"/>
  </w:font>
  <w:font w:name="Tahoma">
    <w:panose1 w:val="020B0604030504040204"/>
    <w:charset w:val="A1"/>
    <w:family w:val="swiss"/>
    <w:pitch w:val="variable"/>
    <w:sig w:usb0="E1002EFF" w:usb1="C000605B" w:usb2="00000029" w:usb3="00000000" w:csb0="000101FF" w:csb1="00000000"/>
  </w:font>
  <w:font w:name="Myriad Pro">
    <w:altName w:val="Cambria"/>
    <w:panose1 w:val="00000000000000000000"/>
    <w:charset w:val="A1"/>
    <w:family w:val="roman"/>
    <w:notTrueType/>
    <w:pitch w:val="default"/>
    <w:sig w:usb0="00000081" w:usb1="00000000" w:usb2="00000000" w:usb3="00000000" w:csb0="00000008" w:csb1="00000000"/>
  </w:font>
  <w:font w:name="Segoe UI">
    <w:panose1 w:val="020B0502040204020203"/>
    <w:charset w:val="A1"/>
    <w:family w:val="swiss"/>
    <w:pitch w:val="variable"/>
    <w:sig w:usb0="E4002EFF" w:usb1="C000E47F" w:usb2="00000009" w:usb3="00000000" w:csb0="000001FF" w:csb1="00000000"/>
  </w:font>
  <w:font w:name="Century Gothic">
    <w:panose1 w:val="020B0502020202020204"/>
    <w:charset w:val="A1"/>
    <w:family w:val="swiss"/>
    <w:pitch w:val="variable"/>
    <w:sig w:usb0="00000287" w:usb1="00000000" w:usb2="00000000" w:usb3="00000000" w:csb0="0000009F" w:csb1="00000000"/>
  </w:font>
  <w:font w:name="Bookman Old Style">
    <w:panose1 w:val="02050604050505020204"/>
    <w:charset w:val="A1"/>
    <w:family w:val="roman"/>
    <w:pitch w:val="variable"/>
    <w:sig w:usb0="00000287" w:usb1="00000000" w:usb2="00000000" w:usb3="00000000" w:csb0="0000009F" w:csb1="00000000"/>
  </w:font>
  <w:font w:name="Consolas">
    <w:panose1 w:val="020B0609020204030204"/>
    <w:charset w:val="A1"/>
    <w:family w:val="modern"/>
    <w:pitch w:val="fixed"/>
    <w:sig w:usb0="E00006FF" w:usb1="0000FCFF" w:usb2="00000001" w:usb3="00000000" w:csb0="0000019F" w:csb1="00000000"/>
  </w:font>
  <w:font w:name="Cambria Math">
    <w:panose1 w:val="02040503050406030204"/>
    <w:charset w:val="A1"/>
    <w:family w:val="roman"/>
    <w:pitch w:val="variable"/>
    <w:sig w:usb0="E00006FF" w:usb1="420024FF" w:usb2="02000000" w:usb3="00000000" w:csb0="0000019F" w:csb1="00000000"/>
  </w:font>
  <w:font w:name="Arial Narrow">
    <w:altName w:val="Arial Narrow"/>
    <w:panose1 w:val="020B0606020202030204"/>
    <w:charset w:val="A1"/>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31462341"/>
      <w:docPartObj>
        <w:docPartGallery w:val="Page Numbers (Bottom of Page)"/>
        <w:docPartUnique/>
      </w:docPartObj>
    </w:sdtPr>
    <w:sdtEndPr>
      <w:rPr>
        <w:noProof/>
      </w:rPr>
    </w:sdtEndPr>
    <w:sdtContent>
      <w:p w14:paraId="1B9A328C" w14:textId="77777777" w:rsidR="00D50C2A" w:rsidRDefault="00D50C2A">
        <w:pPr>
          <w:pStyle w:val="Footer"/>
          <w:jc w:val="right"/>
        </w:pPr>
        <w:r>
          <w:fldChar w:fldCharType="begin"/>
        </w:r>
        <w:r>
          <w:instrText xml:space="preserve"> PAGE   \* MERGEFORMAT </w:instrText>
        </w:r>
        <w:r>
          <w:fldChar w:fldCharType="separate"/>
        </w:r>
        <w:r>
          <w:rPr>
            <w:noProof/>
          </w:rPr>
          <w:t>19</w:t>
        </w:r>
        <w:r>
          <w:rPr>
            <w:noProof/>
          </w:rPr>
          <w:fldChar w:fldCharType="end"/>
        </w:r>
      </w:p>
    </w:sdtContent>
  </w:sdt>
  <w:p w14:paraId="0591D3D8" w14:textId="77777777" w:rsidR="00D50C2A" w:rsidRDefault="00D50C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1A8B70" w14:textId="77777777" w:rsidR="00C44D50" w:rsidRDefault="00C44D50" w:rsidP="0064541B">
      <w:pPr>
        <w:spacing w:after="0" w:line="240" w:lineRule="auto"/>
      </w:pPr>
      <w:r>
        <w:separator/>
      </w:r>
    </w:p>
  </w:footnote>
  <w:footnote w:type="continuationSeparator" w:id="0">
    <w:p w14:paraId="0D7B5453" w14:textId="77777777" w:rsidR="00C44D50" w:rsidRDefault="00C44D50" w:rsidP="0064541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601719"/>
    <w:multiLevelType w:val="hybridMultilevel"/>
    <w:tmpl w:val="8BB63480"/>
    <w:lvl w:ilvl="0" w:tplc="80408E6A">
      <w:start w:val="1"/>
      <w:numFmt w:val="decimal"/>
      <w:lvlText w:val="1.%1"/>
      <w:lvlJc w:val="left"/>
      <w:pPr>
        <w:ind w:left="1077" w:hanging="360"/>
      </w:pPr>
      <w:rPr>
        <w:rFonts w:hint="default"/>
      </w:rPr>
    </w:lvl>
    <w:lvl w:ilvl="1" w:tplc="04080019" w:tentative="1">
      <w:start w:val="1"/>
      <w:numFmt w:val="lowerLetter"/>
      <w:lvlText w:val="%2."/>
      <w:lvlJc w:val="left"/>
      <w:pPr>
        <w:ind w:left="1797" w:hanging="360"/>
      </w:pPr>
    </w:lvl>
    <w:lvl w:ilvl="2" w:tplc="0408001B" w:tentative="1">
      <w:start w:val="1"/>
      <w:numFmt w:val="lowerRoman"/>
      <w:lvlText w:val="%3."/>
      <w:lvlJc w:val="right"/>
      <w:pPr>
        <w:ind w:left="2517" w:hanging="180"/>
      </w:pPr>
    </w:lvl>
    <w:lvl w:ilvl="3" w:tplc="0408000F" w:tentative="1">
      <w:start w:val="1"/>
      <w:numFmt w:val="decimal"/>
      <w:lvlText w:val="%4."/>
      <w:lvlJc w:val="left"/>
      <w:pPr>
        <w:ind w:left="3237" w:hanging="360"/>
      </w:pPr>
    </w:lvl>
    <w:lvl w:ilvl="4" w:tplc="04080019" w:tentative="1">
      <w:start w:val="1"/>
      <w:numFmt w:val="lowerLetter"/>
      <w:lvlText w:val="%5."/>
      <w:lvlJc w:val="left"/>
      <w:pPr>
        <w:ind w:left="3957" w:hanging="360"/>
      </w:pPr>
    </w:lvl>
    <w:lvl w:ilvl="5" w:tplc="0408001B" w:tentative="1">
      <w:start w:val="1"/>
      <w:numFmt w:val="lowerRoman"/>
      <w:lvlText w:val="%6."/>
      <w:lvlJc w:val="right"/>
      <w:pPr>
        <w:ind w:left="4677" w:hanging="180"/>
      </w:pPr>
    </w:lvl>
    <w:lvl w:ilvl="6" w:tplc="0408000F" w:tentative="1">
      <w:start w:val="1"/>
      <w:numFmt w:val="decimal"/>
      <w:lvlText w:val="%7."/>
      <w:lvlJc w:val="left"/>
      <w:pPr>
        <w:ind w:left="5397" w:hanging="360"/>
      </w:pPr>
    </w:lvl>
    <w:lvl w:ilvl="7" w:tplc="04080019" w:tentative="1">
      <w:start w:val="1"/>
      <w:numFmt w:val="lowerLetter"/>
      <w:lvlText w:val="%8."/>
      <w:lvlJc w:val="left"/>
      <w:pPr>
        <w:ind w:left="6117" w:hanging="360"/>
      </w:pPr>
    </w:lvl>
    <w:lvl w:ilvl="8" w:tplc="0408001B" w:tentative="1">
      <w:start w:val="1"/>
      <w:numFmt w:val="lowerRoman"/>
      <w:lvlText w:val="%9."/>
      <w:lvlJc w:val="right"/>
      <w:pPr>
        <w:ind w:left="6837" w:hanging="180"/>
      </w:pPr>
    </w:lvl>
  </w:abstractNum>
  <w:abstractNum w:abstractNumId="1" w15:restartNumberingAfterBreak="0">
    <w:nsid w:val="18D261E9"/>
    <w:multiLevelType w:val="hybridMultilevel"/>
    <w:tmpl w:val="A0903F8C"/>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15:restartNumberingAfterBreak="0">
    <w:nsid w:val="18E831CE"/>
    <w:multiLevelType w:val="hybridMultilevel"/>
    <w:tmpl w:val="E986613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15:restartNumberingAfterBreak="0">
    <w:nsid w:val="1E3A522A"/>
    <w:multiLevelType w:val="hybridMultilevel"/>
    <w:tmpl w:val="9B5C845C"/>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15:restartNumberingAfterBreak="0">
    <w:nsid w:val="21265A4C"/>
    <w:multiLevelType w:val="hybridMultilevel"/>
    <w:tmpl w:val="9D9006B0"/>
    <w:lvl w:ilvl="0" w:tplc="01847998">
      <w:start w:val="1"/>
      <w:numFmt w:val="decimal"/>
      <w:lvlText w:val="4.%1"/>
      <w:lvlJc w:val="left"/>
      <w:pPr>
        <w:ind w:left="1146" w:hanging="360"/>
      </w:pPr>
      <w:rPr>
        <w:rFonts w:hint="default"/>
      </w:rPr>
    </w:lvl>
    <w:lvl w:ilvl="1" w:tplc="04080019" w:tentative="1">
      <w:start w:val="1"/>
      <w:numFmt w:val="lowerLetter"/>
      <w:lvlText w:val="%2."/>
      <w:lvlJc w:val="left"/>
      <w:pPr>
        <w:ind w:left="1866" w:hanging="360"/>
      </w:pPr>
    </w:lvl>
    <w:lvl w:ilvl="2" w:tplc="0408001B" w:tentative="1">
      <w:start w:val="1"/>
      <w:numFmt w:val="lowerRoman"/>
      <w:lvlText w:val="%3."/>
      <w:lvlJc w:val="right"/>
      <w:pPr>
        <w:ind w:left="2586" w:hanging="180"/>
      </w:pPr>
    </w:lvl>
    <w:lvl w:ilvl="3" w:tplc="0408000F" w:tentative="1">
      <w:start w:val="1"/>
      <w:numFmt w:val="decimal"/>
      <w:lvlText w:val="%4."/>
      <w:lvlJc w:val="left"/>
      <w:pPr>
        <w:ind w:left="3306" w:hanging="360"/>
      </w:pPr>
    </w:lvl>
    <w:lvl w:ilvl="4" w:tplc="04080019" w:tentative="1">
      <w:start w:val="1"/>
      <w:numFmt w:val="lowerLetter"/>
      <w:lvlText w:val="%5."/>
      <w:lvlJc w:val="left"/>
      <w:pPr>
        <w:ind w:left="4026" w:hanging="360"/>
      </w:pPr>
    </w:lvl>
    <w:lvl w:ilvl="5" w:tplc="0408001B" w:tentative="1">
      <w:start w:val="1"/>
      <w:numFmt w:val="lowerRoman"/>
      <w:lvlText w:val="%6."/>
      <w:lvlJc w:val="right"/>
      <w:pPr>
        <w:ind w:left="4746" w:hanging="180"/>
      </w:pPr>
    </w:lvl>
    <w:lvl w:ilvl="6" w:tplc="0408000F" w:tentative="1">
      <w:start w:val="1"/>
      <w:numFmt w:val="decimal"/>
      <w:lvlText w:val="%7."/>
      <w:lvlJc w:val="left"/>
      <w:pPr>
        <w:ind w:left="5466" w:hanging="360"/>
      </w:pPr>
    </w:lvl>
    <w:lvl w:ilvl="7" w:tplc="04080019" w:tentative="1">
      <w:start w:val="1"/>
      <w:numFmt w:val="lowerLetter"/>
      <w:lvlText w:val="%8."/>
      <w:lvlJc w:val="left"/>
      <w:pPr>
        <w:ind w:left="6186" w:hanging="360"/>
      </w:pPr>
    </w:lvl>
    <w:lvl w:ilvl="8" w:tplc="0408001B" w:tentative="1">
      <w:start w:val="1"/>
      <w:numFmt w:val="lowerRoman"/>
      <w:lvlText w:val="%9."/>
      <w:lvlJc w:val="right"/>
      <w:pPr>
        <w:ind w:left="6906" w:hanging="180"/>
      </w:pPr>
    </w:lvl>
  </w:abstractNum>
  <w:abstractNum w:abstractNumId="5" w15:restartNumberingAfterBreak="0">
    <w:nsid w:val="31EB362B"/>
    <w:multiLevelType w:val="hybridMultilevel"/>
    <w:tmpl w:val="ACAA9962"/>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 w15:restartNumberingAfterBreak="0">
    <w:nsid w:val="33B0188B"/>
    <w:multiLevelType w:val="hybridMultilevel"/>
    <w:tmpl w:val="A3209CC8"/>
    <w:lvl w:ilvl="0" w:tplc="04080011">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7" w15:restartNumberingAfterBreak="0">
    <w:nsid w:val="481D49BD"/>
    <w:multiLevelType w:val="hybridMultilevel"/>
    <w:tmpl w:val="5CACC262"/>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 w15:restartNumberingAfterBreak="0">
    <w:nsid w:val="494B7F18"/>
    <w:multiLevelType w:val="hybridMultilevel"/>
    <w:tmpl w:val="22BCF358"/>
    <w:lvl w:ilvl="0" w:tplc="0408000B">
      <w:start w:val="1"/>
      <w:numFmt w:val="bullet"/>
      <w:lvlText w:val=""/>
      <w:lvlJc w:val="left"/>
      <w:pPr>
        <w:ind w:left="768" w:hanging="360"/>
      </w:pPr>
      <w:rPr>
        <w:rFonts w:ascii="Wingdings" w:hAnsi="Wingdings" w:hint="default"/>
      </w:rPr>
    </w:lvl>
    <w:lvl w:ilvl="1" w:tplc="04080003" w:tentative="1">
      <w:start w:val="1"/>
      <w:numFmt w:val="bullet"/>
      <w:lvlText w:val="o"/>
      <w:lvlJc w:val="left"/>
      <w:pPr>
        <w:ind w:left="1488" w:hanging="360"/>
      </w:pPr>
      <w:rPr>
        <w:rFonts w:ascii="Courier New" w:hAnsi="Courier New" w:cs="Courier New" w:hint="default"/>
      </w:rPr>
    </w:lvl>
    <w:lvl w:ilvl="2" w:tplc="04080005" w:tentative="1">
      <w:start w:val="1"/>
      <w:numFmt w:val="bullet"/>
      <w:lvlText w:val=""/>
      <w:lvlJc w:val="left"/>
      <w:pPr>
        <w:ind w:left="2208" w:hanging="360"/>
      </w:pPr>
      <w:rPr>
        <w:rFonts w:ascii="Wingdings" w:hAnsi="Wingdings" w:hint="default"/>
      </w:rPr>
    </w:lvl>
    <w:lvl w:ilvl="3" w:tplc="04080001" w:tentative="1">
      <w:start w:val="1"/>
      <w:numFmt w:val="bullet"/>
      <w:lvlText w:val=""/>
      <w:lvlJc w:val="left"/>
      <w:pPr>
        <w:ind w:left="2928" w:hanging="360"/>
      </w:pPr>
      <w:rPr>
        <w:rFonts w:ascii="Symbol" w:hAnsi="Symbol" w:hint="default"/>
      </w:rPr>
    </w:lvl>
    <w:lvl w:ilvl="4" w:tplc="04080003" w:tentative="1">
      <w:start w:val="1"/>
      <w:numFmt w:val="bullet"/>
      <w:lvlText w:val="o"/>
      <w:lvlJc w:val="left"/>
      <w:pPr>
        <w:ind w:left="3648" w:hanging="360"/>
      </w:pPr>
      <w:rPr>
        <w:rFonts w:ascii="Courier New" w:hAnsi="Courier New" w:cs="Courier New" w:hint="default"/>
      </w:rPr>
    </w:lvl>
    <w:lvl w:ilvl="5" w:tplc="04080005" w:tentative="1">
      <w:start w:val="1"/>
      <w:numFmt w:val="bullet"/>
      <w:lvlText w:val=""/>
      <w:lvlJc w:val="left"/>
      <w:pPr>
        <w:ind w:left="4368" w:hanging="360"/>
      </w:pPr>
      <w:rPr>
        <w:rFonts w:ascii="Wingdings" w:hAnsi="Wingdings" w:hint="default"/>
      </w:rPr>
    </w:lvl>
    <w:lvl w:ilvl="6" w:tplc="04080001" w:tentative="1">
      <w:start w:val="1"/>
      <w:numFmt w:val="bullet"/>
      <w:lvlText w:val=""/>
      <w:lvlJc w:val="left"/>
      <w:pPr>
        <w:ind w:left="5088" w:hanging="360"/>
      </w:pPr>
      <w:rPr>
        <w:rFonts w:ascii="Symbol" w:hAnsi="Symbol" w:hint="default"/>
      </w:rPr>
    </w:lvl>
    <w:lvl w:ilvl="7" w:tplc="04080003" w:tentative="1">
      <w:start w:val="1"/>
      <w:numFmt w:val="bullet"/>
      <w:lvlText w:val="o"/>
      <w:lvlJc w:val="left"/>
      <w:pPr>
        <w:ind w:left="5808" w:hanging="360"/>
      </w:pPr>
      <w:rPr>
        <w:rFonts w:ascii="Courier New" w:hAnsi="Courier New" w:cs="Courier New" w:hint="default"/>
      </w:rPr>
    </w:lvl>
    <w:lvl w:ilvl="8" w:tplc="04080005" w:tentative="1">
      <w:start w:val="1"/>
      <w:numFmt w:val="bullet"/>
      <w:lvlText w:val=""/>
      <w:lvlJc w:val="left"/>
      <w:pPr>
        <w:ind w:left="6528" w:hanging="360"/>
      </w:pPr>
      <w:rPr>
        <w:rFonts w:ascii="Wingdings" w:hAnsi="Wingdings" w:hint="default"/>
      </w:rPr>
    </w:lvl>
  </w:abstractNum>
  <w:abstractNum w:abstractNumId="9" w15:restartNumberingAfterBreak="0">
    <w:nsid w:val="55DE7985"/>
    <w:multiLevelType w:val="hybridMultilevel"/>
    <w:tmpl w:val="7B5C1322"/>
    <w:lvl w:ilvl="0" w:tplc="FB92B814">
      <w:start w:val="1"/>
      <w:numFmt w:val="decimal"/>
      <w:lvlText w:val="3.2.%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0" w15:restartNumberingAfterBreak="0">
    <w:nsid w:val="61717E36"/>
    <w:multiLevelType w:val="hybridMultilevel"/>
    <w:tmpl w:val="47248050"/>
    <w:lvl w:ilvl="0" w:tplc="8394465C">
      <w:start w:val="1"/>
      <w:numFmt w:val="decimal"/>
      <w:lvlText w:val="3.%1"/>
      <w:lvlJc w:val="left"/>
      <w:pPr>
        <w:ind w:left="1146" w:hanging="360"/>
      </w:pPr>
      <w:rPr>
        <w:rFonts w:hint="default"/>
      </w:rPr>
    </w:lvl>
    <w:lvl w:ilvl="1" w:tplc="04080019" w:tentative="1">
      <w:start w:val="1"/>
      <w:numFmt w:val="lowerLetter"/>
      <w:lvlText w:val="%2."/>
      <w:lvlJc w:val="left"/>
      <w:pPr>
        <w:ind w:left="1866" w:hanging="360"/>
      </w:pPr>
    </w:lvl>
    <w:lvl w:ilvl="2" w:tplc="0408001B" w:tentative="1">
      <w:start w:val="1"/>
      <w:numFmt w:val="lowerRoman"/>
      <w:lvlText w:val="%3."/>
      <w:lvlJc w:val="right"/>
      <w:pPr>
        <w:ind w:left="2586" w:hanging="180"/>
      </w:pPr>
    </w:lvl>
    <w:lvl w:ilvl="3" w:tplc="0408000F" w:tentative="1">
      <w:start w:val="1"/>
      <w:numFmt w:val="decimal"/>
      <w:lvlText w:val="%4."/>
      <w:lvlJc w:val="left"/>
      <w:pPr>
        <w:ind w:left="3306" w:hanging="360"/>
      </w:pPr>
    </w:lvl>
    <w:lvl w:ilvl="4" w:tplc="04080019" w:tentative="1">
      <w:start w:val="1"/>
      <w:numFmt w:val="lowerLetter"/>
      <w:lvlText w:val="%5."/>
      <w:lvlJc w:val="left"/>
      <w:pPr>
        <w:ind w:left="4026" w:hanging="360"/>
      </w:pPr>
    </w:lvl>
    <w:lvl w:ilvl="5" w:tplc="0408001B" w:tentative="1">
      <w:start w:val="1"/>
      <w:numFmt w:val="lowerRoman"/>
      <w:lvlText w:val="%6."/>
      <w:lvlJc w:val="right"/>
      <w:pPr>
        <w:ind w:left="4746" w:hanging="180"/>
      </w:pPr>
    </w:lvl>
    <w:lvl w:ilvl="6" w:tplc="0408000F" w:tentative="1">
      <w:start w:val="1"/>
      <w:numFmt w:val="decimal"/>
      <w:lvlText w:val="%7."/>
      <w:lvlJc w:val="left"/>
      <w:pPr>
        <w:ind w:left="5466" w:hanging="360"/>
      </w:pPr>
    </w:lvl>
    <w:lvl w:ilvl="7" w:tplc="04080019" w:tentative="1">
      <w:start w:val="1"/>
      <w:numFmt w:val="lowerLetter"/>
      <w:lvlText w:val="%8."/>
      <w:lvlJc w:val="left"/>
      <w:pPr>
        <w:ind w:left="6186" w:hanging="360"/>
      </w:pPr>
    </w:lvl>
    <w:lvl w:ilvl="8" w:tplc="0408001B" w:tentative="1">
      <w:start w:val="1"/>
      <w:numFmt w:val="lowerRoman"/>
      <w:lvlText w:val="%9."/>
      <w:lvlJc w:val="right"/>
      <w:pPr>
        <w:ind w:left="6906" w:hanging="180"/>
      </w:pPr>
    </w:lvl>
  </w:abstractNum>
  <w:abstractNum w:abstractNumId="11" w15:restartNumberingAfterBreak="0">
    <w:nsid w:val="6EB9067D"/>
    <w:multiLevelType w:val="hybridMultilevel"/>
    <w:tmpl w:val="36DC1584"/>
    <w:lvl w:ilvl="0" w:tplc="CC824544">
      <w:start w:val="1"/>
      <w:numFmt w:val="decimal"/>
      <w:lvlText w:val="2.%1"/>
      <w:lvlJc w:val="left"/>
      <w:pPr>
        <w:ind w:left="1146" w:hanging="360"/>
      </w:pPr>
      <w:rPr>
        <w:rFonts w:hint="default"/>
      </w:rPr>
    </w:lvl>
    <w:lvl w:ilvl="1" w:tplc="04080019" w:tentative="1">
      <w:start w:val="1"/>
      <w:numFmt w:val="lowerLetter"/>
      <w:lvlText w:val="%2."/>
      <w:lvlJc w:val="left"/>
      <w:pPr>
        <w:ind w:left="1866" w:hanging="360"/>
      </w:pPr>
    </w:lvl>
    <w:lvl w:ilvl="2" w:tplc="0408001B" w:tentative="1">
      <w:start w:val="1"/>
      <w:numFmt w:val="lowerRoman"/>
      <w:lvlText w:val="%3."/>
      <w:lvlJc w:val="right"/>
      <w:pPr>
        <w:ind w:left="2586" w:hanging="180"/>
      </w:pPr>
    </w:lvl>
    <w:lvl w:ilvl="3" w:tplc="0408000F" w:tentative="1">
      <w:start w:val="1"/>
      <w:numFmt w:val="decimal"/>
      <w:lvlText w:val="%4."/>
      <w:lvlJc w:val="left"/>
      <w:pPr>
        <w:ind w:left="3306" w:hanging="360"/>
      </w:pPr>
    </w:lvl>
    <w:lvl w:ilvl="4" w:tplc="04080019" w:tentative="1">
      <w:start w:val="1"/>
      <w:numFmt w:val="lowerLetter"/>
      <w:lvlText w:val="%5."/>
      <w:lvlJc w:val="left"/>
      <w:pPr>
        <w:ind w:left="4026" w:hanging="360"/>
      </w:pPr>
    </w:lvl>
    <w:lvl w:ilvl="5" w:tplc="0408001B" w:tentative="1">
      <w:start w:val="1"/>
      <w:numFmt w:val="lowerRoman"/>
      <w:lvlText w:val="%6."/>
      <w:lvlJc w:val="right"/>
      <w:pPr>
        <w:ind w:left="4746" w:hanging="180"/>
      </w:pPr>
    </w:lvl>
    <w:lvl w:ilvl="6" w:tplc="0408000F" w:tentative="1">
      <w:start w:val="1"/>
      <w:numFmt w:val="decimal"/>
      <w:lvlText w:val="%7."/>
      <w:lvlJc w:val="left"/>
      <w:pPr>
        <w:ind w:left="5466" w:hanging="360"/>
      </w:pPr>
    </w:lvl>
    <w:lvl w:ilvl="7" w:tplc="04080019" w:tentative="1">
      <w:start w:val="1"/>
      <w:numFmt w:val="lowerLetter"/>
      <w:lvlText w:val="%8."/>
      <w:lvlJc w:val="left"/>
      <w:pPr>
        <w:ind w:left="6186" w:hanging="360"/>
      </w:pPr>
    </w:lvl>
    <w:lvl w:ilvl="8" w:tplc="0408001B" w:tentative="1">
      <w:start w:val="1"/>
      <w:numFmt w:val="lowerRoman"/>
      <w:lvlText w:val="%9."/>
      <w:lvlJc w:val="right"/>
      <w:pPr>
        <w:ind w:left="6906" w:hanging="180"/>
      </w:pPr>
    </w:lvl>
  </w:abstractNum>
  <w:abstractNum w:abstractNumId="12" w15:restartNumberingAfterBreak="0">
    <w:nsid w:val="6FA0184A"/>
    <w:multiLevelType w:val="hybridMultilevel"/>
    <w:tmpl w:val="0E145C3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0"/>
  </w:num>
  <w:num w:numId="2">
    <w:abstractNumId w:val="11"/>
  </w:num>
  <w:num w:numId="3">
    <w:abstractNumId w:val="3"/>
  </w:num>
  <w:num w:numId="4">
    <w:abstractNumId w:val="2"/>
  </w:num>
  <w:num w:numId="5">
    <w:abstractNumId w:val="12"/>
  </w:num>
  <w:num w:numId="6">
    <w:abstractNumId w:val="6"/>
  </w:num>
  <w:num w:numId="7">
    <w:abstractNumId w:val="10"/>
  </w:num>
  <w:num w:numId="8">
    <w:abstractNumId w:val="9"/>
  </w:num>
  <w:num w:numId="9">
    <w:abstractNumId w:val="4"/>
  </w:num>
  <w:num w:numId="10">
    <w:abstractNumId w:val="5"/>
  </w:num>
  <w:num w:numId="11">
    <w:abstractNumId w:val="7"/>
  </w:num>
  <w:num w:numId="12">
    <w:abstractNumId w:val="1"/>
  </w:num>
  <w:num w:numId="13">
    <w:abstractNumId w:val="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2F5CF0"/>
    <w:rsid w:val="000030CC"/>
    <w:rsid w:val="00010D2A"/>
    <w:rsid w:val="000114CF"/>
    <w:rsid w:val="00011716"/>
    <w:rsid w:val="00012C62"/>
    <w:rsid w:val="00012E15"/>
    <w:rsid w:val="0001576B"/>
    <w:rsid w:val="00016AE4"/>
    <w:rsid w:val="00016F41"/>
    <w:rsid w:val="00022B10"/>
    <w:rsid w:val="00022BE9"/>
    <w:rsid w:val="00022F5A"/>
    <w:rsid w:val="0002487A"/>
    <w:rsid w:val="00026721"/>
    <w:rsid w:val="00026ADD"/>
    <w:rsid w:val="00027C93"/>
    <w:rsid w:val="00027F6D"/>
    <w:rsid w:val="000310CC"/>
    <w:rsid w:val="000328F1"/>
    <w:rsid w:val="000348C6"/>
    <w:rsid w:val="000351E9"/>
    <w:rsid w:val="00036F15"/>
    <w:rsid w:val="000374C9"/>
    <w:rsid w:val="00051319"/>
    <w:rsid w:val="00051D86"/>
    <w:rsid w:val="00052169"/>
    <w:rsid w:val="00052193"/>
    <w:rsid w:val="00060359"/>
    <w:rsid w:val="00060DB7"/>
    <w:rsid w:val="00061BBE"/>
    <w:rsid w:val="00062999"/>
    <w:rsid w:val="000702DC"/>
    <w:rsid w:val="00071798"/>
    <w:rsid w:val="00071849"/>
    <w:rsid w:val="000739AA"/>
    <w:rsid w:val="00074761"/>
    <w:rsid w:val="00075F20"/>
    <w:rsid w:val="00081977"/>
    <w:rsid w:val="00082E59"/>
    <w:rsid w:val="0008554F"/>
    <w:rsid w:val="00091082"/>
    <w:rsid w:val="000935C9"/>
    <w:rsid w:val="00094294"/>
    <w:rsid w:val="0009501E"/>
    <w:rsid w:val="000967F1"/>
    <w:rsid w:val="00097970"/>
    <w:rsid w:val="000A02C5"/>
    <w:rsid w:val="000A0788"/>
    <w:rsid w:val="000A1238"/>
    <w:rsid w:val="000A6079"/>
    <w:rsid w:val="000A7362"/>
    <w:rsid w:val="000A7FB8"/>
    <w:rsid w:val="000B018B"/>
    <w:rsid w:val="000B03E4"/>
    <w:rsid w:val="000B2D29"/>
    <w:rsid w:val="000B307F"/>
    <w:rsid w:val="000B4C31"/>
    <w:rsid w:val="000C3833"/>
    <w:rsid w:val="000C396D"/>
    <w:rsid w:val="000C4625"/>
    <w:rsid w:val="000C69B8"/>
    <w:rsid w:val="000D06A8"/>
    <w:rsid w:val="000D1A8C"/>
    <w:rsid w:val="000D1DA9"/>
    <w:rsid w:val="000D26CD"/>
    <w:rsid w:val="000D2D71"/>
    <w:rsid w:val="000D3BB2"/>
    <w:rsid w:val="000D64D5"/>
    <w:rsid w:val="000D7402"/>
    <w:rsid w:val="000D7D42"/>
    <w:rsid w:val="000E11E6"/>
    <w:rsid w:val="000E1805"/>
    <w:rsid w:val="000E3F8C"/>
    <w:rsid w:val="000E3FDA"/>
    <w:rsid w:val="000F08A2"/>
    <w:rsid w:val="000F4FAF"/>
    <w:rsid w:val="000F52C4"/>
    <w:rsid w:val="00101DEB"/>
    <w:rsid w:val="00102504"/>
    <w:rsid w:val="001036AE"/>
    <w:rsid w:val="001037D9"/>
    <w:rsid w:val="0010736E"/>
    <w:rsid w:val="00110667"/>
    <w:rsid w:val="00113275"/>
    <w:rsid w:val="00113B5B"/>
    <w:rsid w:val="00113BCA"/>
    <w:rsid w:val="00114E71"/>
    <w:rsid w:val="001153FE"/>
    <w:rsid w:val="00117E5F"/>
    <w:rsid w:val="0012045A"/>
    <w:rsid w:val="00124587"/>
    <w:rsid w:val="00125FEE"/>
    <w:rsid w:val="00127279"/>
    <w:rsid w:val="001279A1"/>
    <w:rsid w:val="00130E77"/>
    <w:rsid w:val="00132714"/>
    <w:rsid w:val="001335CD"/>
    <w:rsid w:val="00134515"/>
    <w:rsid w:val="00134B0C"/>
    <w:rsid w:val="00142776"/>
    <w:rsid w:val="0014308B"/>
    <w:rsid w:val="00143FF0"/>
    <w:rsid w:val="00147024"/>
    <w:rsid w:val="00147A67"/>
    <w:rsid w:val="00152028"/>
    <w:rsid w:val="00152121"/>
    <w:rsid w:val="0015475F"/>
    <w:rsid w:val="001550B4"/>
    <w:rsid w:val="00162BDF"/>
    <w:rsid w:val="00162E09"/>
    <w:rsid w:val="001630BB"/>
    <w:rsid w:val="00163237"/>
    <w:rsid w:val="00163773"/>
    <w:rsid w:val="001642FA"/>
    <w:rsid w:val="00165351"/>
    <w:rsid w:val="00165AC0"/>
    <w:rsid w:val="00166B52"/>
    <w:rsid w:val="00166FD6"/>
    <w:rsid w:val="00170994"/>
    <w:rsid w:val="00171B8F"/>
    <w:rsid w:val="00171BDD"/>
    <w:rsid w:val="0017358E"/>
    <w:rsid w:val="00175CAD"/>
    <w:rsid w:val="001772C0"/>
    <w:rsid w:val="00177818"/>
    <w:rsid w:val="001801CF"/>
    <w:rsid w:val="00180BE8"/>
    <w:rsid w:val="00180D68"/>
    <w:rsid w:val="00184266"/>
    <w:rsid w:val="00184DCD"/>
    <w:rsid w:val="0018680C"/>
    <w:rsid w:val="00190162"/>
    <w:rsid w:val="0019093A"/>
    <w:rsid w:val="00195300"/>
    <w:rsid w:val="00196180"/>
    <w:rsid w:val="001967EC"/>
    <w:rsid w:val="0019742E"/>
    <w:rsid w:val="001A0D06"/>
    <w:rsid w:val="001A0DE1"/>
    <w:rsid w:val="001A2EFC"/>
    <w:rsid w:val="001A56E9"/>
    <w:rsid w:val="001B1A84"/>
    <w:rsid w:val="001B2D8D"/>
    <w:rsid w:val="001B30AB"/>
    <w:rsid w:val="001B3CFE"/>
    <w:rsid w:val="001B492C"/>
    <w:rsid w:val="001C1740"/>
    <w:rsid w:val="001C24CA"/>
    <w:rsid w:val="001C54C2"/>
    <w:rsid w:val="001C5C7E"/>
    <w:rsid w:val="001C5D09"/>
    <w:rsid w:val="001C624E"/>
    <w:rsid w:val="001C724E"/>
    <w:rsid w:val="001D120D"/>
    <w:rsid w:val="001D4439"/>
    <w:rsid w:val="001D48B3"/>
    <w:rsid w:val="001D6D29"/>
    <w:rsid w:val="001E03C9"/>
    <w:rsid w:val="001E23D5"/>
    <w:rsid w:val="001E2CF0"/>
    <w:rsid w:val="001E385F"/>
    <w:rsid w:val="001E47E4"/>
    <w:rsid w:val="001E6862"/>
    <w:rsid w:val="001F00AE"/>
    <w:rsid w:val="001F101B"/>
    <w:rsid w:val="001F3916"/>
    <w:rsid w:val="001F608D"/>
    <w:rsid w:val="001F6DEB"/>
    <w:rsid w:val="002018C5"/>
    <w:rsid w:val="00203940"/>
    <w:rsid w:val="00205745"/>
    <w:rsid w:val="00205C99"/>
    <w:rsid w:val="00207A8E"/>
    <w:rsid w:val="00207AA1"/>
    <w:rsid w:val="002114F0"/>
    <w:rsid w:val="002134F7"/>
    <w:rsid w:val="00214DB4"/>
    <w:rsid w:val="00217CC4"/>
    <w:rsid w:val="00217D9F"/>
    <w:rsid w:val="0022009C"/>
    <w:rsid w:val="0022030D"/>
    <w:rsid w:val="00220C80"/>
    <w:rsid w:val="002210BD"/>
    <w:rsid w:val="0022302C"/>
    <w:rsid w:val="0022496F"/>
    <w:rsid w:val="00224E05"/>
    <w:rsid w:val="00225A62"/>
    <w:rsid w:val="00226A1D"/>
    <w:rsid w:val="00227509"/>
    <w:rsid w:val="00230F68"/>
    <w:rsid w:val="00234D86"/>
    <w:rsid w:val="0023635B"/>
    <w:rsid w:val="002372E9"/>
    <w:rsid w:val="0024030B"/>
    <w:rsid w:val="002416CD"/>
    <w:rsid w:val="0024559D"/>
    <w:rsid w:val="00250B1C"/>
    <w:rsid w:val="002533BD"/>
    <w:rsid w:val="00255BA5"/>
    <w:rsid w:val="00255DA4"/>
    <w:rsid w:val="002561BD"/>
    <w:rsid w:val="002568C7"/>
    <w:rsid w:val="00257393"/>
    <w:rsid w:val="00257E9B"/>
    <w:rsid w:val="00262064"/>
    <w:rsid w:val="0026501F"/>
    <w:rsid w:val="002665FE"/>
    <w:rsid w:val="00267227"/>
    <w:rsid w:val="00270449"/>
    <w:rsid w:val="00270A18"/>
    <w:rsid w:val="00270E39"/>
    <w:rsid w:val="00271FA5"/>
    <w:rsid w:val="002737C4"/>
    <w:rsid w:val="0027596F"/>
    <w:rsid w:val="00276635"/>
    <w:rsid w:val="00276D24"/>
    <w:rsid w:val="002775A1"/>
    <w:rsid w:val="002777C1"/>
    <w:rsid w:val="002803DC"/>
    <w:rsid w:val="00281DAF"/>
    <w:rsid w:val="00281F0E"/>
    <w:rsid w:val="00282681"/>
    <w:rsid w:val="00282B70"/>
    <w:rsid w:val="00285CDD"/>
    <w:rsid w:val="00285F70"/>
    <w:rsid w:val="00287A6A"/>
    <w:rsid w:val="002915BE"/>
    <w:rsid w:val="002919A1"/>
    <w:rsid w:val="00291FD3"/>
    <w:rsid w:val="00292783"/>
    <w:rsid w:val="0029395A"/>
    <w:rsid w:val="00294724"/>
    <w:rsid w:val="00294A6F"/>
    <w:rsid w:val="0029644E"/>
    <w:rsid w:val="002A02B1"/>
    <w:rsid w:val="002A0C11"/>
    <w:rsid w:val="002A0CD0"/>
    <w:rsid w:val="002A16B4"/>
    <w:rsid w:val="002A3BDD"/>
    <w:rsid w:val="002A3E6B"/>
    <w:rsid w:val="002A530C"/>
    <w:rsid w:val="002A6869"/>
    <w:rsid w:val="002A6CA0"/>
    <w:rsid w:val="002B1281"/>
    <w:rsid w:val="002B4CD6"/>
    <w:rsid w:val="002B5AC3"/>
    <w:rsid w:val="002B7512"/>
    <w:rsid w:val="002C23EE"/>
    <w:rsid w:val="002C4AAE"/>
    <w:rsid w:val="002C7008"/>
    <w:rsid w:val="002D1B45"/>
    <w:rsid w:val="002D1FA0"/>
    <w:rsid w:val="002D2ED5"/>
    <w:rsid w:val="002D359B"/>
    <w:rsid w:val="002D369C"/>
    <w:rsid w:val="002D5A09"/>
    <w:rsid w:val="002D6D57"/>
    <w:rsid w:val="002D6F81"/>
    <w:rsid w:val="002D7444"/>
    <w:rsid w:val="002E0E8E"/>
    <w:rsid w:val="002E1D63"/>
    <w:rsid w:val="002E35C9"/>
    <w:rsid w:val="002E4239"/>
    <w:rsid w:val="002E47B9"/>
    <w:rsid w:val="002E499A"/>
    <w:rsid w:val="002E5037"/>
    <w:rsid w:val="002F1504"/>
    <w:rsid w:val="002F166E"/>
    <w:rsid w:val="002F5CF0"/>
    <w:rsid w:val="002F7F29"/>
    <w:rsid w:val="00300C61"/>
    <w:rsid w:val="00301C5E"/>
    <w:rsid w:val="003035D3"/>
    <w:rsid w:val="003051EA"/>
    <w:rsid w:val="00307BAF"/>
    <w:rsid w:val="0031543C"/>
    <w:rsid w:val="00315A5E"/>
    <w:rsid w:val="00316241"/>
    <w:rsid w:val="00316546"/>
    <w:rsid w:val="00316930"/>
    <w:rsid w:val="0032244D"/>
    <w:rsid w:val="00325B3E"/>
    <w:rsid w:val="00330854"/>
    <w:rsid w:val="003319C1"/>
    <w:rsid w:val="00333C29"/>
    <w:rsid w:val="00333D80"/>
    <w:rsid w:val="0033507C"/>
    <w:rsid w:val="003355AE"/>
    <w:rsid w:val="003367EA"/>
    <w:rsid w:val="00337BCE"/>
    <w:rsid w:val="00340599"/>
    <w:rsid w:val="003405A0"/>
    <w:rsid w:val="00340847"/>
    <w:rsid w:val="00341ED4"/>
    <w:rsid w:val="00343FF8"/>
    <w:rsid w:val="00347B16"/>
    <w:rsid w:val="00351F53"/>
    <w:rsid w:val="00352014"/>
    <w:rsid w:val="003529DA"/>
    <w:rsid w:val="00352A41"/>
    <w:rsid w:val="003544D2"/>
    <w:rsid w:val="00354BAF"/>
    <w:rsid w:val="003605A1"/>
    <w:rsid w:val="0036218F"/>
    <w:rsid w:val="00364A36"/>
    <w:rsid w:val="00364D71"/>
    <w:rsid w:val="0036531E"/>
    <w:rsid w:val="0037375F"/>
    <w:rsid w:val="00373B81"/>
    <w:rsid w:val="00374B3F"/>
    <w:rsid w:val="003755EE"/>
    <w:rsid w:val="00376785"/>
    <w:rsid w:val="00376CC2"/>
    <w:rsid w:val="00380118"/>
    <w:rsid w:val="00382D42"/>
    <w:rsid w:val="00386274"/>
    <w:rsid w:val="00386BC6"/>
    <w:rsid w:val="003871A5"/>
    <w:rsid w:val="003872FA"/>
    <w:rsid w:val="00387D2E"/>
    <w:rsid w:val="00391FB4"/>
    <w:rsid w:val="0039254E"/>
    <w:rsid w:val="00393B24"/>
    <w:rsid w:val="003950F9"/>
    <w:rsid w:val="003A144C"/>
    <w:rsid w:val="003A22D6"/>
    <w:rsid w:val="003A39E1"/>
    <w:rsid w:val="003A477A"/>
    <w:rsid w:val="003A4E07"/>
    <w:rsid w:val="003A54F9"/>
    <w:rsid w:val="003A5A4D"/>
    <w:rsid w:val="003A5FE2"/>
    <w:rsid w:val="003B0C18"/>
    <w:rsid w:val="003B114A"/>
    <w:rsid w:val="003B1743"/>
    <w:rsid w:val="003B26D5"/>
    <w:rsid w:val="003B330D"/>
    <w:rsid w:val="003B40D4"/>
    <w:rsid w:val="003B52B3"/>
    <w:rsid w:val="003B5561"/>
    <w:rsid w:val="003B70B6"/>
    <w:rsid w:val="003B7183"/>
    <w:rsid w:val="003C03D5"/>
    <w:rsid w:val="003C2721"/>
    <w:rsid w:val="003C3AA7"/>
    <w:rsid w:val="003C5562"/>
    <w:rsid w:val="003C7F22"/>
    <w:rsid w:val="003D0CA0"/>
    <w:rsid w:val="003D1325"/>
    <w:rsid w:val="003E230A"/>
    <w:rsid w:val="003E33CB"/>
    <w:rsid w:val="003E399E"/>
    <w:rsid w:val="003E5B19"/>
    <w:rsid w:val="003F0368"/>
    <w:rsid w:val="003F04E2"/>
    <w:rsid w:val="003F06FD"/>
    <w:rsid w:val="003F0BA9"/>
    <w:rsid w:val="003F1710"/>
    <w:rsid w:val="003F53DC"/>
    <w:rsid w:val="003F5E60"/>
    <w:rsid w:val="003F7399"/>
    <w:rsid w:val="00400BE8"/>
    <w:rsid w:val="00403445"/>
    <w:rsid w:val="004034CA"/>
    <w:rsid w:val="00406D31"/>
    <w:rsid w:val="00407BCC"/>
    <w:rsid w:val="00412702"/>
    <w:rsid w:val="00412DFD"/>
    <w:rsid w:val="00423470"/>
    <w:rsid w:val="00427666"/>
    <w:rsid w:val="004307D7"/>
    <w:rsid w:val="00431357"/>
    <w:rsid w:val="00431833"/>
    <w:rsid w:val="00434C14"/>
    <w:rsid w:val="004353E4"/>
    <w:rsid w:val="004370C1"/>
    <w:rsid w:val="00442EFD"/>
    <w:rsid w:val="00444A11"/>
    <w:rsid w:val="00444EE0"/>
    <w:rsid w:val="00445DB0"/>
    <w:rsid w:val="004460DF"/>
    <w:rsid w:val="004512B3"/>
    <w:rsid w:val="004521F7"/>
    <w:rsid w:val="004578B6"/>
    <w:rsid w:val="004605CF"/>
    <w:rsid w:val="00461510"/>
    <w:rsid w:val="00462A39"/>
    <w:rsid w:val="00463533"/>
    <w:rsid w:val="00463868"/>
    <w:rsid w:val="00464BC0"/>
    <w:rsid w:val="0046722A"/>
    <w:rsid w:val="0047027B"/>
    <w:rsid w:val="00471664"/>
    <w:rsid w:val="004750E7"/>
    <w:rsid w:val="0048082C"/>
    <w:rsid w:val="00480CBA"/>
    <w:rsid w:val="0048228B"/>
    <w:rsid w:val="0048419F"/>
    <w:rsid w:val="00485280"/>
    <w:rsid w:val="0049262C"/>
    <w:rsid w:val="004957BC"/>
    <w:rsid w:val="00496E1B"/>
    <w:rsid w:val="004A0A26"/>
    <w:rsid w:val="004A3AAD"/>
    <w:rsid w:val="004A51F1"/>
    <w:rsid w:val="004A7167"/>
    <w:rsid w:val="004B0035"/>
    <w:rsid w:val="004B2104"/>
    <w:rsid w:val="004B24BB"/>
    <w:rsid w:val="004B6A6C"/>
    <w:rsid w:val="004B7C87"/>
    <w:rsid w:val="004C069E"/>
    <w:rsid w:val="004C1485"/>
    <w:rsid w:val="004C1F7F"/>
    <w:rsid w:val="004C2301"/>
    <w:rsid w:val="004C259B"/>
    <w:rsid w:val="004C37D9"/>
    <w:rsid w:val="004C5435"/>
    <w:rsid w:val="004C6E83"/>
    <w:rsid w:val="004D3CF2"/>
    <w:rsid w:val="004D6698"/>
    <w:rsid w:val="004D67F9"/>
    <w:rsid w:val="004D721A"/>
    <w:rsid w:val="004D7A13"/>
    <w:rsid w:val="004E06A3"/>
    <w:rsid w:val="004E283B"/>
    <w:rsid w:val="004E41CC"/>
    <w:rsid w:val="004E4D77"/>
    <w:rsid w:val="004F0E2C"/>
    <w:rsid w:val="004F267E"/>
    <w:rsid w:val="004F335E"/>
    <w:rsid w:val="004F3B9A"/>
    <w:rsid w:val="004F4639"/>
    <w:rsid w:val="004F6149"/>
    <w:rsid w:val="004F62F2"/>
    <w:rsid w:val="004F7D83"/>
    <w:rsid w:val="004F7FE7"/>
    <w:rsid w:val="00500870"/>
    <w:rsid w:val="00502CE6"/>
    <w:rsid w:val="005075B9"/>
    <w:rsid w:val="005110DD"/>
    <w:rsid w:val="00511D5E"/>
    <w:rsid w:val="00512ED2"/>
    <w:rsid w:val="0051352D"/>
    <w:rsid w:val="00513776"/>
    <w:rsid w:val="00522319"/>
    <w:rsid w:val="0052233A"/>
    <w:rsid w:val="005272C6"/>
    <w:rsid w:val="00530768"/>
    <w:rsid w:val="005308B7"/>
    <w:rsid w:val="00534D7D"/>
    <w:rsid w:val="00535441"/>
    <w:rsid w:val="00535608"/>
    <w:rsid w:val="00542CE5"/>
    <w:rsid w:val="00543117"/>
    <w:rsid w:val="0054331E"/>
    <w:rsid w:val="00543EA7"/>
    <w:rsid w:val="00543F14"/>
    <w:rsid w:val="00551D12"/>
    <w:rsid w:val="00555AF7"/>
    <w:rsid w:val="0055623F"/>
    <w:rsid w:val="00560AFD"/>
    <w:rsid w:val="00562815"/>
    <w:rsid w:val="00562C72"/>
    <w:rsid w:val="00562D92"/>
    <w:rsid w:val="00563B5E"/>
    <w:rsid w:val="0056677B"/>
    <w:rsid w:val="00566E02"/>
    <w:rsid w:val="005711CA"/>
    <w:rsid w:val="00571802"/>
    <w:rsid w:val="00573222"/>
    <w:rsid w:val="0057440A"/>
    <w:rsid w:val="00575A3F"/>
    <w:rsid w:val="005760C0"/>
    <w:rsid w:val="00577146"/>
    <w:rsid w:val="005837ED"/>
    <w:rsid w:val="00586351"/>
    <w:rsid w:val="00591809"/>
    <w:rsid w:val="005926CC"/>
    <w:rsid w:val="00594847"/>
    <w:rsid w:val="00595DEC"/>
    <w:rsid w:val="00596E95"/>
    <w:rsid w:val="005A1E2E"/>
    <w:rsid w:val="005A43E5"/>
    <w:rsid w:val="005A7F14"/>
    <w:rsid w:val="005B0E3E"/>
    <w:rsid w:val="005B2472"/>
    <w:rsid w:val="005B2BF2"/>
    <w:rsid w:val="005B2DF2"/>
    <w:rsid w:val="005B38AB"/>
    <w:rsid w:val="005B3AA3"/>
    <w:rsid w:val="005B3DB0"/>
    <w:rsid w:val="005B5649"/>
    <w:rsid w:val="005C0FCA"/>
    <w:rsid w:val="005C15F5"/>
    <w:rsid w:val="005C2805"/>
    <w:rsid w:val="005C2CD6"/>
    <w:rsid w:val="005C64BD"/>
    <w:rsid w:val="005C6B3C"/>
    <w:rsid w:val="005D20D7"/>
    <w:rsid w:val="005D2114"/>
    <w:rsid w:val="005D3000"/>
    <w:rsid w:val="005D6029"/>
    <w:rsid w:val="005D613F"/>
    <w:rsid w:val="005E09C8"/>
    <w:rsid w:val="005E6EC7"/>
    <w:rsid w:val="005F1AE5"/>
    <w:rsid w:val="005F289F"/>
    <w:rsid w:val="005F6F19"/>
    <w:rsid w:val="005F6F9B"/>
    <w:rsid w:val="00600538"/>
    <w:rsid w:val="006032D0"/>
    <w:rsid w:val="00604171"/>
    <w:rsid w:val="006068D4"/>
    <w:rsid w:val="00606B26"/>
    <w:rsid w:val="00607A93"/>
    <w:rsid w:val="00612325"/>
    <w:rsid w:val="00614394"/>
    <w:rsid w:val="00615FF5"/>
    <w:rsid w:val="00617E75"/>
    <w:rsid w:val="00620914"/>
    <w:rsid w:val="0062238B"/>
    <w:rsid w:val="00623824"/>
    <w:rsid w:val="006245EF"/>
    <w:rsid w:val="006252A1"/>
    <w:rsid w:val="00630394"/>
    <w:rsid w:val="00632005"/>
    <w:rsid w:val="006344EA"/>
    <w:rsid w:val="00634BBF"/>
    <w:rsid w:val="00637DA0"/>
    <w:rsid w:val="0064020A"/>
    <w:rsid w:val="0064311B"/>
    <w:rsid w:val="006436A3"/>
    <w:rsid w:val="00644E63"/>
    <w:rsid w:val="0064541B"/>
    <w:rsid w:val="00645DE6"/>
    <w:rsid w:val="006517FA"/>
    <w:rsid w:val="00652357"/>
    <w:rsid w:val="00652736"/>
    <w:rsid w:val="00653C61"/>
    <w:rsid w:val="00655E3C"/>
    <w:rsid w:val="00656FC9"/>
    <w:rsid w:val="00657EDA"/>
    <w:rsid w:val="006601F2"/>
    <w:rsid w:val="006603F8"/>
    <w:rsid w:val="00660E5B"/>
    <w:rsid w:val="00660EF8"/>
    <w:rsid w:val="0066313F"/>
    <w:rsid w:val="00666361"/>
    <w:rsid w:val="006668DA"/>
    <w:rsid w:val="0067067C"/>
    <w:rsid w:val="00670743"/>
    <w:rsid w:val="006708F9"/>
    <w:rsid w:val="006747ED"/>
    <w:rsid w:val="00675A42"/>
    <w:rsid w:val="00680673"/>
    <w:rsid w:val="00690FBA"/>
    <w:rsid w:val="00691296"/>
    <w:rsid w:val="0069195C"/>
    <w:rsid w:val="00692EA3"/>
    <w:rsid w:val="00692F78"/>
    <w:rsid w:val="00694650"/>
    <w:rsid w:val="006A0AB1"/>
    <w:rsid w:val="006A3AAA"/>
    <w:rsid w:val="006A4D02"/>
    <w:rsid w:val="006A72CC"/>
    <w:rsid w:val="006A7B4B"/>
    <w:rsid w:val="006B0529"/>
    <w:rsid w:val="006B0C24"/>
    <w:rsid w:val="006B16B2"/>
    <w:rsid w:val="006B18BD"/>
    <w:rsid w:val="006B3F26"/>
    <w:rsid w:val="006B46CA"/>
    <w:rsid w:val="006C0105"/>
    <w:rsid w:val="006C09C3"/>
    <w:rsid w:val="006C1AEE"/>
    <w:rsid w:val="006C2D22"/>
    <w:rsid w:val="006C2E6B"/>
    <w:rsid w:val="006C450C"/>
    <w:rsid w:val="006C5B5E"/>
    <w:rsid w:val="006C6A1E"/>
    <w:rsid w:val="006C7BF8"/>
    <w:rsid w:val="006C7E46"/>
    <w:rsid w:val="006D015A"/>
    <w:rsid w:val="006D4293"/>
    <w:rsid w:val="006D54BD"/>
    <w:rsid w:val="006E0F76"/>
    <w:rsid w:val="006E3600"/>
    <w:rsid w:val="006E50E2"/>
    <w:rsid w:val="006E520D"/>
    <w:rsid w:val="006E53ED"/>
    <w:rsid w:val="006E584C"/>
    <w:rsid w:val="006E64DE"/>
    <w:rsid w:val="006F0355"/>
    <w:rsid w:val="006F2196"/>
    <w:rsid w:val="006F281E"/>
    <w:rsid w:val="006F409F"/>
    <w:rsid w:val="006F554D"/>
    <w:rsid w:val="00700C74"/>
    <w:rsid w:val="00702984"/>
    <w:rsid w:val="007060B3"/>
    <w:rsid w:val="00706442"/>
    <w:rsid w:val="00706BB0"/>
    <w:rsid w:val="00710742"/>
    <w:rsid w:val="00711566"/>
    <w:rsid w:val="007129AD"/>
    <w:rsid w:val="00714956"/>
    <w:rsid w:val="00715E87"/>
    <w:rsid w:val="00720D30"/>
    <w:rsid w:val="00720D35"/>
    <w:rsid w:val="00723214"/>
    <w:rsid w:val="0072686B"/>
    <w:rsid w:val="00727D31"/>
    <w:rsid w:val="00731151"/>
    <w:rsid w:val="007312F0"/>
    <w:rsid w:val="00733445"/>
    <w:rsid w:val="00737052"/>
    <w:rsid w:val="00741DCE"/>
    <w:rsid w:val="00741EB8"/>
    <w:rsid w:val="007428DF"/>
    <w:rsid w:val="00742B24"/>
    <w:rsid w:val="0074497C"/>
    <w:rsid w:val="007457A0"/>
    <w:rsid w:val="007463F4"/>
    <w:rsid w:val="00746D77"/>
    <w:rsid w:val="007506F4"/>
    <w:rsid w:val="00755873"/>
    <w:rsid w:val="00757A9E"/>
    <w:rsid w:val="007614F4"/>
    <w:rsid w:val="00764220"/>
    <w:rsid w:val="00765DC7"/>
    <w:rsid w:val="0076766B"/>
    <w:rsid w:val="00770B8A"/>
    <w:rsid w:val="007745FC"/>
    <w:rsid w:val="00774C39"/>
    <w:rsid w:val="00774CD3"/>
    <w:rsid w:val="00776AE4"/>
    <w:rsid w:val="00777867"/>
    <w:rsid w:val="00777F62"/>
    <w:rsid w:val="0078141F"/>
    <w:rsid w:val="00781862"/>
    <w:rsid w:val="00781AC2"/>
    <w:rsid w:val="00783102"/>
    <w:rsid w:val="00790E43"/>
    <w:rsid w:val="007915E6"/>
    <w:rsid w:val="00792874"/>
    <w:rsid w:val="0079446B"/>
    <w:rsid w:val="007959E8"/>
    <w:rsid w:val="007974C1"/>
    <w:rsid w:val="007A110A"/>
    <w:rsid w:val="007A13FC"/>
    <w:rsid w:val="007A2BD6"/>
    <w:rsid w:val="007A3013"/>
    <w:rsid w:val="007A3DB8"/>
    <w:rsid w:val="007B1CD3"/>
    <w:rsid w:val="007B3FAD"/>
    <w:rsid w:val="007B4B35"/>
    <w:rsid w:val="007C1175"/>
    <w:rsid w:val="007C1C52"/>
    <w:rsid w:val="007C3B80"/>
    <w:rsid w:val="007C5F8A"/>
    <w:rsid w:val="007C6A5F"/>
    <w:rsid w:val="007C7FDD"/>
    <w:rsid w:val="007D1858"/>
    <w:rsid w:val="007D2CB7"/>
    <w:rsid w:val="007D434F"/>
    <w:rsid w:val="007D4BD5"/>
    <w:rsid w:val="007D4D07"/>
    <w:rsid w:val="007D55FE"/>
    <w:rsid w:val="007D5A08"/>
    <w:rsid w:val="007D6399"/>
    <w:rsid w:val="007E0FF5"/>
    <w:rsid w:val="007E2CD5"/>
    <w:rsid w:val="007E4243"/>
    <w:rsid w:val="007E5D45"/>
    <w:rsid w:val="007E5F06"/>
    <w:rsid w:val="007E5F56"/>
    <w:rsid w:val="007E61FC"/>
    <w:rsid w:val="007F0459"/>
    <w:rsid w:val="007F09F3"/>
    <w:rsid w:val="007F19D4"/>
    <w:rsid w:val="007F2EA4"/>
    <w:rsid w:val="007F3F49"/>
    <w:rsid w:val="007F5A11"/>
    <w:rsid w:val="007F64D0"/>
    <w:rsid w:val="007F6851"/>
    <w:rsid w:val="007F79CA"/>
    <w:rsid w:val="00801554"/>
    <w:rsid w:val="00801FA3"/>
    <w:rsid w:val="008035A8"/>
    <w:rsid w:val="00804B7B"/>
    <w:rsid w:val="00805231"/>
    <w:rsid w:val="008057D3"/>
    <w:rsid w:val="00806C75"/>
    <w:rsid w:val="0081004B"/>
    <w:rsid w:val="00810D83"/>
    <w:rsid w:val="00810F3C"/>
    <w:rsid w:val="00811ED9"/>
    <w:rsid w:val="0081236C"/>
    <w:rsid w:val="008127B3"/>
    <w:rsid w:val="0081299D"/>
    <w:rsid w:val="00813A54"/>
    <w:rsid w:val="00813E19"/>
    <w:rsid w:val="00813E1C"/>
    <w:rsid w:val="008154A6"/>
    <w:rsid w:val="00815553"/>
    <w:rsid w:val="00820022"/>
    <w:rsid w:val="0082181E"/>
    <w:rsid w:val="00822146"/>
    <w:rsid w:val="00822402"/>
    <w:rsid w:val="00823714"/>
    <w:rsid w:val="00824A79"/>
    <w:rsid w:val="00825D09"/>
    <w:rsid w:val="008264C9"/>
    <w:rsid w:val="00831639"/>
    <w:rsid w:val="00833141"/>
    <w:rsid w:val="00840A52"/>
    <w:rsid w:val="00843B36"/>
    <w:rsid w:val="00844038"/>
    <w:rsid w:val="008453EE"/>
    <w:rsid w:val="00846ED2"/>
    <w:rsid w:val="0084712B"/>
    <w:rsid w:val="0085250D"/>
    <w:rsid w:val="008534DD"/>
    <w:rsid w:val="00861A01"/>
    <w:rsid w:val="00862362"/>
    <w:rsid w:val="00862A65"/>
    <w:rsid w:val="00864C00"/>
    <w:rsid w:val="008666EC"/>
    <w:rsid w:val="00867D0E"/>
    <w:rsid w:val="00872C7E"/>
    <w:rsid w:val="0087627B"/>
    <w:rsid w:val="008779F6"/>
    <w:rsid w:val="0088088E"/>
    <w:rsid w:val="00881DB6"/>
    <w:rsid w:val="00884B13"/>
    <w:rsid w:val="008864EA"/>
    <w:rsid w:val="00886711"/>
    <w:rsid w:val="008867B0"/>
    <w:rsid w:val="00890BF7"/>
    <w:rsid w:val="00893968"/>
    <w:rsid w:val="00893BC7"/>
    <w:rsid w:val="00896079"/>
    <w:rsid w:val="00896645"/>
    <w:rsid w:val="00896CD6"/>
    <w:rsid w:val="008971B4"/>
    <w:rsid w:val="008A0D3E"/>
    <w:rsid w:val="008A24A8"/>
    <w:rsid w:val="008A7026"/>
    <w:rsid w:val="008A7167"/>
    <w:rsid w:val="008A7F07"/>
    <w:rsid w:val="008B0F65"/>
    <w:rsid w:val="008B270A"/>
    <w:rsid w:val="008B76D7"/>
    <w:rsid w:val="008B76F1"/>
    <w:rsid w:val="008C1F1B"/>
    <w:rsid w:val="008C4367"/>
    <w:rsid w:val="008C71FC"/>
    <w:rsid w:val="008D0B15"/>
    <w:rsid w:val="008D3A80"/>
    <w:rsid w:val="008D7BC8"/>
    <w:rsid w:val="008E068D"/>
    <w:rsid w:val="008E282C"/>
    <w:rsid w:val="008E3D70"/>
    <w:rsid w:val="008E3F11"/>
    <w:rsid w:val="008E7D2A"/>
    <w:rsid w:val="008F108C"/>
    <w:rsid w:val="008F217F"/>
    <w:rsid w:val="008F2538"/>
    <w:rsid w:val="008F4BF4"/>
    <w:rsid w:val="008F4ED1"/>
    <w:rsid w:val="00901474"/>
    <w:rsid w:val="00901FD2"/>
    <w:rsid w:val="0090675A"/>
    <w:rsid w:val="00906AA4"/>
    <w:rsid w:val="00913FA6"/>
    <w:rsid w:val="00914B85"/>
    <w:rsid w:val="00915382"/>
    <w:rsid w:val="009156C1"/>
    <w:rsid w:val="00917232"/>
    <w:rsid w:val="00917844"/>
    <w:rsid w:val="0092240E"/>
    <w:rsid w:val="00925C21"/>
    <w:rsid w:val="009268F6"/>
    <w:rsid w:val="009300A3"/>
    <w:rsid w:val="00930ECC"/>
    <w:rsid w:val="00934917"/>
    <w:rsid w:val="0093560B"/>
    <w:rsid w:val="00936285"/>
    <w:rsid w:val="0093666F"/>
    <w:rsid w:val="009372AC"/>
    <w:rsid w:val="009406D2"/>
    <w:rsid w:val="00944DC2"/>
    <w:rsid w:val="00945EA9"/>
    <w:rsid w:val="00946257"/>
    <w:rsid w:val="009500E0"/>
    <w:rsid w:val="0095234A"/>
    <w:rsid w:val="009523D1"/>
    <w:rsid w:val="00952B7C"/>
    <w:rsid w:val="009545AA"/>
    <w:rsid w:val="0095648B"/>
    <w:rsid w:val="00956B07"/>
    <w:rsid w:val="00957546"/>
    <w:rsid w:val="00960E66"/>
    <w:rsid w:val="009615F0"/>
    <w:rsid w:val="00961A54"/>
    <w:rsid w:val="00963E4B"/>
    <w:rsid w:val="009658F9"/>
    <w:rsid w:val="00966990"/>
    <w:rsid w:val="0097062E"/>
    <w:rsid w:val="00973D21"/>
    <w:rsid w:val="00975958"/>
    <w:rsid w:val="00975DDA"/>
    <w:rsid w:val="00983E5A"/>
    <w:rsid w:val="00986B52"/>
    <w:rsid w:val="00990AC0"/>
    <w:rsid w:val="009918EC"/>
    <w:rsid w:val="009921D1"/>
    <w:rsid w:val="00993A33"/>
    <w:rsid w:val="009957E8"/>
    <w:rsid w:val="009A0665"/>
    <w:rsid w:val="009A092B"/>
    <w:rsid w:val="009A18E0"/>
    <w:rsid w:val="009A4D4B"/>
    <w:rsid w:val="009A4EA8"/>
    <w:rsid w:val="009B4891"/>
    <w:rsid w:val="009B7D1D"/>
    <w:rsid w:val="009B7EC3"/>
    <w:rsid w:val="009C11B8"/>
    <w:rsid w:val="009C3A04"/>
    <w:rsid w:val="009C421D"/>
    <w:rsid w:val="009C5A30"/>
    <w:rsid w:val="009C716F"/>
    <w:rsid w:val="009C7A70"/>
    <w:rsid w:val="009D005F"/>
    <w:rsid w:val="009D01F3"/>
    <w:rsid w:val="009D13E1"/>
    <w:rsid w:val="009D22C6"/>
    <w:rsid w:val="009D7570"/>
    <w:rsid w:val="009E05AF"/>
    <w:rsid w:val="009E4E93"/>
    <w:rsid w:val="009E6FE7"/>
    <w:rsid w:val="009E725F"/>
    <w:rsid w:val="009F1D53"/>
    <w:rsid w:val="009F1DFB"/>
    <w:rsid w:val="009F3753"/>
    <w:rsid w:val="009F469D"/>
    <w:rsid w:val="009F4F4A"/>
    <w:rsid w:val="009F59CC"/>
    <w:rsid w:val="009F5CD7"/>
    <w:rsid w:val="009F6065"/>
    <w:rsid w:val="009F64B0"/>
    <w:rsid w:val="009F7F12"/>
    <w:rsid w:val="00A00ED2"/>
    <w:rsid w:val="00A021BF"/>
    <w:rsid w:val="00A038C5"/>
    <w:rsid w:val="00A04C22"/>
    <w:rsid w:val="00A04D66"/>
    <w:rsid w:val="00A07309"/>
    <w:rsid w:val="00A104BD"/>
    <w:rsid w:val="00A13603"/>
    <w:rsid w:val="00A2242D"/>
    <w:rsid w:val="00A22DB7"/>
    <w:rsid w:val="00A23040"/>
    <w:rsid w:val="00A262E2"/>
    <w:rsid w:val="00A2741E"/>
    <w:rsid w:val="00A27609"/>
    <w:rsid w:val="00A27733"/>
    <w:rsid w:val="00A277AD"/>
    <w:rsid w:val="00A27F02"/>
    <w:rsid w:val="00A3096F"/>
    <w:rsid w:val="00A32EA1"/>
    <w:rsid w:val="00A34390"/>
    <w:rsid w:val="00A35D78"/>
    <w:rsid w:val="00A36377"/>
    <w:rsid w:val="00A409DE"/>
    <w:rsid w:val="00A40B55"/>
    <w:rsid w:val="00A40C9A"/>
    <w:rsid w:val="00A44188"/>
    <w:rsid w:val="00A50C03"/>
    <w:rsid w:val="00A5296F"/>
    <w:rsid w:val="00A5399B"/>
    <w:rsid w:val="00A547DA"/>
    <w:rsid w:val="00A54D71"/>
    <w:rsid w:val="00A65302"/>
    <w:rsid w:val="00A70794"/>
    <w:rsid w:val="00A709F5"/>
    <w:rsid w:val="00A71035"/>
    <w:rsid w:val="00A7114A"/>
    <w:rsid w:val="00A71B72"/>
    <w:rsid w:val="00A73792"/>
    <w:rsid w:val="00A74BBD"/>
    <w:rsid w:val="00A763AD"/>
    <w:rsid w:val="00A81559"/>
    <w:rsid w:val="00A84518"/>
    <w:rsid w:val="00A845F8"/>
    <w:rsid w:val="00A85ECD"/>
    <w:rsid w:val="00A907EB"/>
    <w:rsid w:val="00A93163"/>
    <w:rsid w:val="00A9397C"/>
    <w:rsid w:val="00A93C2A"/>
    <w:rsid w:val="00A9411E"/>
    <w:rsid w:val="00A94791"/>
    <w:rsid w:val="00A95ACD"/>
    <w:rsid w:val="00AA3039"/>
    <w:rsid w:val="00AA3DB8"/>
    <w:rsid w:val="00AA505D"/>
    <w:rsid w:val="00AA5E82"/>
    <w:rsid w:val="00AA6F12"/>
    <w:rsid w:val="00AA7268"/>
    <w:rsid w:val="00AB0410"/>
    <w:rsid w:val="00AB051D"/>
    <w:rsid w:val="00AB0781"/>
    <w:rsid w:val="00AB08F9"/>
    <w:rsid w:val="00AB0E3F"/>
    <w:rsid w:val="00AB16A4"/>
    <w:rsid w:val="00AB37B8"/>
    <w:rsid w:val="00AB40E7"/>
    <w:rsid w:val="00AB50F4"/>
    <w:rsid w:val="00AB54F2"/>
    <w:rsid w:val="00AB6100"/>
    <w:rsid w:val="00AB6513"/>
    <w:rsid w:val="00AB684E"/>
    <w:rsid w:val="00AC03B7"/>
    <w:rsid w:val="00AC0A3C"/>
    <w:rsid w:val="00AC0F52"/>
    <w:rsid w:val="00AC0FAD"/>
    <w:rsid w:val="00AC1096"/>
    <w:rsid w:val="00AC2EB5"/>
    <w:rsid w:val="00AC39D2"/>
    <w:rsid w:val="00AC5465"/>
    <w:rsid w:val="00AC6277"/>
    <w:rsid w:val="00AC65C4"/>
    <w:rsid w:val="00AD0468"/>
    <w:rsid w:val="00AD19EF"/>
    <w:rsid w:val="00AD2057"/>
    <w:rsid w:val="00AD396E"/>
    <w:rsid w:val="00AD3CA7"/>
    <w:rsid w:val="00AD4122"/>
    <w:rsid w:val="00AD7AC5"/>
    <w:rsid w:val="00AE1703"/>
    <w:rsid w:val="00AE190B"/>
    <w:rsid w:val="00AE3A53"/>
    <w:rsid w:val="00AE3DFD"/>
    <w:rsid w:val="00AE405A"/>
    <w:rsid w:val="00AE4309"/>
    <w:rsid w:val="00AE4D19"/>
    <w:rsid w:val="00AE6068"/>
    <w:rsid w:val="00AF04F1"/>
    <w:rsid w:val="00AF15B0"/>
    <w:rsid w:val="00AF645C"/>
    <w:rsid w:val="00AF7E9F"/>
    <w:rsid w:val="00B02C05"/>
    <w:rsid w:val="00B137B6"/>
    <w:rsid w:val="00B13A11"/>
    <w:rsid w:val="00B146AB"/>
    <w:rsid w:val="00B14E30"/>
    <w:rsid w:val="00B170CE"/>
    <w:rsid w:val="00B21730"/>
    <w:rsid w:val="00B224F9"/>
    <w:rsid w:val="00B31403"/>
    <w:rsid w:val="00B31863"/>
    <w:rsid w:val="00B31A8C"/>
    <w:rsid w:val="00B31CCF"/>
    <w:rsid w:val="00B32C05"/>
    <w:rsid w:val="00B34672"/>
    <w:rsid w:val="00B36560"/>
    <w:rsid w:val="00B41DBE"/>
    <w:rsid w:val="00B4291A"/>
    <w:rsid w:val="00B42CFA"/>
    <w:rsid w:val="00B43671"/>
    <w:rsid w:val="00B442F5"/>
    <w:rsid w:val="00B4642D"/>
    <w:rsid w:val="00B464BC"/>
    <w:rsid w:val="00B46836"/>
    <w:rsid w:val="00B46AE6"/>
    <w:rsid w:val="00B46B31"/>
    <w:rsid w:val="00B504F4"/>
    <w:rsid w:val="00B50C97"/>
    <w:rsid w:val="00B513AC"/>
    <w:rsid w:val="00B5380C"/>
    <w:rsid w:val="00B53C2E"/>
    <w:rsid w:val="00B54B1D"/>
    <w:rsid w:val="00B55C5E"/>
    <w:rsid w:val="00B575EE"/>
    <w:rsid w:val="00B57A8B"/>
    <w:rsid w:val="00B61EEE"/>
    <w:rsid w:val="00B62822"/>
    <w:rsid w:val="00B63F08"/>
    <w:rsid w:val="00B654D7"/>
    <w:rsid w:val="00B65CE8"/>
    <w:rsid w:val="00B67E7C"/>
    <w:rsid w:val="00B70FEA"/>
    <w:rsid w:val="00B72E4F"/>
    <w:rsid w:val="00B737B3"/>
    <w:rsid w:val="00B74817"/>
    <w:rsid w:val="00B75094"/>
    <w:rsid w:val="00B762F2"/>
    <w:rsid w:val="00B80570"/>
    <w:rsid w:val="00B80ADD"/>
    <w:rsid w:val="00B80D16"/>
    <w:rsid w:val="00B842E7"/>
    <w:rsid w:val="00B9181C"/>
    <w:rsid w:val="00B94728"/>
    <w:rsid w:val="00B96270"/>
    <w:rsid w:val="00BA13F7"/>
    <w:rsid w:val="00BA244B"/>
    <w:rsid w:val="00BA5F0A"/>
    <w:rsid w:val="00BB0411"/>
    <w:rsid w:val="00BB15A7"/>
    <w:rsid w:val="00BB424A"/>
    <w:rsid w:val="00BB4ECD"/>
    <w:rsid w:val="00BB60D0"/>
    <w:rsid w:val="00BB72C4"/>
    <w:rsid w:val="00BB75E3"/>
    <w:rsid w:val="00BB77E9"/>
    <w:rsid w:val="00BC0379"/>
    <w:rsid w:val="00BC2AAF"/>
    <w:rsid w:val="00BC4270"/>
    <w:rsid w:val="00BC74E0"/>
    <w:rsid w:val="00BD0DEE"/>
    <w:rsid w:val="00BD1071"/>
    <w:rsid w:val="00BD1850"/>
    <w:rsid w:val="00BD4163"/>
    <w:rsid w:val="00BD4D62"/>
    <w:rsid w:val="00BD6C67"/>
    <w:rsid w:val="00BE01F8"/>
    <w:rsid w:val="00BE0668"/>
    <w:rsid w:val="00BE1BEC"/>
    <w:rsid w:val="00BE2A24"/>
    <w:rsid w:val="00BE34CB"/>
    <w:rsid w:val="00BE4224"/>
    <w:rsid w:val="00BE4302"/>
    <w:rsid w:val="00BE4B04"/>
    <w:rsid w:val="00BE556D"/>
    <w:rsid w:val="00BE570A"/>
    <w:rsid w:val="00BF03E9"/>
    <w:rsid w:val="00BF13DD"/>
    <w:rsid w:val="00BF26C0"/>
    <w:rsid w:val="00BF4FDA"/>
    <w:rsid w:val="00BF65F3"/>
    <w:rsid w:val="00C00427"/>
    <w:rsid w:val="00C014A1"/>
    <w:rsid w:val="00C0233E"/>
    <w:rsid w:val="00C0393E"/>
    <w:rsid w:val="00C03EA5"/>
    <w:rsid w:val="00C03F8C"/>
    <w:rsid w:val="00C05316"/>
    <w:rsid w:val="00C067F4"/>
    <w:rsid w:val="00C06EE4"/>
    <w:rsid w:val="00C072A5"/>
    <w:rsid w:val="00C116EA"/>
    <w:rsid w:val="00C1337E"/>
    <w:rsid w:val="00C1402F"/>
    <w:rsid w:val="00C140C0"/>
    <w:rsid w:val="00C160CD"/>
    <w:rsid w:val="00C20EB8"/>
    <w:rsid w:val="00C225AF"/>
    <w:rsid w:val="00C22CDC"/>
    <w:rsid w:val="00C23270"/>
    <w:rsid w:val="00C24165"/>
    <w:rsid w:val="00C26A19"/>
    <w:rsid w:val="00C315A9"/>
    <w:rsid w:val="00C330C7"/>
    <w:rsid w:val="00C33297"/>
    <w:rsid w:val="00C422F8"/>
    <w:rsid w:val="00C43C18"/>
    <w:rsid w:val="00C44D50"/>
    <w:rsid w:val="00C44F79"/>
    <w:rsid w:val="00C451E1"/>
    <w:rsid w:val="00C5063D"/>
    <w:rsid w:val="00C513E1"/>
    <w:rsid w:val="00C5269E"/>
    <w:rsid w:val="00C5274D"/>
    <w:rsid w:val="00C55334"/>
    <w:rsid w:val="00C55DFC"/>
    <w:rsid w:val="00C6012C"/>
    <w:rsid w:val="00C6013D"/>
    <w:rsid w:val="00C61BAC"/>
    <w:rsid w:val="00C63892"/>
    <w:rsid w:val="00C638E3"/>
    <w:rsid w:val="00C65880"/>
    <w:rsid w:val="00C74666"/>
    <w:rsid w:val="00C74A9E"/>
    <w:rsid w:val="00C764B9"/>
    <w:rsid w:val="00C81E13"/>
    <w:rsid w:val="00C83325"/>
    <w:rsid w:val="00C909B7"/>
    <w:rsid w:val="00C912A0"/>
    <w:rsid w:val="00C91935"/>
    <w:rsid w:val="00C9429A"/>
    <w:rsid w:val="00C95ED2"/>
    <w:rsid w:val="00C97C96"/>
    <w:rsid w:val="00CA158D"/>
    <w:rsid w:val="00CA2F7D"/>
    <w:rsid w:val="00CA41F1"/>
    <w:rsid w:val="00CA673A"/>
    <w:rsid w:val="00CB2560"/>
    <w:rsid w:val="00CB2E9B"/>
    <w:rsid w:val="00CB36E2"/>
    <w:rsid w:val="00CB5012"/>
    <w:rsid w:val="00CB543D"/>
    <w:rsid w:val="00CB587B"/>
    <w:rsid w:val="00CB5D0F"/>
    <w:rsid w:val="00CB6AFA"/>
    <w:rsid w:val="00CB76CC"/>
    <w:rsid w:val="00CC0590"/>
    <w:rsid w:val="00CC0C42"/>
    <w:rsid w:val="00CC1CAA"/>
    <w:rsid w:val="00CC504B"/>
    <w:rsid w:val="00CC691E"/>
    <w:rsid w:val="00CC6F0E"/>
    <w:rsid w:val="00CC79F2"/>
    <w:rsid w:val="00CD08FA"/>
    <w:rsid w:val="00CD6F0A"/>
    <w:rsid w:val="00CD7FC5"/>
    <w:rsid w:val="00CE11A3"/>
    <w:rsid w:val="00CE321F"/>
    <w:rsid w:val="00CE6EEB"/>
    <w:rsid w:val="00CE79DA"/>
    <w:rsid w:val="00CF1DCE"/>
    <w:rsid w:val="00CF2081"/>
    <w:rsid w:val="00CF33DA"/>
    <w:rsid w:val="00CF3BD2"/>
    <w:rsid w:val="00CF45CF"/>
    <w:rsid w:val="00CF5B54"/>
    <w:rsid w:val="00CF7342"/>
    <w:rsid w:val="00D00295"/>
    <w:rsid w:val="00D0054D"/>
    <w:rsid w:val="00D00C4B"/>
    <w:rsid w:val="00D0229B"/>
    <w:rsid w:val="00D035BE"/>
    <w:rsid w:val="00D03CC5"/>
    <w:rsid w:val="00D03F20"/>
    <w:rsid w:val="00D0412F"/>
    <w:rsid w:val="00D0467B"/>
    <w:rsid w:val="00D04C9E"/>
    <w:rsid w:val="00D10888"/>
    <w:rsid w:val="00D10C74"/>
    <w:rsid w:val="00D116A2"/>
    <w:rsid w:val="00D11ED4"/>
    <w:rsid w:val="00D137E8"/>
    <w:rsid w:val="00D14BE4"/>
    <w:rsid w:val="00D173A8"/>
    <w:rsid w:val="00D17CA7"/>
    <w:rsid w:val="00D20B13"/>
    <w:rsid w:val="00D20C73"/>
    <w:rsid w:val="00D21225"/>
    <w:rsid w:val="00D234AD"/>
    <w:rsid w:val="00D24BC8"/>
    <w:rsid w:val="00D269B0"/>
    <w:rsid w:val="00D270A5"/>
    <w:rsid w:val="00D32B0A"/>
    <w:rsid w:val="00D352C1"/>
    <w:rsid w:val="00D36C67"/>
    <w:rsid w:val="00D42449"/>
    <w:rsid w:val="00D448B4"/>
    <w:rsid w:val="00D5075F"/>
    <w:rsid w:val="00D50C2A"/>
    <w:rsid w:val="00D52AC4"/>
    <w:rsid w:val="00D530BB"/>
    <w:rsid w:val="00D53D78"/>
    <w:rsid w:val="00D54603"/>
    <w:rsid w:val="00D546C8"/>
    <w:rsid w:val="00D54EAD"/>
    <w:rsid w:val="00D56263"/>
    <w:rsid w:val="00D56636"/>
    <w:rsid w:val="00D571E9"/>
    <w:rsid w:val="00D627EB"/>
    <w:rsid w:val="00D62B0C"/>
    <w:rsid w:val="00D63B30"/>
    <w:rsid w:val="00D7231E"/>
    <w:rsid w:val="00D725AC"/>
    <w:rsid w:val="00D74288"/>
    <w:rsid w:val="00D807F3"/>
    <w:rsid w:val="00D81816"/>
    <w:rsid w:val="00D81F30"/>
    <w:rsid w:val="00D83A4E"/>
    <w:rsid w:val="00D84B49"/>
    <w:rsid w:val="00D85333"/>
    <w:rsid w:val="00D8766B"/>
    <w:rsid w:val="00D90486"/>
    <w:rsid w:val="00D90E51"/>
    <w:rsid w:val="00D913F2"/>
    <w:rsid w:val="00DA1824"/>
    <w:rsid w:val="00DA5988"/>
    <w:rsid w:val="00DA5A21"/>
    <w:rsid w:val="00DB20E5"/>
    <w:rsid w:val="00DB3C4F"/>
    <w:rsid w:val="00DB5208"/>
    <w:rsid w:val="00DB54F1"/>
    <w:rsid w:val="00DB6EA1"/>
    <w:rsid w:val="00DB7975"/>
    <w:rsid w:val="00DC1D3E"/>
    <w:rsid w:val="00DC3AB4"/>
    <w:rsid w:val="00DC4F26"/>
    <w:rsid w:val="00DC55A3"/>
    <w:rsid w:val="00DC55BE"/>
    <w:rsid w:val="00DC58FF"/>
    <w:rsid w:val="00DC623D"/>
    <w:rsid w:val="00DD10A5"/>
    <w:rsid w:val="00DD3A8E"/>
    <w:rsid w:val="00DD3EEE"/>
    <w:rsid w:val="00DD6EED"/>
    <w:rsid w:val="00DD7949"/>
    <w:rsid w:val="00DE24ED"/>
    <w:rsid w:val="00DE2DF0"/>
    <w:rsid w:val="00DE4687"/>
    <w:rsid w:val="00DE4898"/>
    <w:rsid w:val="00DE5CAA"/>
    <w:rsid w:val="00DE5CE7"/>
    <w:rsid w:val="00DE6821"/>
    <w:rsid w:val="00DE7653"/>
    <w:rsid w:val="00DE787E"/>
    <w:rsid w:val="00DF3A46"/>
    <w:rsid w:val="00DF4BC7"/>
    <w:rsid w:val="00DF539A"/>
    <w:rsid w:val="00DF64B6"/>
    <w:rsid w:val="00DF7415"/>
    <w:rsid w:val="00DF78F0"/>
    <w:rsid w:val="00E00B99"/>
    <w:rsid w:val="00E0185F"/>
    <w:rsid w:val="00E0339B"/>
    <w:rsid w:val="00E051D6"/>
    <w:rsid w:val="00E05C8F"/>
    <w:rsid w:val="00E06481"/>
    <w:rsid w:val="00E07304"/>
    <w:rsid w:val="00E10570"/>
    <w:rsid w:val="00E109F0"/>
    <w:rsid w:val="00E110E5"/>
    <w:rsid w:val="00E13CEB"/>
    <w:rsid w:val="00E15A02"/>
    <w:rsid w:val="00E16E41"/>
    <w:rsid w:val="00E201FC"/>
    <w:rsid w:val="00E22AA6"/>
    <w:rsid w:val="00E260FE"/>
    <w:rsid w:val="00E30697"/>
    <w:rsid w:val="00E371BB"/>
    <w:rsid w:val="00E37E25"/>
    <w:rsid w:val="00E41A7F"/>
    <w:rsid w:val="00E43190"/>
    <w:rsid w:val="00E44086"/>
    <w:rsid w:val="00E442B4"/>
    <w:rsid w:val="00E44A98"/>
    <w:rsid w:val="00E45CBE"/>
    <w:rsid w:val="00E46C46"/>
    <w:rsid w:val="00E4729A"/>
    <w:rsid w:val="00E52D13"/>
    <w:rsid w:val="00E52F7A"/>
    <w:rsid w:val="00E53F30"/>
    <w:rsid w:val="00E55736"/>
    <w:rsid w:val="00E565E5"/>
    <w:rsid w:val="00E567E5"/>
    <w:rsid w:val="00E61A1F"/>
    <w:rsid w:val="00E6512C"/>
    <w:rsid w:val="00E7523A"/>
    <w:rsid w:val="00E75F3C"/>
    <w:rsid w:val="00E81E8E"/>
    <w:rsid w:val="00E82EE2"/>
    <w:rsid w:val="00E849E2"/>
    <w:rsid w:val="00E87703"/>
    <w:rsid w:val="00E90679"/>
    <w:rsid w:val="00E91B45"/>
    <w:rsid w:val="00E94165"/>
    <w:rsid w:val="00E95D52"/>
    <w:rsid w:val="00E96469"/>
    <w:rsid w:val="00E96E4F"/>
    <w:rsid w:val="00E97CB4"/>
    <w:rsid w:val="00EA2A4F"/>
    <w:rsid w:val="00EA3371"/>
    <w:rsid w:val="00EA3F5C"/>
    <w:rsid w:val="00EA3F98"/>
    <w:rsid w:val="00EA4965"/>
    <w:rsid w:val="00EA4AF3"/>
    <w:rsid w:val="00EB158F"/>
    <w:rsid w:val="00EB3FAE"/>
    <w:rsid w:val="00EB4F30"/>
    <w:rsid w:val="00EB5E6E"/>
    <w:rsid w:val="00EB6152"/>
    <w:rsid w:val="00EB763B"/>
    <w:rsid w:val="00EC2E65"/>
    <w:rsid w:val="00EC3013"/>
    <w:rsid w:val="00EC5C79"/>
    <w:rsid w:val="00EC6903"/>
    <w:rsid w:val="00EC7178"/>
    <w:rsid w:val="00EC7A8F"/>
    <w:rsid w:val="00EC7C82"/>
    <w:rsid w:val="00ED3AFF"/>
    <w:rsid w:val="00ED3CCB"/>
    <w:rsid w:val="00ED405D"/>
    <w:rsid w:val="00ED4662"/>
    <w:rsid w:val="00ED4DA1"/>
    <w:rsid w:val="00ED5F1F"/>
    <w:rsid w:val="00ED6129"/>
    <w:rsid w:val="00ED6FF2"/>
    <w:rsid w:val="00ED74B0"/>
    <w:rsid w:val="00EE1BDD"/>
    <w:rsid w:val="00EE6A23"/>
    <w:rsid w:val="00EE7751"/>
    <w:rsid w:val="00EE78B8"/>
    <w:rsid w:val="00EE7B4D"/>
    <w:rsid w:val="00EF1889"/>
    <w:rsid w:val="00EF2577"/>
    <w:rsid w:val="00EF2E0A"/>
    <w:rsid w:val="00EF3E7F"/>
    <w:rsid w:val="00EF3E84"/>
    <w:rsid w:val="00EF4795"/>
    <w:rsid w:val="00EF48D0"/>
    <w:rsid w:val="00EF60EE"/>
    <w:rsid w:val="00EF7745"/>
    <w:rsid w:val="00F00A4F"/>
    <w:rsid w:val="00F03AAF"/>
    <w:rsid w:val="00F050E9"/>
    <w:rsid w:val="00F122E7"/>
    <w:rsid w:val="00F123E3"/>
    <w:rsid w:val="00F1361B"/>
    <w:rsid w:val="00F13A3B"/>
    <w:rsid w:val="00F148A6"/>
    <w:rsid w:val="00F174DE"/>
    <w:rsid w:val="00F20756"/>
    <w:rsid w:val="00F21FB5"/>
    <w:rsid w:val="00F252DC"/>
    <w:rsid w:val="00F255F9"/>
    <w:rsid w:val="00F26180"/>
    <w:rsid w:val="00F267A8"/>
    <w:rsid w:val="00F30AC2"/>
    <w:rsid w:val="00F30B76"/>
    <w:rsid w:val="00F30D91"/>
    <w:rsid w:val="00F31D95"/>
    <w:rsid w:val="00F33AFF"/>
    <w:rsid w:val="00F33EBF"/>
    <w:rsid w:val="00F35DC8"/>
    <w:rsid w:val="00F404D5"/>
    <w:rsid w:val="00F40FB8"/>
    <w:rsid w:val="00F421AD"/>
    <w:rsid w:val="00F4243D"/>
    <w:rsid w:val="00F429E7"/>
    <w:rsid w:val="00F43401"/>
    <w:rsid w:val="00F44F1C"/>
    <w:rsid w:val="00F458C9"/>
    <w:rsid w:val="00F5304A"/>
    <w:rsid w:val="00F53170"/>
    <w:rsid w:val="00F53424"/>
    <w:rsid w:val="00F535CE"/>
    <w:rsid w:val="00F53FA2"/>
    <w:rsid w:val="00F570F8"/>
    <w:rsid w:val="00F57ACE"/>
    <w:rsid w:val="00F62752"/>
    <w:rsid w:val="00F62827"/>
    <w:rsid w:val="00F6611C"/>
    <w:rsid w:val="00F66711"/>
    <w:rsid w:val="00F71617"/>
    <w:rsid w:val="00F75840"/>
    <w:rsid w:val="00F825FB"/>
    <w:rsid w:val="00F827F8"/>
    <w:rsid w:val="00F82C41"/>
    <w:rsid w:val="00F833FA"/>
    <w:rsid w:val="00F84987"/>
    <w:rsid w:val="00F84A04"/>
    <w:rsid w:val="00F85CC9"/>
    <w:rsid w:val="00F8662B"/>
    <w:rsid w:val="00F86984"/>
    <w:rsid w:val="00F87BF9"/>
    <w:rsid w:val="00F87E4C"/>
    <w:rsid w:val="00F9025C"/>
    <w:rsid w:val="00F902CA"/>
    <w:rsid w:val="00F92716"/>
    <w:rsid w:val="00F93DD2"/>
    <w:rsid w:val="00F953F8"/>
    <w:rsid w:val="00F97437"/>
    <w:rsid w:val="00FA03AF"/>
    <w:rsid w:val="00FA0AF9"/>
    <w:rsid w:val="00FA1B49"/>
    <w:rsid w:val="00FA2DC1"/>
    <w:rsid w:val="00FA43A5"/>
    <w:rsid w:val="00FA6A6E"/>
    <w:rsid w:val="00FB04B4"/>
    <w:rsid w:val="00FB1111"/>
    <w:rsid w:val="00FB1716"/>
    <w:rsid w:val="00FB18AC"/>
    <w:rsid w:val="00FB3019"/>
    <w:rsid w:val="00FB3644"/>
    <w:rsid w:val="00FB3884"/>
    <w:rsid w:val="00FB5394"/>
    <w:rsid w:val="00FB68DB"/>
    <w:rsid w:val="00FC2A39"/>
    <w:rsid w:val="00FC3055"/>
    <w:rsid w:val="00FC337D"/>
    <w:rsid w:val="00FC3DF4"/>
    <w:rsid w:val="00FC6656"/>
    <w:rsid w:val="00FD4E0F"/>
    <w:rsid w:val="00FD4F5A"/>
    <w:rsid w:val="00FD71DC"/>
    <w:rsid w:val="00FE05D9"/>
    <w:rsid w:val="00FE0996"/>
    <w:rsid w:val="00FE09FB"/>
    <w:rsid w:val="00FE11D3"/>
    <w:rsid w:val="00FE2E48"/>
    <w:rsid w:val="00FE3026"/>
    <w:rsid w:val="00FE687D"/>
    <w:rsid w:val="00FE76B0"/>
    <w:rsid w:val="00FF22D3"/>
    <w:rsid w:val="00FF3021"/>
    <w:rsid w:val="00FF4FBD"/>
    <w:rsid w:val="00FF6B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4358F8"/>
  <w15:docId w15:val="{E5C8A4F5-0E62-48D1-B272-65D1F4EA9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0ED2"/>
    <w:pPr>
      <w:spacing w:after="200" w:line="276" w:lineRule="auto"/>
    </w:pPr>
    <w:rPr>
      <w:rFonts w:eastAsiaTheme="minorEastAsia"/>
      <w:lang w:eastAsia="el-GR"/>
    </w:rPr>
  </w:style>
  <w:style w:type="paragraph" w:styleId="Heading1">
    <w:name w:val="heading 1"/>
    <w:basedOn w:val="Normal"/>
    <w:next w:val="Normal"/>
    <w:link w:val="Heading1Char"/>
    <w:uiPriority w:val="9"/>
    <w:qFormat/>
    <w:rsid w:val="00A00ED2"/>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9"/>
    <w:unhideWhenUsed/>
    <w:qFormat/>
    <w:rsid w:val="00A00ED2"/>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unhideWhenUsed/>
    <w:qFormat/>
    <w:rsid w:val="00CD7FC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022B10"/>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00ED2"/>
    <w:rPr>
      <w:rFonts w:asciiTheme="majorHAnsi" w:eastAsiaTheme="majorEastAsia" w:hAnsiTheme="majorHAnsi" w:cstheme="majorBidi"/>
      <w:b/>
      <w:bCs/>
      <w:color w:val="2F5496" w:themeColor="accent1" w:themeShade="BF"/>
      <w:sz w:val="28"/>
      <w:szCs w:val="28"/>
      <w:lang w:eastAsia="el-GR"/>
    </w:rPr>
  </w:style>
  <w:style w:type="character" w:customStyle="1" w:styleId="Heading2Char">
    <w:name w:val="Heading 2 Char"/>
    <w:basedOn w:val="DefaultParagraphFont"/>
    <w:link w:val="Heading2"/>
    <w:uiPriority w:val="9"/>
    <w:rsid w:val="00A00ED2"/>
    <w:rPr>
      <w:rFonts w:asciiTheme="majorHAnsi" w:eastAsiaTheme="majorEastAsia" w:hAnsiTheme="majorHAnsi" w:cstheme="majorBidi"/>
      <w:b/>
      <w:bCs/>
      <w:color w:val="4472C4" w:themeColor="accent1"/>
      <w:sz w:val="26"/>
      <w:szCs w:val="26"/>
      <w:lang w:eastAsia="el-GR"/>
    </w:rPr>
  </w:style>
  <w:style w:type="paragraph" w:styleId="ListParagraph">
    <w:name w:val="List Paragraph"/>
    <w:basedOn w:val="Normal"/>
    <w:uiPriority w:val="1"/>
    <w:qFormat/>
    <w:rsid w:val="00A00ED2"/>
    <w:pPr>
      <w:ind w:left="720"/>
      <w:contextualSpacing/>
    </w:pPr>
  </w:style>
  <w:style w:type="paragraph" w:styleId="TOCHeading">
    <w:name w:val="TOC Heading"/>
    <w:basedOn w:val="Heading1"/>
    <w:next w:val="Normal"/>
    <w:uiPriority w:val="39"/>
    <w:unhideWhenUsed/>
    <w:qFormat/>
    <w:rsid w:val="00AD19EF"/>
    <w:pPr>
      <w:spacing w:before="240" w:line="259" w:lineRule="auto"/>
      <w:outlineLvl w:val="9"/>
    </w:pPr>
    <w:rPr>
      <w:b w:val="0"/>
      <w:bCs w:val="0"/>
      <w:sz w:val="32"/>
      <w:szCs w:val="32"/>
      <w:lang w:val="en-US" w:eastAsia="en-US"/>
    </w:rPr>
  </w:style>
  <w:style w:type="paragraph" w:styleId="TOC1">
    <w:name w:val="toc 1"/>
    <w:basedOn w:val="Normal"/>
    <w:next w:val="Normal"/>
    <w:autoRedefine/>
    <w:uiPriority w:val="39"/>
    <w:unhideWhenUsed/>
    <w:rsid w:val="0076766B"/>
    <w:pPr>
      <w:tabs>
        <w:tab w:val="right" w:leader="dot" w:pos="8295"/>
      </w:tabs>
      <w:spacing w:after="100" w:line="264" w:lineRule="auto"/>
    </w:pPr>
  </w:style>
  <w:style w:type="paragraph" w:styleId="TOC2">
    <w:name w:val="toc 2"/>
    <w:basedOn w:val="Normal"/>
    <w:next w:val="Normal"/>
    <w:autoRedefine/>
    <w:uiPriority w:val="39"/>
    <w:unhideWhenUsed/>
    <w:rsid w:val="00AD19EF"/>
    <w:pPr>
      <w:spacing w:after="100"/>
      <w:ind w:left="220"/>
    </w:pPr>
  </w:style>
  <w:style w:type="character" w:styleId="Hyperlink">
    <w:name w:val="Hyperlink"/>
    <w:basedOn w:val="DefaultParagraphFont"/>
    <w:uiPriority w:val="99"/>
    <w:unhideWhenUsed/>
    <w:rsid w:val="00AD19EF"/>
    <w:rPr>
      <w:color w:val="0563C1" w:themeColor="hyperlink"/>
      <w:u w:val="single"/>
    </w:rPr>
  </w:style>
  <w:style w:type="character" w:customStyle="1" w:styleId="dissertationvalue">
    <w:name w:val="dissertation_value"/>
    <w:rsid w:val="00AD19EF"/>
  </w:style>
  <w:style w:type="paragraph" w:styleId="Header">
    <w:name w:val="header"/>
    <w:basedOn w:val="Normal"/>
    <w:link w:val="HeaderChar"/>
    <w:uiPriority w:val="99"/>
    <w:unhideWhenUsed/>
    <w:rsid w:val="0064541B"/>
    <w:pPr>
      <w:tabs>
        <w:tab w:val="center" w:pos="4153"/>
        <w:tab w:val="right" w:pos="8306"/>
      </w:tabs>
      <w:spacing w:after="0" w:line="240" w:lineRule="auto"/>
    </w:pPr>
  </w:style>
  <w:style w:type="character" w:customStyle="1" w:styleId="HeaderChar">
    <w:name w:val="Header Char"/>
    <w:basedOn w:val="DefaultParagraphFont"/>
    <w:link w:val="Header"/>
    <w:uiPriority w:val="99"/>
    <w:rsid w:val="0064541B"/>
    <w:rPr>
      <w:rFonts w:eastAsiaTheme="minorEastAsia"/>
      <w:lang w:eastAsia="el-GR"/>
    </w:rPr>
  </w:style>
  <w:style w:type="paragraph" w:styleId="Footer">
    <w:name w:val="footer"/>
    <w:basedOn w:val="Normal"/>
    <w:link w:val="FooterChar"/>
    <w:uiPriority w:val="99"/>
    <w:unhideWhenUsed/>
    <w:rsid w:val="0064541B"/>
    <w:pPr>
      <w:tabs>
        <w:tab w:val="center" w:pos="4153"/>
        <w:tab w:val="right" w:pos="8306"/>
      </w:tabs>
      <w:spacing w:after="0" w:line="240" w:lineRule="auto"/>
    </w:pPr>
  </w:style>
  <w:style w:type="character" w:customStyle="1" w:styleId="FooterChar">
    <w:name w:val="Footer Char"/>
    <w:basedOn w:val="DefaultParagraphFont"/>
    <w:link w:val="Footer"/>
    <w:uiPriority w:val="99"/>
    <w:rsid w:val="0064541B"/>
    <w:rPr>
      <w:rFonts w:eastAsiaTheme="minorEastAsia"/>
      <w:lang w:eastAsia="el-GR"/>
    </w:rPr>
  </w:style>
  <w:style w:type="paragraph" w:styleId="BodyText">
    <w:name w:val="Body Text"/>
    <w:basedOn w:val="Normal"/>
    <w:link w:val="BodyTextChar"/>
    <w:semiHidden/>
    <w:unhideWhenUsed/>
    <w:rsid w:val="000C3833"/>
    <w:pPr>
      <w:spacing w:after="0" w:line="240" w:lineRule="auto"/>
      <w:jc w:val="center"/>
    </w:pPr>
    <w:rPr>
      <w:rFonts w:ascii="Times New Roman" w:eastAsia="Times New Roman" w:hAnsi="Times New Roman" w:cs="Times New Roman"/>
      <w:b/>
      <w:bCs/>
      <w:sz w:val="32"/>
      <w:szCs w:val="24"/>
    </w:rPr>
  </w:style>
  <w:style w:type="character" w:customStyle="1" w:styleId="BodyTextChar">
    <w:name w:val="Body Text Char"/>
    <w:basedOn w:val="DefaultParagraphFont"/>
    <w:link w:val="BodyText"/>
    <w:semiHidden/>
    <w:rsid w:val="000C3833"/>
    <w:rPr>
      <w:rFonts w:ascii="Times New Roman" w:eastAsia="Times New Roman" w:hAnsi="Times New Roman" w:cs="Times New Roman"/>
      <w:b/>
      <w:bCs/>
      <w:sz w:val="32"/>
      <w:szCs w:val="24"/>
      <w:lang w:eastAsia="el-GR"/>
    </w:rPr>
  </w:style>
  <w:style w:type="table" w:styleId="TableGrid">
    <w:name w:val="Table Grid"/>
    <w:basedOn w:val="TableNormal"/>
    <w:uiPriority w:val="59"/>
    <w:rsid w:val="000F4F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7B1CD3"/>
    <w:pPr>
      <w:spacing w:after="0" w:line="240" w:lineRule="auto"/>
    </w:pPr>
    <w:rPr>
      <w:sz w:val="20"/>
      <w:szCs w:val="20"/>
    </w:rPr>
  </w:style>
  <w:style w:type="character" w:customStyle="1" w:styleId="FootnoteTextChar">
    <w:name w:val="Footnote Text Char"/>
    <w:basedOn w:val="DefaultParagraphFont"/>
    <w:link w:val="FootnoteText"/>
    <w:uiPriority w:val="99"/>
    <w:rsid w:val="007B1CD3"/>
    <w:rPr>
      <w:rFonts w:eastAsiaTheme="minorEastAsia"/>
      <w:sz w:val="20"/>
      <w:szCs w:val="20"/>
      <w:lang w:eastAsia="el-GR"/>
    </w:rPr>
  </w:style>
  <w:style w:type="character" w:styleId="FootnoteReference">
    <w:name w:val="footnote reference"/>
    <w:basedOn w:val="DefaultParagraphFont"/>
    <w:uiPriority w:val="99"/>
    <w:semiHidden/>
    <w:unhideWhenUsed/>
    <w:rsid w:val="007B1CD3"/>
    <w:rPr>
      <w:vertAlign w:val="superscript"/>
    </w:rPr>
  </w:style>
  <w:style w:type="paragraph" w:styleId="BalloonText">
    <w:name w:val="Balloon Text"/>
    <w:basedOn w:val="Normal"/>
    <w:link w:val="BalloonTextChar"/>
    <w:uiPriority w:val="99"/>
    <w:semiHidden/>
    <w:unhideWhenUsed/>
    <w:rsid w:val="003605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605A1"/>
    <w:rPr>
      <w:rFonts w:ascii="Tahoma" w:eastAsiaTheme="minorEastAsia" w:hAnsi="Tahoma" w:cs="Tahoma"/>
      <w:sz w:val="16"/>
      <w:szCs w:val="16"/>
      <w:lang w:eastAsia="el-GR"/>
    </w:rPr>
  </w:style>
  <w:style w:type="paragraph" w:styleId="NormalWeb">
    <w:name w:val="Normal (Web)"/>
    <w:basedOn w:val="Normal"/>
    <w:uiPriority w:val="99"/>
    <w:unhideWhenUsed/>
    <w:rsid w:val="003605A1"/>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3605A1"/>
    <w:rPr>
      <w:i/>
      <w:iCs/>
    </w:rPr>
  </w:style>
  <w:style w:type="paragraph" w:customStyle="1" w:styleId="Default">
    <w:name w:val="Default"/>
    <w:rsid w:val="00D42449"/>
    <w:pPr>
      <w:autoSpaceDE w:val="0"/>
      <w:autoSpaceDN w:val="0"/>
      <w:adjustRightInd w:val="0"/>
      <w:spacing w:after="0" w:line="240" w:lineRule="auto"/>
    </w:pPr>
    <w:rPr>
      <w:rFonts w:ascii="Myriad Pro" w:hAnsi="Myriad Pro" w:cs="Myriad Pro"/>
      <w:color w:val="000000"/>
      <w:sz w:val="24"/>
      <w:szCs w:val="24"/>
    </w:rPr>
  </w:style>
  <w:style w:type="table" w:styleId="LightShading-Accent2">
    <w:name w:val="Light Shading Accent 2"/>
    <w:basedOn w:val="TableNormal"/>
    <w:uiPriority w:val="60"/>
    <w:rsid w:val="00562C72"/>
    <w:pPr>
      <w:spacing w:after="0" w:line="240" w:lineRule="auto"/>
    </w:pPr>
    <w:rPr>
      <w:color w:val="C45911" w:themeColor="accent2" w:themeShade="BF"/>
      <w:lang w:val="en-US"/>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paragraph" w:styleId="BlockText">
    <w:name w:val="Block Text"/>
    <w:basedOn w:val="Normal"/>
    <w:uiPriority w:val="99"/>
    <w:rsid w:val="00562C72"/>
    <w:pPr>
      <w:tabs>
        <w:tab w:val="left" w:pos="180"/>
      </w:tabs>
      <w:ind w:left="-360" w:right="-483"/>
      <w:jc w:val="both"/>
    </w:pPr>
    <w:rPr>
      <w:rFonts w:ascii="Segoe UI" w:hAnsi="Segoe UI" w:cs="Segoe UI"/>
      <w:sz w:val="24"/>
      <w:szCs w:val="24"/>
      <w:lang w:val="en-US" w:eastAsia="en-US" w:bidi="en-US"/>
    </w:rPr>
  </w:style>
  <w:style w:type="paragraph" w:styleId="BodyText2">
    <w:name w:val="Body Text 2"/>
    <w:basedOn w:val="Normal"/>
    <w:link w:val="BodyText2Char"/>
    <w:uiPriority w:val="99"/>
    <w:rsid w:val="00562C72"/>
    <w:pPr>
      <w:spacing w:after="120" w:line="480" w:lineRule="auto"/>
    </w:pPr>
    <w:rPr>
      <w:lang w:val="en-US" w:eastAsia="en-US" w:bidi="en-US"/>
    </w:rPr>
  </w:style>
  <w:style w:type="character" w:customStyle="1" w:styleId="BodyText2Char">
    <w:name w:val="Body Text 2 Char"/>
    <w:basedOn w:val="DefaultParagraphFont"/>
    <w:link w:val="BodyText2"/>
    <w:uiPriority w:val="99"/>
    <w:rsid w:val="00562C72"/>
    <w:rPr>
      <w:rFonts w:eastAsiaTheme="minorEastAsia"/>
      <w:lang w:val="en-US" w:bidi="en-US"/>
    </w:rPr>
  </w:style>
  <w:style w:type="paragraph" w:customStyle="1" w:styleId="Style4">
    <w:name w:val="Style4"/>
    <w:basedOn w:val="Normal"/>
    <w:uiPriority w:val="99"/>
    <w:rsid w:val="00562C72"/>
    <w:pPr>
      <w:widowControl w:val="0"/>
      <w:autoSpaceDE w:val="0"/>
      <w:autoSpaceDN w:val="0"/>
      <w:adjustRightInd w:val="0"/>
      <w:spacing w:after="0" w:line="413" w:lineRule="exact"/>
      <w:jc w:val="center"/>
    </w:pPr>
    <w:rPr>
      <w:rFonts w:ascii="Times New Roman" w:hAnsi="Times New Roman" w:cs="Times New Roman"/>
      <w:sz w:val="24"/>
      <w:szCs w:val="24"/>
      <w:lang w:val="en-US" w:eastAsia="en-US"/>
    </w:rPr>
  </w:style>
  <w:style w:type="character" w:customStyle="1" w:styleId="FontStyle106">
    <w:name w:val="Font Style106"/>
    <w:basedOn w:val="DefaultParagraphFont"/>
    <w:uiPriority w:val="99"/>
    <w:rsid w:val="00562C72"/>
    <w:rPr>
      <w:rFonts w:ascii="Times New Roman" w:hAnsi="Times New Roman" w:cs="Times New Roman"/>
      <w:color w:val="000000"/>
      <w:sz w:val="20"/>
      <w:szCs w:val="20"/>
    </w:rPr>
  </w:style>
  <w:style w:type="paragraph" w:customStyle="1" w:styleId="Style2">
    <w:name w:val="Style2"/>
    <w:basedOn w:val="Normal"/>
    <w:uiPriority w:val="99"/>
    <w:rsid w:val="00562C72"/>
    <w:pPr>
      <w:widowControl w:val="0"/>
      <w:autoSpaceDE w:val="0"/>
      <w:autoSpaceDN w:val="0"/>
      <w:adjustRightInd w:val="0"/>
      <w:spacing w:after="0" w:line="240" w:lineRule="auto"/>
      <w:jc w:val="both"/>
    </w:pPr>
    <w:rPr>
      <w:rFonts w:ascii="Times New Roman" w:hAnsi="Times New Roman" w:cs="Times New Roman"/>
      <w:sz w:val="24"/>
      <w:szCs w:val="24"/>
      <w:lang w:val="en-US" w:eastAsia="en-US"/>
    </w:rPr>
  </w:style>
  <w:style w:type="paragraph" w:customStyle="1" w:styleId="Style6">
    <w:name w:val="Style6"/>
    <w:basedOn w:val="Normal"/>
    <w:uiPriority w:val="99"/>
    <w:rsid w:val="00562C72"/>
    <w:pPr>
      <w:widowControl w:val="0"/>
      <w:autoSpaceDE w:val="0"/>
      <w:autoSpaceDN w:val="0"/>
      <w:adjustRightInd w:val="0"/>
      <w:spacing w:after="0" w:line="240" w:lineRule="auto"/>
      <w:jc w:val="both"/>
    </w:pPr>
    <w:rPr>
      <w:rFonts w:ascii="Times New Roman" w:hAnsi="Times New Roman" w:cs="Times New Roman"/>
      <w:sz w:val="24"/>
      <w:szCs w:val="24"/>
      <w:lang w:val="en-US" w:eastAsia="en-US"/>
    </w:rPr>
  </w:style>
  <w:style w:type="paragraph" w:customStyle="1" w:styleId="Style12">
    <w:name w:val="Style12"/>
    <w:basedOn w:val="Normal"/>
    <w:uiPriority w:val="99"/>
    <w:rsid w:val="00562C72"/>
    <w:pPr>
      <w:widowControl w:val="0"/>
      <w:autoSpaceDE w:val="0"/>
      <w:autoSpaceDN w:val="0"/>
      <w:adjustRightInd w:val="0"/>
      <w:spacing w:after="0" w:line="418" w:lineRule="exact"/>
      <w:jc w:val="both"/>
    </w:pPr>
    <w:rPr>
      <w:rFonts w:ascii="Times New Roman" w:hAnsi="Times New Roman" w:cs="Times New Roman"/>
      <w:sz w:val="24"/>
      <w:szCs w:val="24"/>
      <w:lang w:val="en-US" w:eastAsia="en-US"/>
    </w:rPr>
  </w:style>
  <w:style w:type="paragraph" w:customStyle="1" w:styleId="Style19">
    <w:name w:val="Style19"/>
    <w:basedOn w:val="Normal"/>
    <w:uiPriority w:val="99"/>
    <w:rsid w:val="00562C72"/>
    <w:pPr>
      <w:widowControl w:val="0"/>
      <w:autoSpaceDE w:val="0"/>
      <w:autoSpaceDN w:val="0"/>
      <w:adjustRightInd w:val="0"/>
      <w:spacing w:after="0" w:line="240" w:lineRule="auto"/>
    </w:pPr>
    <w:rPr>
      <w:rFonts w:ascii="Times New Roman" w:hAnsi="Times New Roman" w:cs="Times New Roman"/>
      <w:sz w:val="24"/>
      <w:szCs w:val="24"/>
      <w:lang w:val="en-US" w:eastAsia="en-US"/>
    </w:rPr>
  </w:style>
  <w:style w:type="paragraph" w:customStyle="1" w:styleId="Style24">
    <w:name w:val="Style24"/>
    <w:basedOn w:val="Normal"/>
    <w:uiPriority w:val="99"/>
    <w:rsid w:val="00562C72"/>
    <w:pPr>
      <w:widowControl w:val="0"/>
      <w:autoSpaceDE w:val="0"/>
      <w:autoSpaceDN w:val="0"/>
      <w:adjustRightInd w:val="0"/>
      <w:spacing w:after="0" w:line="240" w:lineRule="auto"/>
    </w:pPr>
    <w:rPr>
      <w:rFonts w:ascii="Times New Roman" w:hAnsi="Times New Roman" w:cs="Times New Roman"/>
      <w:sz w:val="24"/>
      <w:szCs w:val="24"/>
      <w:lang w:val="en-US" w:eastAsia="en-US"/>
    </w:rPr>
  </w:style>
  <w:style w:type="paragraph" w:customStyle="1" w:styleId="Style28">
    <w:name w:val="Style28"/>
    <w:basedOn w:val="Normal"/>
    <w:uiPriority w:val="99"/>
    <w:rsid w:val="00562C72"/>
    <w:pPr>
      <w:widowControl w:val="0"/>
      <w:autoSpaceDE w:val="0"/>
      <w:autoSpaceDN w:val="0"/>
      <w:adjustRightInd w:val="0"/>
      <w:spacing w:after="0" w:line="240" w:lineRule="auto"/>
    </w:pPr>
    <w:rPr>
      <w:rFonts w:ascii="Times New Roman" w:hAnsi="Times New Roman" w:cs="Times New Roman"/>
      <w:sz w:val="24"/>
      <w:szCs w:val="24"/>
      <w:lang w:val="en-US" w:eastAsia="en-US"/>
    </w:rPr>
  </w:style>
  <w:style w:type="paragraph" w:customStyle="1" w:styleId="Style29">
    <w:name w:val="Style29"/>
    <w:basedOn w:val="Normal"/>
    <w:uiPriority w:val="99"/>
    <w:rsid w:val="00562C72"/>
    <w:pPr>
      <w:widowControl w:val="0"/>
      <w:autoSpaceDE w:val="0"/>
      <w:autoSpaceDN w:val="0"/>
      <w:adjustRightInd w:val="0"/>
      <w:spacing w:after="0" w:line="240" w:lineRule="auto"/>
    </w:pPr>
    <w:rPr>
      <w:rFonts w:ascii="Times New Roman" w:hAnsi="Times New Roman" w:cs="Times New Roman"/>
      <w:sz w:val="24"/>
      <w:szCs w:val="24"/>
      <w:lang w:val="en-US" w:eastAsia="en-US"/>
    </w:rPr>
  </w:style>
  <w:style w:type="paragraph" w:customStyle="1" w:styleId="Style31">
    <w:name w:val="Style31"/>
    <w:basedOn w:val="Normal"/>
    <w:uiPriority w:val="99"/>
    <w:rsid w:val="00562C72"/>
    <w:pPr>
      <w:widowControl w:val="0"/>
      <w:autoSpaceDE w:val="0"/>
      <w:autoSpaceDN w:val="0"/>
      <w:adjustRightInd w:val="0"/>
      <w:spacing w:after="0" w:line="240" w:lineRule="auto"/>
    </w:pPr>
    <w:rPr>
      <w:rFonts w:ascii="Times New Roman" w:hAnsi="Times New Roman" w:cs="Times New Roman"/>
      <w:sz w:val="24"/>
      <w:szCs w:val="24"/>
      <w:lang w:val="en-US" w:eastAsia="en-US"/>
    </w:rPr>
  </w:style>
  <w:style w:type="paragraph" w:customStyle="1" w:styleId="Style40">
    <w:name w:val="Style40"/>
    <w:basedOn w:val="Normal"/>
    <w:uiPriority w:val="99"/>
    <w:rsid w:val="00562C72"/>
    <w:pPr>
      <w:widowControl w:val="0"/>
      <w:autoSpaceDE w:val="0"/>
      <w:autoSpaceDN w:val="0"/>
      <w:adjustRightInd w:val="0"/>
      <w:spacing w:after="0" w:line="240" w:lineRule="auto"/>
    </w:pPr>
    <w:rPr>
      <w:rFonts w:ascii="Times New Roman" w:hAnsi="Times New Roman" w:cs="Times New Roman"/>
      <w:sz w:val="24"/>
      <w:szCs w:val="24"/>
      <w:lang w:val="en-US" w:eastAsia="en-US"/>
    </w:rPr>
  </w:style>
  <w:style w:type="paragraph" w:customStyle="1" w:styleId="Style42">
    <w:name w:val="Style42"/>
    <w:basedOn w:val="Normal"/>
    <w:uiPriority w:val="99"/>
    <w:rsid w:val="00562C72"/>
    <w:pPr>
      <w:widowControl w:val="0"/>
      <w:autoSpaceDE w:val="0"/>
      <w:autoSpaceDN w:val="0"/>
      <w:adjustRightInd w:val="0"/>
      <w:spacing w:after="0" w:line="240" w:lineRule="auto"/>
    </w:pPr>
    <w:rPr>
      <w:rFonts w:ascii="Times New Roman" w:hAnsi="Times New Roman" w:cs="Times New Roman"/>
      <w:sz w:val="24"/>
      <w:szCs w:val="24"/>
      <w:lang w:val="en-US" w:eastAsia="en-US"/>
    </w:rPr>
  </w:style>
  <w:style w:type="paragraph" w:customStyle="1" w:styleId="Style43">
    <w:name w:val="Style43"/>
    <w:basedOn w:val="Normal"/>
    <w:uiPriority w:val="99"/>
    <w:rsid w:val="00562C72"/>
    <w:pPr>
      <w:widowControl w:val="0"/>
      <w:autoSpaceDE w:val="0"/>
      <w:autoSpaceDN w:val="0"/>
      <w:adjustRightInd w:val="0"/>
      <w:spacing w:after="0" w:line="240" w:lineRule="auto"/>
    </w:pPr>
    <w:rPr>
      <w:rFonts w:ascii="Times New Roman" w:hAnsi="Times New Roman" w:cs="Times New Roman"/>
      <w:sz w:val="24"/>
      <w:szCs w:val="24"/>
      <w:lang w:val="en-US" w:eastAsia="en-US"/>
    </w:rPr>
  </w:style>
  <w:style w:type="paragraph" w:customStyle="1" w:styleId="Style49">
    <w:name w:val="Style49"/>
    <w:basedOn w:val="Normal"/>
    <w:uiPriority w:val="99"/>
    <w:rsid w:val="00562C72"/>
    <w:pPr>
      <w:widowControl w:val="0"/>
      <w:autoSpaceDE w:val="0"/>
      <w:autoSpaceDN w:val="0"/>
      <w:adjustRightInd w:val="0"/>
      <w:spacing w:after="0" w:line="240" w:lineRule="auto"/>
    </w:pPr>
    <w:rPr>
      <w:rFonts w:ascii="Times New Roman" w:hAnsi="Times New Roman" w:cs="Times New Roman"/>
      <w:sz w:val="24"/>
      <w:szCs w:val="24"/>
      <w:lang w:val="en-US" w:eastAsia="en-US"/>
    </w:rPr>
  </w:style>
  <w:style w:type="paragraph" w:customStyle="1" w:styleId="Style50">
    <w:name w:val="Style50"/>
    <w:basedOn w:val="Normal"/>
    <w:uiPriority w:val="99"/>
    <w:rsid w:val="00562C72"/>
    <w:pPr>
      <w:widowControl w:val="0"/>
      <w:autoSpaceDE w:val="0"/>
      <w:autoSpaceDN w:val="0"/>
      <w:adjustRightInd w:val="0"/>
      <w:spacing w:after="0" w:line="240" w:lineRule="auto"/>
    </w:pPr>
    <w:rPr>
      <w:rFonts w:ascii="Times New Roman" w:hAnsi="Times New Roman" w:cs="Times New Roman"/>
      <w:sz w:val="24"/>
      <w:szCs w:val="24"/>
      <w:lang w:val="en-US" w:eastAsia="en-US"/>
    </w:rPr>
  </w:style>
  <w:style w:type="paragraph" w:customStyle="1" w:styleId="Style51">
    <w:name w:val="Style51"/>
    <w:basedOn w:val="Normal"/>
    <w:uiPriority w:val="99"/>
    <w:rsid w:val="00562C72"/>
    <w:pPr>
      <w:widowControl w:val="0"/>
      <w:autoSpaceDE w:val="0"/>
      <w:autoSpaceDN w:val="0"/>
      <w:adjustRightInd w:val="0"/>
      <w:spacing w:after="0" w:line="240" w:lineRule="auto"/>
    </w:pPr>
    <w:rPr>
      <w:rFonts w:ascii="Times New Roman" w:hAnsi="Times New Roman" w:cs="Times New Roman"/>
      <w:sz w:val="24"/>
      <w:szCs w:val="24"/>
      <w:lang w:val="en-US" w:eastAsia="en-US"/>
    </w:rPr>
  </w:style>
  <w:style w:type="paragraph" w:customStyle="1" w:styleId="Style52">
    <w:name w:val="Style52"/>
    <w:basedOn w:val="Normal"/>
    <w:uiPriority w:val="99"/>
    <w:rsid w:val="00562C72"/>
    <w:pPr>
      <w:widowControl w:val="0"/>
      <w:autoSpaceDE w:val="0"/>
      <w:autoSpaceDN w:val="0"/>
      <w:adjustRightInd w:val="0"/>
      <w:spacing w:after="0" w:line="240" w:lineRule="auto"/>
    </w:pPr>
    <w:rPr>
      <w:rFonts w:ascii="Times New Roman" w:hAnsi="Times New Roman" w:cs="Times New Roman"/>
      <w:sz w:val="24"/>
      <w:szCs w:val="24"/>
      <w:lang w:val="en-US" w:eastAsia="en-US"/>
    </w:rPr>
  </w:style>
  <w:style w:type="paragraph" w:customStyle="1" w:styleId="Style56">
    <w:name w:val="Style56"/>
    <w:basedOn w:val="Normal"/>
    <w:uiPriority w:val="99"/>
    <w:rsid w:val="00562C72"/>
    <w:pPr>
      <w:widowControl w:val="0"/>
      <w:autoSpaceDE w:val="0"/>
      <w:autoSpaceDN w:val="0"/>
      <w:adjustRightInd w:val="0"/>
      <w:spacing w:after="0" w:line="413" w:lineRule="exact"/>
      <w:ind w:hanging="667"/>
    </w:pPr>
    <w:rPr>
      <w:rFonts w:ascii="Times New Roman" w:hAnsi="Times New Roman" w:cs="Times New Roman"/>
      <w:sz w:val="24"/>
      <w:szCs w:val="24"/>
      <w:lang w:val="en-US" w:eastAsia="en-US"/>
    </w:rPr>
  </w:style>
  <w:style w:type="paragraph" w:customStyle="1" w:styleId="Style59">
    <w:name w:val="Style59"/>
    <w:basedOn w:val="Normal"/>
    <w:uiPriority w:val="99"/>
    <w:rsid w:val="00562C72"/>
    <w:pPr>
      <w:widowControl w:val="0"/>
      <w:autoSpaceDE w:val="0"/>
      <w:autoSpaceDN w:val="0"/>
      <w:adjustRightInd w:val="0"/>
      <w:spacing w:after="0" w:line="240" w:lineRule="auto"/>
    </w:pPr>
    <w:rPr>
      <w:rFonts w:ascii="Times New Roman" w:hAnsi="Times New Roman" w:cs="Times New Roman"/>
      <w:sz w:val="24"/>
      <w:szCs w:val="24"/>
      <w:lang w:val="en-US" w:eastAsia="en-US"/>
    </w:rPr>
  </w:style>
  <w:style w:type="paragraph" w:customStyle="1" w:styleId="Style62">
    <w:name w:val="Style62"/>
    <w:basedOn w:val="Normal"/>
    <w:uiPriority w:val="99"/>
    <w:rsid w:val="00562C72"/>
    <w:pPr>
      <w:widowControl w:val="0"/>
      <w:autoSpaceDE w:val="0"/>
      <w:autoSpaceDN w:val="0"/>
      <w:adjustRightInd w:val="0"/>
      <w:spacing w:after="0" w:line="590" w:lineRule="exact"/>
      <w:ind w:hanging="125"/>
    </w:pPr>
    <w:rPr>
      <w:rFonts w:ascii="Times New Roman" w:hAnsi="Times New Roman" w:cs="Times New Roman"/>
      <w:sz w:val="24"/>
      <w:szCs w:val="24"/>
      <w:lang w:val="en-US" w:eastAsia="en-US"/>
    </w:rPr>
  </w:style>
  <w:style w:type="paragraph" w:customStyle="1" w:styleId="Style63">
    <w:name w:val="Style63"/>
    <w:basedOn w:val="Normal"/>
    <w:uiPriority w:val="99"/>
    <w:rsid w:val="00562C72"/>
    <w:pPr>
      <w:widowControl w:val="0"/>
      <w:autoSpaceDE w:val="0"/>
      <w:autoSpaceDN w:val="0"/>
      <w:adjustRightInd w:val="0"/>
      <w:spacing w:after="0" w:line="240" w:lineRule="auto"/>
    </w:pPr>
    <w:rPr>
      <w:rFonts w:ascii="Times New Roman" w:hAnsi="Times New Roman" w:cs="Times New Roman"/>
      <w:sz w:val="24"/>
      <w:szCs w:val="24"/>
      <w:lang w:val="en-US" w:eastAsia="en-US"/>
    </w:rPr>
  </w:style>
  <w:style w:type="character" w:customStyle="1" w:styleId="FontStyle88">
    <w:name w:val="Font Style88"/>
    <w:basedOn w:val="DefaultParagraphFont"/>
    <w:uiPriority w:val="99"/>
    <w:rsid w:val="00562C72"/>
    <w:rPr>
      <w:rFonts w:ascii="Century Gothic" w:hAnsi="Century Gothic" w:cs="Century Gothic"/>
      <w:color w:val="000000"/>
      <w:sz w:val="78"/>
      <w:szCs w:val="78"/>
    </w:rPr>
  </w:style>
  <w:style w:type="character" w:customStyle="1" w:styleId="FontStyle89">
    <w:name w:val="Font Style89"/>
    <w:basedOn w:val="DefaultParagraphFont"/>
    <w:uiPriority w:val="99"/>
    <w:rsid w:val="00562C72"/>
    <w:rPr>
      <w:rFonts w:ascii="Century Gothic" w:hAnsi="Century Gothic" w:cs="Century Gothic"/>
      <w:color w:val="000000"/>
      <w:sz w:val="78"/>
      <w:szCs w:val="78"/>
    </w:rPr>
  </w:style>
  <w:style w:type="character" w:customStyle="1" w:styleId="FontStyle90">
    <w:name w:val="Font Style90"/>
    <w:basedOn w:val="DefaultParagraphFont"/>
    <w:uiPriority w:val="99"/>
    <w:rsid w:val="00562C72"/>
    <w:rPr>
      <w:rFonts w:ascii="Century Gothic" w:hAnsi="Century Gothic" w:cs="Century Gothic"/>
      <w:color w:val="000000"/>
      <w:sz w:val="78"/>
      <w:szCs w:val="78"/>
    </w:rPr>
  </w:style>
  <w:style w:type="character" w:customStyle="1" w:styleId="FontStyle91">
    <w:name w:val="Font Style91"/>
    <w:basedOn w:val="DefaultParagraphFont"/>
    <w:uiPriority w:val="99"/>
    <w:rsid w:val="00562C72"/>
    <w:rPr>
      <w:rFonts w:ascii="Century Gothic" w:hAnsi="Century Gothic" w:cs="Century Gothic"/>
      <w:color w:val="000000"/>
      <w:sz w:val="78"/>
      <w:szCs w:val="78"/>
    </w:rPr>
  </w:style>
  <w:style w:type="character" w:customStyle="1" w:styleId="FontStyle92">
    <w:name w:val="Font Style92"/>
    <w:basedOn w:val="DefaultParagraphFont"/>
    <w:uiPriority w:val="99"/>
    <w:rsid w:val="00562C72"/>
    <w:rPr>
      <w:rFonts w:ascii="Bookman Old Style" w:hAnsi="Bookman Old Style" w:cs="Bookman Old Style"/>
      <w:color w:val="000000"/>
      <w:sz w:val="78"/>
      <w:szCs w:val="78"/>
    </w:rPr>
  </w:style>
  <w:style w:type="character" w:customStyle="1" w:styleId="FontStyle93">
    <w:name w:val="Font Style93"/>
    <w:basedOn w:val="DefaultParagraphFont"/>
    <w:uiPriority w:val="99"/>
    <w:rsid w:val="00562C72"/>
    <w:rPr>
      <w:rFonts w:ascii="Century Gothic" w:hAnsi="Century Gothic" w:cs="Century Gothic"/>
      <w:color w:val="000000"/>
      <w:sz w:val="78"/>
      <w:szCs w:val="78"/>
    </w:rPr>
  </w:style>
  <w:style w:type="character" w:customStyle="1" w:styleId="FontStyle94">
    <w:name w:val="Font Style94"/>
    <w:basedOn w:val="DefaultParagraphFont"/>
    <w:uiPriority w:val="99"/>
    <w:rsid w:val="00562C72"/>
    <w:rPr>
      <w:rFonts w:ascii="Century Gothic" w:hAnsi="Century Gothic" w:cs="Century Gothic"/>
      <w:color w:val="000000"/>
      <w:sz w:val="78"/>
      <w:szCs w:val="78"/>
    </w:rPr>
  </w:style>
  <w:style w:type="character" w:customStyle="1" w:styleId="FontStyle95">
    <w:name w:val="Font Style95"/>
    <w:basedOn w:val="DefaultParagraphFont"/>
    <w:uiPriority w:val="99"/>
    <w:rsid w:val="00562C72"/>
    <w:rPr>
      <w:rFonts w:ascii="Century Gothic" w:hAnsi="Century Gothic" w:cs="Century Gothic"/>
      <w:color w:val="000000"/>
      <w:sz w:val="78"/>
      <w:szCs w:val="78"/>
    </w:rPr>
  </w:style>
  <w:style w:type="character" w:customStyle="1" w:styleId="FontStyle96">
    <w:name w:val="Font Style96"/>
    <w:basedOn w:val="DefaultParagraphFont"/>
    <w:uiPriority w:val="99"/>
    <w:rsid w:val="00562C72"/>
    <w:rPr>
      <w:rFonts w:ascii="Century Gothic" w:hAnsi="Century Gothic" w:cs="Century Gothic"/>
      <w:color w:val="000000"/>
      <w:sz w:val="78"/>
      <w:szCs w:val="78"/>
    </w:rPr>
  </w:style>
  <w:style w:type="character" w:customStyle="1" w:styleId="FontStyle97">
    <w:name w:val="Font Style97"/>
    <w:basedOn w:val="DefaultParagraphFont"/>
    <w:uiPriority w:val="99"/>
    <w:rsid w:val="00562C72"/>
    <w:rPr>
      <w:rFonts w:ascii="Century Gothic" w:hAnsi="Century Gothic" w:cs="Century Gothic"/>
      <w:color w:val="000000"/>
      <w:sz w:val="78"/>
      <w:szCs w:val="78"/>
    </w:rPr>
  </w:style>
  <w:style w:type="character" w:customStyle="1" w:styleId="FontStyle100">
    <w:name w:val="Font Style100"/>
    <w:basedOn w:val="DefaultParagraphFont"/>
    <w:uiPriority w:val="99"/>
    <w:rsid w:val="00562C72"/>
    <w:rPr>
      <w:rFonts w:ascii="Century Gothic" w:hAnsi="Century Gothic" w:cs="Century Gothic"/>
      <w:color w:val="000000"/>
      <w:sz w:val="76"/>
      <w:szCs w:val="76"/>
    </w:rPr>
  </w:style>
  <w:style w:type="character" w:customStyle="1" w:styleId="FontStyle101">
    <w:name w:val="Font Style101"/>
    <w:basedOn w:val="DefaultParagraphFont"/>
    <w:uiPriority w:val="99"/>
    <w:rsid w:val="00562C72"/>
    <w:rPr>
      <w:rFonts w:ascii="Bookman Old Style" w:hAnsi="Bookman Old Style" w:cs="Bookman Old Style"/>
      <w:color w:val="000000"/>
      <w:sz w:val="78"/>
      <w:szCs w:val="78"/>
    </w:rPr>
  </w:style>
  <w:style w:type="character" w:customStyle="1" w:styleId="FontStyle102">
    <w:name w:val="Font Style102"/>
    <w:basedOn w:val="DefaultParagraphFont"/>
    <w:uiPriority w:val="99"/>
    <w:rsid w:val="00562C72"/>
    <w:rPr>
      <w:rFonts w:ascii="Bookman Old Style" w:hAnsi="Bookman Old Style" w:cs="Bookman Old Style"/>
      <w:color w:val="000000"/>
      <w:sz w:val="78"/>
      <w:szCs w:val="78"/>
    </w:rPr>
  </w:style>
  <w:style w:type="character" w:customStyle="1" w:styleId="FontStyle103">
    <w:name w:val="Font Style103"/>
    <w:basedOn w:val="DefaultParagraphFont"/>
    <w:uiPriority w:val="99"/>
    <w:rsid w:val="00562C72"/>
    <w:rPr>
      <w:rFonts w:ascii="Century Gothic" w:hAnsi="Century Gothic" w:cs="Century Gothic"/>
      <w:color w:val="000000"/>
      <w:sz w:val="76"/>
      <w:szCs w:val="76"/>
    </w:rPr>
  </w:style>
  <w:style w:type="character" w:customStyle="1" w:styleId="FontStyle105">
    <w:name w:val="Font Style105"/>
    <w:basedOn w:val="DefaultParagraphFont"/>
    <w:uiPriority w:val="99"/>
    <w:rsid w:val="00562C72"/>
    <w:rPr>
      <w:rFonts w:ascii="Times New Roman" w:hAnsi="Times New Roman" w:cs="Times New Roman"/>
      <w:b/>
      <w:bCs/>
      <w:color w:val="000000"/>
      <w:sz w:val="26"/>
      <w:szCs w:val="26"/>
    </w:rPr>
  </w:style>
  <w:style w:type="character" w:customStyle="1" w:styleId="UnresolvedMention1">
    <w:name w:val="Unresolved Mention1"/>
    <w:basedOn w:val="DefaultParagraphFont"/>
    <w:uiPriority w:val="99"/>
    <w:semiHidden/>
    <w:unhideWhenUsed/>
    <w:rsid w:val="00B170CE"/>
    <w:rPr>
      <w:color w:val="605E5C"/>
      <w:shd w:val="clear" w:color="auto" w:fill="E1DFDD"/>
    </w:rPr>
  </w:style>
  <w:style w:type="character" w:customStyle="1" w:styleId="Heading3Char">
    <w:name w:val="Heading 3 Char"/>
    <w:basedOn w:val="DefaultParagraphFont"/>
    <w:link w:val="Heading3"/>
    <w:uiPriority w:val="9"/>
    <w:rsid w:val="00CD7FC5"/>
    <w:rPr>
      <w:rFonts w:asciiTheme="majorHAnsi" w:eastAsiaTheme="majorEastAsia" w:hAnsiTheme="majorHAnsi" w:cstheme="majorBidi"/>
      <w:color w:val="1F3763" w:themeColor="accent1" w:themeShade="7F"/>
      <w:sz w:val="24"/>
      <w:szCs w:val="24"/>
      <w:lang w:eastAsia="el-GR"/>
    </w:rPr>
  </w:style>
  <w:style w:type="paragraph" w:styleId="TOC3">
    <w:name w:val="toc 3"/>
    <w:basedOn w:val="Normal"/>
    <w:next w:val="Normal"/>
    <w:autoRedefine/>
    <w:uiPriority w:val="39"/>
    <w:unhideWhenUsed/>
    <w:rsid w:val="008E3F11"/>
    <w:pPr>
      <w:spacing w:after="100"/>
      <w:ind w:left="440"/>
    </w:pPr>
  </w:style>
  <w:style w:type="paragraph" w:styleId="TableofFigures">
    <w:name w:val="table of figures"/>
    <w:basedOn w:val="Normal"/>
    <w:next w:val="Normal"/>
    <w:uiPriority w:val="99"/>
    <w:unhideWhenUsed/>
    <w:rsid w:val="00D0054D"/>
    <w:pPr>
      <w:spacing w:after="0" w:line="259" w:lineRule="auto"/>
    </w:pPr>
    <w:rPr>
      <w:rFonts w:eastAsiaTheme="minorHAnsi"/>
      <w:lang w:eastAsia="en-US"/>
    </w:rPr>
  </w:style>
  <w:style w:type="paragraph" w:styleId="Caption">
    <w:name w:val="caption"/>
    <w:basedOn w:val="Normal"/>
    <w:next w:val="Normal"/>
    <w:uiPriority w:val="35"/>
    <w:unhideWhenUsed/>
    <w:qFormat/>
    <w:rsid w:val="00D0054D"/>
    <w:pPr>
      <w:spacing w:line="240" w:lineRule="auto"/>
    </w:pPr>
    <w:rPr>
      <w:rFonts w:eastAsiaTheme="minorHAnsi"/>
      <w:i/>
      <w:iCs/>
      <w:color w:val="44546A" w:themeColor="text2"/>
      <w:sz w:val="18"/>
      <w:szCs w:val="18"/>
      <w:lang w:eastAsia="en-US"/>
    </w:rPr>
  </w:style>
  <w:style w:type="paragraph" w:styleId="CommentText">
    <w:name w:val="annotation text"/>
    <w:basedOn w:val="Normal"/>
    <w:link w:val="CommentTextChar"/>
    <w:uiPriority w:val="99"/>
    <w:semiHidden/>
    <w:unhideWhenUsed/>
    <w:rsid w:val="00623824"/>
    <w:pPr>
      <w:spacing w:line="240" w:lineRule="auto"/>
    </w:pPr>
    <w:rPr>
      <w:sz w:val="20"/>
      <w:szCs w:val="20"/>
    </w:rPr>
  </w:style>
  <w:style w:type="character" w:customStyle="1" w:styleId="CommentTextChar">
    <w:name w:val="Comment Text Char"/>
    <w:basedOn w:val="DefaultParagraphFont"/>
    <w:link w:val="CommentText"/>
    <w:uiPriority w:val="99"/>
    <w:semiHidden/>
    <w:rsid w:val="00623824"/>
    <w:rPr>
      <w:rFonts w:eastAsiaTheme="minorEastAsia"/>
      <w:sz w:val="20"/>
      <w:szCs w:val="20"/>
      <w:lang w:eastAsia="el-GR"/>
    </w:rPr>
  </w:style>
  <w:style w:type="paragraph" w:styleId="HTMLPreformatted">
    <w:name w:val="HTML Preformatted"/>
    <w:basedOn w:val="Normal"/>
    <w:link w:val="HTMLPreformattedChar"/>
    <w:uiPriority w:val="99"/>
    <w:semiHidden/>
    <w:unhideWhenUsed/>
    <w:rsid w:val="003E230A"/>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3E230A"/>
    <w:rPr>
      <w:rFonts w:ascii="Consolas" w:eastAsiaTheme="minorEastAsia" w:hAnsi="Consolas"/>
      <w:sz w:val="20"/>
      <w:szCs w:val="20"/>
      <w:lang w:eastAsia="el-GR"/>
    </w:rPr>
  </w:style>
  <w:style w:type="character" w:customStyle="1" w:styleId="Heading4Char">
    <w:name w:val="Heading 4 Char"/>
    <w:basedOn w:val="DefaultParagraphFont"/>
    <w:link w:val="Heading4"/>
    <w:uiPriority w:val="9"/>
    <w:rsid w:val="00022B10"/>
    <w:rPr>
      <w:rFonts w:asciiTheme="majorHAnsi" w:eastAsiaTheme="majorEastAsia" w:hAnsiTheme="majorHAnsi" w:cstheme="majorBidi"/>
      <w:i/>
      <w:iCs/>
      <w:color w:val="2F5496" w:themeColor="accent1" w:themeShade="BF"/>
      <w:lang w:eastAsia="el-GR"/>
    </w:rPr>
  </w:style>
  <w:style w:type="character" w:styleId="UnresolvedMention">
    <w:name w:val="Unresolved Mention"/>
    <w:basedOn w:val="DefaultParagraphFont"/>
    <w:uiPriority w:val="99"/>
    <w:semiHidden/>
    <w:unhideWhenUsed/>
    <w:rsid w:val="00D0412F"/>
    <w:rPr>
      <w:color w:val="605E5C"/>
      <w:shd w:val="clear" w:color="auto" w:fill="E1DFDD"/>
    </w:rPr>
  </w:style>
  <w:style w:type="character" w:styleId="FollowedHyperlink">
    <w:name w:val="FollowedHyperlink"/>
    <w:basedOn w:val="DefaultParagraphFont"/>
    <w:uiPriority w:val="99"/>
    <w:semiHidden/>
    <w:unhideWhenUsed/>
    <w:rsid w:val="0057180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918553">
      <w:bodyDiv w:val="1"/>
      <w:marLeft w:val="0"/>
      <w:marRight w:val="0"/>
      <w:marTop w:val="0"/>
      <w:marBottom w:val="0"/>
      <w:divBdr>
        <w:top w:val="none" w:sz="0" w:space="0" w:color="auto"/>
        <w:left w:val="none" w:sz="0" w:space="0" w:color="auto"/>
        <w:bottom w:val="none" w:sz="0" w:space="0" w:color="auto"/>
        <w:right w:val="none" w:sz="0" w:space="0" w:color="auto"/>
      </w:divBdr>
    </w:div>
    <w:div w:id="53818446">
      <w:bodyDiv w:val="1"/>
      <w:marLeft w:val="0"/>
      <w:marRight w:val="0"/>
      <w:marTop w:val="0"/>
      <w:marBottom w:val="0"/>
      <w:divBdr>
        <w:top w:val="none" w:sz="0" w:space="0" w:color="auto"/>
        <w:left w:val="none" w:sz="0" w:space="0" w:color="auto"/>
        <w:bottom w:val="none" w:sz="0" w:space="0" w:color="auto"/>
        <w:right w:val="none" w:sz="0" w:space="0" w:color="auto"/>
      </w:divBdr>
    </w:div>
    <w:div w:id="194119558">
      <w:bodyDiv w:val="1"/>
      <w:marLeft w:val="0"/>
      <w:marRight w:val="0"/>
      <w:marTop w:val="0"/>
      <w:marBottom w:val="0"/>
      <w:divBdr>
        <w:top w:val="none" w:sz="0" w:space="0" w:color="auto"/>
        <w:left w:val="none" w:sz="0" w:space="0" w:color="auto"/>
        <w:bottom w:val="none" w:sz="0" w:space="0" w:color="auto"/>
        <w:right w:val="none" w:sz="0" w:space="0" w:color="auto"/>
      </w:divBdr>
    </w:div>
    <w:div w:id="257980858">
      <w:bodyDiv w:val="1"/>
      <w:marLeft w:val="0"/>
      <w:marRight w:val="0"/>
      <w:marTop w:val="0"/>
      <w:marBottom w:val="0"/>
      <w:divBdr>
        <w:top w:val="none" w:sz="0" w:space="0" w:color="auto"/>
        <w:left w:val="none" w:sz="0" w:space="0" w:color="auto"/>
        <w:bottom w:val="none" w:sz="0" w:space="0" w:color="auto"/>
        <w:right w:val="none" w:sz="0" w:space="0" w:color="auto"/>
      </w:divBdr>
    </w:div>
    <w:div w:id="306403409">
      <w:bodyDiv w:val="1"/>
      <w:marLeft w:val="0"/>
      <w:marRight w:val="0"/>
      <w:marTop w:val="0"/>
      <w:marBottom w:val="0"/>
      <w:divBdr>
        <w:top w:val="none" w:sz="0" w:space="0" w:color="auto"/>
        <w:left w:val="none" w:sz="0" w:space="0" w:color="auto"/>
        <w:bottom w:val="none" w:sz="0" w:space="0" w:color="auto"/>
        <w:right w:val="none" w:sz="0" w:space="0" w:color="auto"/>
      </w:divBdr>
    </w:div>
    <w:div w:id="452141899">
      <w:bodyDiv w:val="1"/>
      <w:marLeft w:val="0"/>
      <w:marRight w:val="0"/>
      <w:marTop w:val="0"/>
      <w:marBottom w:val="0"/>
      <w:divBdr>
        <w:top w:val="none" w:sz="0" w:space="0" w:color="auto"/>
        <w:left w:val="none" w:sz="0" w:space="0" w:color="auto"/>
        <w:bottom w:val="none" w:sz="0" w:space="0" w:color="auto"/>
        <w:right w:val="none" w:sz="0" w:space="0" w:color="auto"/>
      </w:divBdr>
    </w:div>
    <w:div w:id="570387642">
      <w:bodyDiv w:val="1"/>
      <w:marLeft w:val="0"/>
      <w:marRight w:val="0"/>
      <w:marTop w:val="0"/>
      <w:marBottom w:val="0"/>
      <w:divBdr>
        <w:top w:val="none" w:sz="0" w:space="0" w:color="auto"/>
        <w:left w:val="none" w:sz="0" w:space="0" w:color="auto"/>
        <w:bottom w:val="none" w:sz="0" w:space="0" w:color="auto"/>
        <w:right w:val="none" w:sz="0" w:space="0" w:color="auto"/>
      </w:divBdr>
    </w:div>
    <w:div w:id="700283852">
      <w:bodyDiv w:val="1"/>
      <w:marLeft w:val="0"/>
      <w:marRight w:val="0"/>
      <w:marTop w:val="0"/>
      <w:marBottom w:val="0"/>
      <w:divBdr>
        <w:top w:val="none" w:sz="0" w:space="0" w:color="auto"/>
        <w:left w:val="none" w:sz="0" w:space="0" w:color="auto"/>
        <w:bottom w:val="none" w:sz="0" w:space="0" w:color="auto"/>
        <w:right w:val="none" w:sz="0" w:space="0" w:color="auto"/>
      </w:divBdr>
    </w:div>
    <w:div w:id="752094561">
      <w:bodyDiv w:val="1"/>
      <w:marLeft w:val="0"/>
      <w:marRight w:val="0"/>
      <w:marTop w:val="0"/>
      <w:marBottom w:val="0"/>
      <w:divBdr>
        <w:top w:val="none" w:sz="0" w:space="0" w:color="auto"/>
        <w:left w:val="none" w:sz="0" w:space="0" w:color="auto"/>
        <w:bottom w:val="none" w:sz="0" w:space="0" w:color="auto"/>
        <w:right w:val="none" w:sz="0" w:space="0" w:color="auto"/>
      </w:divBdr>
      <w:divsChild>
        <w:div w:id="1411469468">
          <w:marLeft w:val="0"/>
          <w:marRight w:val="0"/>
          <w:marTop w:val="0"/>
          <w:marBottom w:val="0"/>
          <w:divBdr>
            <w:top w:val="none" w:sz="0" w:space="0" w:color="auto"/>
            <w:left w:val="none" w:sz="0" w:space="0" w:color="auto"/>
            <w:bottom w:val="none" w:sz="0" w:space="0" w:color="auto"/>
            <w:right w:val="none" w:sz="0" w:space="0" w:color="auto"/>
          </w:divBdr>
        </w:div>
      </w:divsChild>
    </w:div>
    <w:div w:id="948701582">
      <w:bodyDiv w:val="1"/>
      <w:marLeft w:val="0"/>
      <w:marRight w:val="0"/>
      <w:marTop w:val="0"/>
      <w:marBottom w:val="0"/>
      <w:divBdr>
        <w:top w:val="none" w:sz="0" w:space="0" w:color="auto"/>
        <w:left w:val="none" w:sz="0" w:space="0" w:color="auto"/>
        <w:bottom w:val="none" w:sz="0" w:space="0" w:color="auto"/>
        <w:right w:val="none" w:sz="0" w:space="0" w:color="auto"/>
      </w:divBdr>
      <w:divsChild>
        <w:div w:id="694426885">
          <w:marLeft w:val="0"/>
          <w:marRight w:val="0"/>
          <w:marTop w:val="0"/>
          <w:marBottom w:val="0"/>
          <w:divBdr>
            <w:top w:val="none" w:sz="0" w:space="0" w:color="auto"/>
            <w:left w:val="none" w:sz="0" w:space="0" w:color="auto"/>
            <w:bottom w:val="none" w:sz="0" w:space="0" w:color="auto"/>
            <w:right w:val="none" w:sz="0" w:space="0" w:color="auto"/>
          </w:divBdr>
        </w:div>
      </w:divsChild>
    </w:div>
    <w:div w:id="992489070">
      <w:bodyDiv w:val="1"/>
      <w:marLeft w:val="0"/>
      <w:marRight w:val="0"/>
      <w:marTop w:val="0"/>
      <w:marBottom w:val="0"/>
      <w:divBdr>
        <w:top w:val="none" w:sz="0" w:space="0" w:color="auto"/>
        <w:left w:val="none" w:sz="0" w:space="0" w:color="auto"/>
        <w:bottom w:val="none" w:sz="0" w:space="0" w:color="auto"/>
        <w:right w:val="none" w:sz="0" w:space="0" w:color="auto"/>
      </w:divBdr>
    </w:div>
    <w:div w:id="1164588967">
      <w:bodyDiv w:val="1"/>
      <w:marLeft w:val="0"/>
      <w:marRight w:val="0"/>
      <w:marTop w:val="0"/>
      <w:marBottom w:val="0"/>
      <w:divBdr>
        <w:top w:val="none" w:sz="0" w:space="0" w:color="auto"/>
        <w:left w:val="none" w:sz="0" w:space="0" w:color="auto"/>
        <w:bottom w:val="none" w:sz="0" w:space="0" w:color="auto"/>
        <w:right w:val="none" w:sz="0" w:space="0" w:color="auto"/>
      </w:divBdr>
    </w:div>
    <w:div w:id="1242375291">
      <w:bodyDiv w:val="1"/>
      <w:marLeft w:val="0"/>
      <w:marRight w:val="0"/>
      <w:marTop w:val="0"/>
      <w:marBottom w:val="0"/>
      <w:divBdr>
        <w:top w:val="none" w:sz="0" w:space="0" w:color="auto"/>
        <w:left w:val="none" w:sz="0" w:space="0" w:color="auto"/>
        <w:bottom w:val="none" w:sz="0" w:space="0" w:color="auto"/>
        <w:right w:val="none" w:sz="0" w:space="0" w:color="auto"/>
      </w:divBdr>
    </w:div>
    <w:div w:id="1306819209">
      <w:bodyDiv w:val="1"/>
      <w:marLeft w:val="0"/>
      <w:marRight w:val="0"/>
      <w:marTop w:val="0"/>
      <w:marBottom w:val="0"/>
      <w:divBdr>
        <w:top w:val="none" w:sz="0" w:space="0" w:color="auto"/>
        <w:left w:val="none" w:sz="0" w:space="0" w:color="auto"/>
        <w:bottom w:val="none" w:sz="0" w:space="0" w:color="auto"/>
        <w:right w:val="none" w:sz="0" w:space="0" w:color="auto"/>
      </w:divBdr>
    </w:div>
    <w:div w:id="1428690734">
      <w:bodyDiv w:val="1"/>
      <w:marLeft w:val="0"/>
      <w:marRight w:val="0"/>
      <w:marTop w:val="0"/>
      <w:marBottom w:val="0"/>
      <w:divBdr>
        <w:top w:val="none" w:sz="0" w:space="0" w:color="auto"/>
        <w:left w:val="none" w:sz="0" w:space="0" w:color="auto"/>
        <w:bottom w:val="none" w:sz="0" w:space="0" w:color="auto"/>
        <w:right w:val="none" w:sz="0" w:space="0" w:color="auto"/>
      </w:divBdr>
    </w:div>
    <w:div w:id="1673335407">
      <w:bodyDiv w:val="1"/>
      <w:marLeft w:val="0"/>
      <w:marRight w:val="0"/>
      <w:marTop w:val="0"/>
      <w:marBottom w:val="0"/>
      <w:divBdr>
        <w:top w:val="none" w:sz="0" w:space="0" w:color="auto"/>
        <w:left w:val="none" w:sz="0" w:space="0" w:color="auto"/>
        <w:bottom w:val="none" w:sz="0" w:space="0" w:color="auto"/>
        <w:right w:val="none" w:sz="0" w:space="0" w:color="auto"/>
      </w:divBdr>
    </w:div>
    <w:div w:id="1803111017">
      <w:bodyDiv w:val="1"/>
      <w:marLeft w:val="0"/>
      <w:marRight w:val="0"/>
      <w:marTop w:val="0"/>
      <w:marBottom w:val="0"/>
      <w:divBdr>
        <w:top w:val="none" w:sz="0" w:space="0" w:color="auto"/>
        <w:left w:val="none" w:sz="0" w:space="0" w:color="auto"/>
        <w:bottom w:val="none" w:sz="0" w:space="0" w:color="auto"/>
        <w:right w:val="none" w:sz="0" w:space="0" w:color="auto"/>
      </w:divBdr>
    </w:div>
    <w:div w:id="1828859275">
      <w:bodyDiv w:val="1"/>
      <w:marLeft w:val="0"/>
      <w:marRight w:val="0"/>
      <w:marTop w:val="0"/>
      <w:marBottom w:val="0"/>
      <w:divBdr>
        <w:top w:val="none" w:sz="0" w:space="0" w:color="auto"/>
        <w:left w:val="none" w:sz="0" w:space="0" w:color="auto"/>
        <w:bottom w:val="none" w:sz="0" w:space="0" w:color="auto"/>
        <w:right w:val="none" w:sz="0" w:space="0" w:color="auto"/>
      </w:divBdr>
    </w:div>
    <w:div w:id="1959293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hdr.undp.org/en/reports/global/hdr199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png"/></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F000C6-47D6-4C10-A4DA-9897A0AE27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5243</TotalTime>
  <Pages>57</Pages>
  <Words>15573</Words>
  <Characters>84095</Characters>
  <Application>Microsoft Office Word</Application>
  <DocSecurity>0</DocSecurity>
  <Lines>700</Lines>
  <Paragraphs>198</Paragraphs>
  <ScaleCrop>false</ScaleCrop>
  <HeadingPairs>
    <vt:vector size="4" baseType="variant">
      <vt:variant>
        <vt:lpstr>Title</vt:lpstr>
      </vt:variant>
      <vt:variant>
        <vt:i4>1</vt:i4>
      </vt:variant>
      <vt:variant>
        <vt:lpstr>Τίτλος</vt:lpstr>
      </vt:variant>
      <vt:variant>
        <vt:i4>1</vt:i4>
      </vt:variant>
    </vt:vector>
  </HeadingPairs>
  <TitlesOfParts>
    <vt:vector size="2" baseType="lpstr">
      <vt:lpstr/>
      <vt:lpstr/>
    </vt:vector>
  </TitlesOfParts>
  <Company/>
  <LinksUpToDate>false</LinksUpToDate>
  <CharactersWithSpaces>99470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661</cp:revision>
  <dcterms:created xsi:type="dcterms:W3CDTF">2021-06-12T17:42:00Z</dcterms:created>
  <dcterms:modified xsi:type="dcterms:W3CDTF">2021-10-18T11:57:00Z</dcterms:modified>
</cp:coreProperties>
</file>